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0CF58" w14:textId="1E56386F" w:rsidR="00F83E78" w:rsidRPr="00ED380A" w:rsidRDefault="00F83E78" w:rsidP="00832D7F">
      <w:pPr>
        <w:jc w:val="center"/>
        <w:rPr>
          <w:rFonts w:ascii="Times New Roman" w:hAnsi="Times New Roman" w:cs="Times New Roman"/>
          <w:sz w:val="24"/>
          <w:szCs w:val="24"/>
        </w:rPr>
      </w:pPr>
    </w:p>
    <w:p w14:paraId="60317EA5" w14:textId="77777777" w:rsidR="00F83E78" w:rsidRPr="00ED380A" w:rsidRDefault="00F83E78" w:rsidP="00832D7F">
      <w:pPr>
        <w:jc w:val="center"/>
        <w:rPr>
          <w:rFonts w:ascii="Times New Roman" w:hAnsi="Times New Roman" w:cs="Times New Roman"/>
          <w:sz w:val="24"/>
          <w:szCs w:val="24"/>
        </w:rPr>
      </w:pPr>
    </w:p>
    <w:p w14:paraId="65D45CC7" w14:textId="77777777" w:rsidR="00F83E78" w:rsidRPr="00ED380A" w:rsidRDefault="00F83E78" w:rsidP="00832D7F">
      <w:pPr>
        <w:jc w:val="center"/>
        <w:rPr>
          <w:rFonts w:ascii="Times New Roman" w:hAnsi="Times New Roman" w:cs="Times New Roman"/>
          <w:sz w:val="24"/>
          <w:szCs w:val="24"/>
        </w:rPr>
      </w:pPr>
      <w:r w:rsidRPr="00ED380A">
        <w:rPr>
          <w:rFonts w:ascii="Times New Roman" w:hAnsi="Times New Roman" w:cs="Times New Roman"/>
          <w:sz w:val="24"/>
          <w:szCs w:val="24"/>
        </w:rPr>
        <w:t>UNIVERSITY OF OKLAHOMA</w:t>
      </w:r>
    </w:p>
    <w:p w14:paraId="1EF81A28" w14:textId="77777777" w:rsidR="00F83E78" w:rsidRPr="00ED380A" w:rsidRDefault="00F83E78" w:rsidP="00832D7F">
      <w:pPr>
        <w:jc w:val="center"/>
        <w:rPr>
          <w:rFonts w:ascii="Times New Roman" w:hAnsi="Times New Roman" w:cs="Times New Roman"/>
          <w:sz w:val="24"/>
          <w:szCs w:val="24"/>
        </w:rPr>
      </w:pPr>
      <w:r w:rsidRPr="00ED380A">
        <w:rPr>
          <w:rFonts w:ascii="Times New Roman" w:hAnsi="Times New Roman" w:cs="Times New Roman"/>
          <w:sz w:val="24"/>
          <w:szCs w:val="24"/>
        </w:rPr>
        <w:t>GRADUATE COLLEGE</w:t>
      </w:r>
    </w:p>
    <w:p w14:paraId="2F103E88" w14:textId="77777777" w:rsidR="00F83E78" w:rsidRPr="00ED380A" w:rsidRDefault="00F83E78" w:rsidP="00832D7F">
      <w:pPr>
        <w:jc w:val="center"/>
        <w:rPr>
          <w:rFonts w:ascii="Times New Roman" w:hAnsi="Times New Roman" w:cs="Times New Roman"/>
          <w:sz w:val="24"/>
          <w:szCs w:val="24"/>
        </w:rPr>
      </w:pPr>
    </w:p>
    <w:p w14:paraId="1D3BC49F" w14:textId="77777777" w:rsidR="00F83E78" w:rsidRPr="00ED380A" w:rsidRDefault="00F83E78" w:rsidP="00832D7F">
      <w:pPr>
        <w:jc w:val="center"/>
        <w:rPr>
          <w:rFonts w:ascii="Times New Roman" w:hAnsi="Times New Roman" w:cs="Times New Roman"/>
          <w:sz w:val="24"/>
          <w:szCs w:val="24"/>
        </w:rPr>
      </w:pPr>
    </w:p>
    <w:p w14:paraId="18F2B9BE" w14:textId="77777777" w:rsidR="00F83E78" w:rsidRPr="00ED380A" w:rsidRDefault="00F83E78" w:rsidP="00832D7F">
      <w:pPr>
        <w:jc w:val="center"/>
        <w:rPr>
          <w:rFonts w:ascii="Times New Roman" w:hAnsi="Times New Roman" w:cs="Times New Roman"/>
          <w:sz w:val="24"/>
          <w:szCs w:val="24"/>
        </w:rPr>
      </w:pPr>
    </w:p>
    <w:p w14:paraId="32CC676B" w14:textId="77777777" w:rsidR="00F83E78" w:rsidRPr="00ED380A" w:rsidRDefault="00F83E78" w:rsidP="00832D7F">
      <w:pPr>
        <w:jc w:val="center"/>
        <w:rPr>
          <w:rFonts w:ascii="Times New Roman" w:hAnsi="Times New Roman" w:cs="Times New Roman"/>
          <w:sz w:val="24"/>
          <w:szCs w:val="24"/>
        </w:rPr>
      </w:pPr>
    </w:p>
    <w:p w14:paraId="66A852F4" w14:textId="77777777" w:rsidR="00F83E78" w:rsidRPr="00ED380A" w:rsidRDefault="00F83E78" w:rsidP="00832D7F">
      <w:pPr>
        <w:jc w:val="center"/>
        <w:rPr>
          <w:rFonts w:ascii="Times New Roman" w:hAnsi="Times New Roman" w:cs="Times New Roman"/>
          <w:sz w:val="24"/>
          <w:szCs w:val="24"/>
        </w:rPr>
      </w:pPr>
    </w:p>
    <w:p w14:paraId="628347BC" w14:textId="77777777" w:rsidR="001919A5" w:rsidRPr="00ED380A" w:rsidRDefault="00F83E78" w:rsidP="00832D7F">
      <w:pPr>
        <w:jc w:val="center"/>
        <w:rPr>
          <w:rFonts w:ascii="Times New Roman" w:hAnsi="Times New Roman" w:cs="Times New Roman"/>
          <w:sz w:val="24"/>
          <w:szCs w:val="24"/>
        </w:rPr>
      </w:pPr>
      <w:r w:rsidRPr="00ED380A">
        <w:rPr>
          <w:rFonts w:ascii="Times New Roman" w:hAnsi="Times New Roman" w:cs="Times New Roman"/>
          <w:sz w:val="24"/>
          <w:szCs w:val="24"/>
        </w:rPr>
        <w:t xml:space="preserve">THE IMPACT OF </w:t>
      </w:r>
      <w:r w:rsidR="00E941D0">
        <w:rPr>
          <w:rFonts w:ascii="Times New Roman" w:hAnsi="Times New Roman" w:cs="Times New Roman"/>
          <w:sz w:val="24"/>
          <w:szCs w:val="24"/>
        </w:rPr>
        <w:t>TAX MANAGEMENT</w:t>
      </w:r>
      <w:r w:rsidRPr="00ED380A">
        <w:rPr>
          <w:rFonts w:ascii="Times New Roman" w:hAnsi="Times New Roman" w:cs="Times New Roman"/>
          <w:sz w:val="24"/>
          <w:szCs w:val="24"/>
        </w:rPr>
        <w:t xml:space="preserve"> ON CSR PERCEPTIONS</w:t>
      </w:r>
    </w:p>
    <w:p w14:paraId="6163E31E" w14:textId="77777777" w:rsidR="00F83E78" w:rsidRPr="00ED380A" w:rsidRDefault="00F83E78" w:rsidP="00832D7F">
      <w:pPr>
        <w:jc w:val="center"/>
        <w:rPr>
          <w:rFonts w:ascii="Times New Roman" w:hAnsi="Times New Roman" w:cs="Times New Roman"/>
          <w:sz w:val="24"/>
          <w:szCs w:val="24"/>
        </w:rPr>
      </w:pPr>
    </w:p>
    <w:p w14:paraId="500CDE59" w14:textId="77777777" w:rsidR="00F83E78" w:rsidRPr="00ED380A" w:rsidRDefault="00F83E78" w:rsidP="00832D7F">
      <w:pPr>
        <w:jc w:val="center"/>
        <w:rPr>
          <w:rFonts w:ascii="Times New Roman" w:hAnsi="Times New Roman" w:cs="Times New Roman"/>
          <w:sz w:val="24"/>
          <w:szCs w:val="24"/>
        </w:rPr>
      </w:pPr>
    </w:p>
    <w:p w14:paraId="18BADE1E" w14:textId="77777777" w:rsidR="00F83E78" w:rsidRPr="00ED380A" w:rsidRDefault="00F83E78" w:rsidP="00832D7F">
      <w:pPr>
        <w:jc w:val="center"/>
        <w:rPr>
          <w:rFonts w:ascii="Times New Roman" w:hAnsi="Times New Roman" w:cs="Times New Roman"/>
          <w:sz w:val="24"/>
          <w:szCs w:val="24"/>
        </w:rPr>
      </w:pPr>
    </w:p>
    <w:p w14:paraId="53E7D9F2" w14:textId="77777777" w:rsidR="00F83E78" w:rsidRPr="00ED380A" w:rsidRDefault="00F83E78" w:rsidP="00832D7F">
      <w:pPr>
        <w:jc w:val="center"/>
        <w:rPr>
          <w:rFonts w:ascii="Times New Roman" w:hAnsi="Times New Roman" w:cs="Times New Roman"/>
          <w:sz w:val="24"/>
          <w:szCs w:val="24"/>
        </w:rPr>
      </w:pPr>
    </w:p>
    <w:p w14:paraId="00A109D6" w14:textId="77777777" w:rsidR="00F83E78" w:rsidRPr="00ED380A" w:rsidRDefault="00F83E78" w:rsidP="00832D7F">
      <w:pPr>
        <w:jc w:val="center"/>
        <w:rPr>
          <w:rFonts w:ascii="Times New Roman" w:hAnsi="Times New Roman" w:cs="Times New Roman"/>
          <w:sz w:val="24"/>
          <w:szCs w:val="24"/>
        </w:rPr>
      </w:pPr>
      <w:r w:rsidRPr="00ED380A">
        <w:rPr>
          <w:rFonts w:ascii="Times New Roman" w:hAnsi="Times New Roman" w:cs="Times New Roman"/>
          <w:sz w:val="24"/>
          <w:szCs w:val="24"/>
        </w:rPr>
        <w:t>A DISSERTATION</w:t>
      </w:r>
    </w:p>
    <w:p w14:paraId="3D02FFF4" w14:textId="77777777" w:rsidR="00F83E78" w:rsidRPr="00ED380A" w:rsidRDefault="00F83E78" w:rsidP="00832D7F">
      <w:pPr>
        <w:jc w:val="center"/>
        <w:rPr>
          <w:rFonts w:ascii="Times New Roman" w:hAnsi="Times New Roman" w:cs="Times New Roman"/>
          <w:sz w:val="24"/>
          <w:szCs w:val="24"/>
        </w:rPr>
      </w:pPr>
      <w:r w:rsidRPr="00ED380A">
        <w:rPr>
          <w:rFonts w:ascii="Times New Roman" w:hAnsi="Times New Roman" w:cs="Times New Roman"/>
          <w:sz w:val="24"/>
          <w:szCs w:val="24"/>
        </w:rPr>
        <w:t>SUBMITTED TO THE GRADUATE FACULTY</w:t>
      </w:r>
    </w:p>
    <w:p w14:paraId="372209BC" w14:textId="77777777" w:rsidR="00F83E78" w:rsidRPr="00ED380A" w:rsidRDefault="00F83E78" w:rsidP="00832D7F">
      <w:pPr>
        <w:jc w:val="center"/>
        <w:rPr>
          <w:rFonts w:ascii="Times New Roman" w:hAnsi="Times New Roman" w:cs="Times New Roman"/>
          <w:sz w:val="24"/>
          <w:szCs w:val="24"/>
        </w:rPr>
      </w:pPr>
      <w:r w:rsidRPr="00ED380A">
        <w:rPr>
          <w:rFonts w:ascii="Times New Roman" w:hAnsi="Times New Roman" w:cs="Times New Roman"/>
          <w:sz w:val="24"/>
          <w:szCs w:val="24"/>
        </w:rPr>
        <w:t>in partial fulfillment of the requirements for the</w:t>
      </w:r>
    </w:p>
    <w:p w14:paraId="2FDC4B49" w14:textId="77777777" w:rsidR="00F83E78" w:rsidRPr="00ED380A" w:rsidRDefault="00F83E78" w:rsidP="00832D7F">
      <w:pPr>
        <w:jc w:val="center"/>
        <w:rPr>
          <w:rFonts w:ascii="Times New Roman" w:hAnsi="Times New Roman" w:cs="Times New Roman"/>
          <w:sz w:val="24"/>
          <w:szCs w:val="24"/>
        </w:rPr>
      </w:pPr>
      <w:r w:rsidRPr="00ED380A">
        <w:rPr>
          <w:rFonts w:ascii="Times New Roman" w:hAnsi="Times New Roman" w:cs="Times New Roman"/>
          <w:sz w:val="24"/>
          <w:szCs w:val="24"/>
        </w:rPr>
        <w:t>Degree of</w:t>
      </w:r>
    </w:p>
    <w:p w14:paraId="31410F21" w14:textId="77777777" w:rsidR="00F83E78" w:rsidRPr="00ED380A" w:rsidRDefault="00763D22" w:rsidP="00832D7F">
      <w:pPr>
        <w:jc w:val="center"/>
        <w:rPr>
          <w:rFonts w:ascii="Times New Roman" w:hAnsi="Times New Roman" w:cs="Times New Roman"/>
          <w:sz w:val="24"/>
          <w:szCs w:val="24"/>
        </w:rPr>
      </w:pPr>
      <w:r w:rsidRPr="00ED380A">
        <w:rPr>
          <w:rFonts w:ascii="Times New Roman" w:hAnsi="Times New Roman" w:cs="Times New Roman"/>
          <w:sz w:val="24"/>
          <w:szCs w:val="24"/>
        </w:rPr>
        <w:t>DOCTOR OF PHILOSOPHY</w:t>
      </w:r>
    </w:p>
    <w:p w14:paraId="27EE3623" w14:textId="77777777" w:rsidR="00F83E78" w:rsidRPr="00ED380A" w:rsidRDefault="00F83E78" w:rsidP="00832D7F">
      <w:pPr>
        <w:jc w:val="center"/>
        <w:rPr>
          <w:rFonts w:ascii="Times New Roman" w:hAnsi="Times New Roman" w:cs="Times New Roman"/>
          <w:sz w:val="24"/>
          <w:szCs w:val="24"/>
        </w:rPr>
      </w:pPr>
    </w:p>
    <w:p w14:paraId="789FABB0" w14:textId="77777777" w:rsidR="00F83E78" w:rsidRPr="00ED380A" w:rsidRDefault="00F83E78" w:rsidP="00832D7F">
      <w:pPr>
        <w:jc w:val="center"/>
        <w:rPr>
          <w:rFonts w:ascii="Times New Roman" w:hAnsi="Times New Roman" w:cs="Times New Roman"/>
          <w:sz w:val="24"/>
          <w:szCs w:val="24"/>
        </w:rPr>
      </w:pPr>
    </w:p>
    <w:p w14:paraId="208A6A03" w14:textId="77777777" w:rsidR="00F83E78" w:rsidRPr="00ED380A" w:rsidRDefault="00F83E78" w:rsidP="00832D7F">
      <w:pPr>
        <w:jc w:val="center"/>
        <w:rPr>
          <w:rFonts w:ascii="Times New Roman" w:hAnsi="Times New Roman" w:cs="Times New Roman"/>
          <w:sz w:val="24"/>
          <w:szCs w:val="24"/>
        </w:rPr>
      </w:pPr>
    </w:p>
    <w:p w14:paraId="7911BE4B" w14:textId="77777777" w:rsidR="00F83E78" w:rsidRPr="00ED380A" w:rsidRDefault="00F83E78" w:rsidP="00832D7F">
      <w:pPr>
        <w:jc w:val="center"/>
        <w:rPr>
          <w:rFonts w:ascii="Times New Roman" w:hAnsi="Times New Roman" w:cs="Times New Roman"/>
          <w:sz w:val="24"/>
          <w:szCs w:val="24"/>
        </w:rPr>
      </w:pPr>
    </w:p>
    <w:p w14:paraId="38BE2ED8" w14:textId="77777777" w:rsidR="00F83E78" w:rsidRPr="00ED380A" w:rsidRDefault="00F83E78" w:rsidP="00832D7F">
      <w:pPr>
        <w:jc w:val="center"/>
        <w:rPr>
          <w:rFonts w:ascii="Times New Roman" w:hAnsi="Times New Roman" w:cs="Times New Roman"/>
          <w:sz w:val="24"/>
          <w:szCs w:val="24"/>
        </w:rPr>
      </w:pPr>
    </w:p>
    <w:p w14:paraId="7317E803" w14:textId="77777777" w:rsidR="00F83E78" w:rsidRPr="00ED380A" w:rsidRDefault="00F83E78" w:rsidP="00F83E78">
      <w:pPr>
        <w:jc w:val="center"/>
        <w:rPr>
          <w:rFonts w:ascii="Times New Roman" w:hAnsi="Times New Roman" w:cs="Times New Roman"/>
          <w:sz w:val="24"/>
          <w:szCs w:val="24"/>
        </w:rPr>
      </w:pPr>
      <w:r w:rsidRPr="00ED380A">
        <w:rPr>
          <w:rFonts w:ascii="Times New Roman" w:hAnsi="Times New Roman" w:cs="Times New Roman"/>
          <w:sz w:val="24"/>
          <w:szCs w:val="24"/>
        </w:rPr>
        <w:t>By</w:t>
      </w:r>
    </w:p>
    <w:p w14:paraId="772CA93B" w14:textId="77777777" w:rsidR="00F83E78" w:rsidRPr="00ED380A" w:rsidRDefault="00F83E78" w:rsidP="00DC427E">
      <w:pPr>
        <w:spacing w:after="0"/>
        <w:jc w:val="center"/>
        <w:rPr>
          <w:rFonts w:ascii="Times New Roman" w:hAnsi="Times New Roman" w:cs="Times New Roman"/>
          <w:color w:val="000000"/>
          <w:sz w:val="24"/>
          <w:szCs w:val="24"/>
        </w:rPr>
      </w:pPr>
      <w:r w:rsidRPr="00ED380A">
        <w:rPr>
          <w:rFonts w:ascii="Times New Roman" w:hAnsi="Times New Roman" w:cs="Times New Roman"/>
          <w:sz w:val="24"/>
          <w:szCs w:val="24"/>
        </w:rPr>
        <w:t xml:space="preserve">SHANNON </w:t>
      </w:r>
      <w:r w:rsidRPr="00ED380A">
        <w:rPr>
          <w:rFonts w:ascii="Times New Roman" w:hAnsi="Times New Roman" w:cs="Times New Roman"/>
          <w:color w:val="000000"/>
          <w:sz w:val="24"/>
          <w:szCs w:val="24"/>
        </w:rPr>
        <w:t>JEMIOLO</w:t>
      </w:r>
    </w:p>
    <w:p w14:paraId="07653D3D" w14:textId="77777777" w:rsidR="001054CE" w:rsidRPr="00ED380A" w:rsidRDefault="001054CE" w:rsidP="00DC427E">
      <w:pPr>
        <w:spacing w:after="0"/>
        <w:jc w:val="center"/>
        <w:rPr>
          <w:rFonts w:ascii="Times New Roman" w:hAnsi="Times New Roman" w:cs="Times New Roman"/>
          <w:sz w:val="24"/>
          <w:szCs w:val="24"/>
        </w:rPr>
      </w:pPr>
      <w:r w:rsidRPr="00ED380A">
        <w:rPr>
          <w:rFonts w:ascii="Times New Roman" w:hAnsi="Times New Roman" w:cs="Times New Roman"/>
          <w:sz w:val="24"/>
          <w:szCs w:val="24"/>
        </w:rPr>
        <w:t>Norman, Oklahoma</w:t>
      </w:r>
    </w:p>
    <w:p w14:paraId="51EB09ED" w14:textId="77777777" w:rsidR="001054CE" w:rsidRPr="00ED380A" w:rsidRDefault="001054CE" w:rsidP="00DC427E">
      <w:pPr>
        <w:spacing w:after="0"/>
        <w:jc w:val="center"/>
        <w:rPr>
          <w:rFonts w:ascii="Times New Roman" w:hAnsi="Times New Roman" w:cs="Times New Roman"/>
          <w:sz w:val="24"/>
          <w:szCs w:val="24"/>
        </w:rPr>
      </w:pPr>
      <w:r w:rsidRPr="00ED380A">
        <w:rPr>
          <w:rFonts w:ascii="Times New Roman" w:hAnsi="Times New Roman" w:cs="Times New Roman"/>
          <w:sz w:val="24"/>
          <w:szCs w:val="24"/>
        </w:rPr>
        <w:t>2018</w:t>
      </w:r>
    </w:p>
    <w:p w14:paraId="40E8AEDA" w14:textId="77777777" w:rsidR="001054CE" w:rsidRDefault="001054CE" w:rsidP="001054CE">
      <w:pPr>
        <w:jc w:val="center"/>
        <w:rPr>
          <w:rFonts w:ascii="Times New Roman" w:hAnsi="Times New Roman" w:cs="Times New Roman"/>
          <w:sz w:val="24"/>
          <w:szCs w:val="24"/>
        </w:rPr>
      </w:pPr>
    </w:p>
    <w:p w14:paraId="3988AE4C" w14:textId="246049CC" w:rsidR="004C7531" w:rsidRDefault="004C7531" w:rsidP="001054CE">
      <w:pPr>
        <w:jc w:val="center"/>
        <w:rPr>
          <w:rFonts w:ascii="Times New Roman" w:hAnsi="Times New Roman" w:cs="Times New Roman"/>
          <w:sz w:val="24"/>
          <w:szCs w:val="24"/>
        </w:rPr>
      </w:pPr>
    </w:p>
    <w:p w14:paraId="1CFBE663" w14:textId="77777777" w:rsidR="00DC427E" w:rsidRPr="00ED380A" w:rsidRDefault="00DC427E" w:rsidP="001054CE">
      <w:pPr>
        <w:jc w:val="center"/>
        <w:rPr>
          <w:rFonts w:ascii="Times New Roman" w:hAnsi="Times New Roman" w:cs="Times New Roman"/>
          <w:sz w:val="24"/>
          <w:szCs w:val="24"/>
        </w:rPr>
      </w:pPr>
      <w:bookmarkStart w:id="0" w:name="_GoBack"/>
      <w:bookmarkEnd w:id="0"/>
    </w:p>
    <w:p w14:paraId="4B936FED" w14:textId="77777777" w:rsidR="001054CE" w:rsidRPr="00ED380A" w:rsidRDefault="001054CE" w:rsidP="001054CE">
      <w:pPr>
        <w:jc w:val="center"/>
        <w:rPr>
          <w:rFonts w:ascii="Times New Roman" w:hAnsi="Times New Roman" w:cs="Times New Roman"/>
          <w:sz w:val="24"/>
          <w:szCs w:val="24"/>
        </w:rPr>
      </w:pPr>
      <w:r w:rsidRPr="00ED380A">
        <w:rPr>
          <w:rFonts w:ascii="Times New Roman" w:hAnsi="Times New Roman" w:cs="Times New Roman"/>
          <w:sz w:val="24"/>
          <w:szCs w:val="24"/>
        </w:rPr>
        <w:t xml:space="preserve">THE IMPACT OF </w:t>
      </w:r>
      <w:r w:rsidR="00E941D0">
        <w:rPr>
          <w:rFonts w:ascii="Times New Roman" w:hAnsi="Times New Roman" w:cs="Times New Roman"/>
          <w:sz w:val="24"/>
          <w:szCs w:val="24"/>
        </w:rPr>
        <w:t>TAX MANAGEMENT</w:t>
      </w:r>
      <w:r w:rsidRPr="00ED380A">
        <w:rPr>
          <w:rFonts w:ascii="Times New Roman" w:hAnsi="Times New Roman" w:cs="Times New Roman"/>
          <w:sz w:val="24"/>
          <w:szCs w:val="24"/>
        </w:rPr>
        <w:t xml:space="preserve"> ON CSR PERCEPTIONS</w:t>
      </w:r>
    </w:p>
    <w:p w14:paraId="7239BA86" w14:textId="77777777" w:rsidR="001054CE" w:rsidRPr="00ED380A" w:rsidRDefault="001054CE" w:rsidP="001054CE">
      <w:pPr>
        <w:spacing w:after="0"/>
        <w:jc w:val="center"/>
        <w:rPr>
          <w:rFonts w:ascii="Times New Roman" w:hAnsi="Times New Roman" w:cs="Times New Roman"/>
          <w:sz w:val="24"/>
          <w:szCs w:val="24"/>
        </w:rPr>
      </w:pPr>
    </w:p>
    <w:p w14:paraId="2BB5A84F" w14:textId="77777777" w:rsidR="00763D22" w:rsidRPr="00ED380A" w:rsidRDefault="00763D22" w:rsidP="001054CE">
      <w:pPr>
        <w:spacing w:after="0"/>
        <w:jc w:val="center"/>
        <w:rPr>
          <w:rFonts w:ascii="Times New Roman" w:hAnsi="Times New Roman" w:cs="Times New Roman"/>
          <w:sz w:val="24"/>
          <w:szCs w:val="24"/>
        </w:rPr>
      </w:pPr>
    </w:p>
    <w:p w14:paraId="73069B77" w14:textId="77777777" w:rsidR="001054CE" w:rsidRPr="00ED380A" w:rsidRDefault="001054CE" w:rsidP="001054CE">
      <w:pPr>
        <w:spacing w:after="0"/>
        <w:jc w:val="center"/>
        <w:rPr>
          <w:rFonts w:ascii="Times New Roman" w:hAnsi="Times New Roman" w:cs="Times New Roman"/>
          <w:sz w:val="24"/>
          <w:szCs w:val="24"/>
        </w:rPr>
      </w:pPr>
      <w:r w:rsidRPr="00ED380A">
        <w:rPr>
          <w:rFonts w:ascii="Times New Roman" w:hAnsi="Times New Roman" w:cs="Times New Roman"/>
          <w:sz w:val="24"/>
          <w:szCs w:val="24"/>
        </w:rPr>
        <w:t>A DISSERTATION APPROVED FOR THE</w:t>
      </w:r>
    </w:p>
    <w:p w14:paraId="5F8709FB" w14:textId="77777777" w:rsidR="001054CE" w:rsidRPr="00ED380A" w:rsidRDefault="00763D22" w:rsidP="001054CE">
      <w:pPr>
        <w:spacing w:after="0"/>
        <w:jc w:val="center"/>
        <w:rPr>
          <w:rFonts w:ascii="Times New Roman" w:hAnsi="Times New Roman" w:cs="Times New Roman"/>
          <w:sz w:val="24"/>
          <w:szCs w:val="24"/>
        </w:rPr>
      </w:pPr>
      <w:r w:rsidRPr="00ED380A">
        <w:rPr>
          <w:rFonts w:ascii="Times New Roman" w:hAnsi="Times New Roman" w:cs="Times New Roman"/>
          <w:sz w:val="24"/>
          <w:szCs w:val="24"/>
        </w:rPr>
        <w:t>MICHAEL F. PRICE COLLEGE OF BUSINESS</w:t>
      </w:r>
    </w:p>
    <w:p w14:paraId="5A96D5CC" w14:textId="77777777" w:rsidR="001054CE" w:rsidRPr="00ED380A" w:rsidRDefault="001054CE" w:rsidP="001054CE">
      <w:pPr>
        <w:spacing w:after="0" w:line="240" w:lineRule="auto"/>
        <w:jc w:val="center"/>
        <w:rPr>
          <w:rFonts w:ascii="Times New Roman" w:hAnsi="Times New Roman" w:cs="Times New Roman"/>
          <w:sz w:val="24"/>
          <w:szCs w:val="24"/>
        </w:rPr>
      </w:pPr>
    </w:p>
    <w:p w14:paraId="6794D75D" w14:textId="77777777" w:rsidR="001054CE" w:rsidRPr="00ED380A" w:rsidRDefault="001054CE" w:rsidP="001054CE">
      <w:pPr>
        <w:spacing w:after="0" w:line="240" w:lineRule="auto"/>
        <w:jc w:val="center"/>
        <w:rPr>
          <w:rFonts w:ascii="Times New Roman" w:hAnsi="Times New Roman" w:cs="Times New Roman"/>
          <w:sz w:val="24"/>
          <w:szCs w:val="24"/>
        </w:rPr>
      </w:pPr>
    </w:p>
    <w:p w14:paraId="5416E5F9" w14:textId="77777777" w:rsidR="001054CE" w:rsidRPr="00ED380A" w:rsidRDefault="001054CE" w:rsidP="001054CE">
      <w:pPr>
        <w:spacing w:after="0" w:line="240" w:lineRule="auto"/>
        <w:jc w:val="center"/>
        <w:rPr>
          <w:rFonts w:ascii="Times New Roman" w:hAnsi="Times New Roman" w:cs="Times New Roman"/>
          <w:sz w:val="24"/>
          <w:szCs w:val="24"/>
        </w:rPr>
      </w:pPr>
    </w:p>
    <w:p w14:paraId="0D815D79" w14:textId="77777777" w:rsidR="001054CE" w:rsidRPr="00ED380A" w:rsidRDefault="001054CE" w:rsidP="001054CE">
      <w:pPr>
        <w:spacing w:after="0" w:line="240" w:lineRule="auto"/>
        <w:jc w:val="center"/>
        <w:rPr>
          <w:rFonts w:ascii="Times New Roman" w:hAnsi="Times New Roman" w:cs="Times New Roman"/>
          <w:sz w:val="24"/>
          <w:szCs w:val="24"/>
        </w:rPr>
      </w:pPr>
    </w:p>
    <w:p w14:paraId="36EBA088" w14:textId="77777777" w:rsidR="001054CE" w:rsidRPr="00ED380A" w:rsidRDefault="001054CE" w:rsidP="001054CE">
      <w:pPr>
        <w:spacing w:after="0" w:line="240" w:lineRule="auto"/>
        <w:jc w:val="center"/>
        <w:rPr>
          <w:rFonts w:ascii="Times New Roman" w:hAnsi="Times New Roman" w:cs="Times New Roman"/>
          <w:sz w:val="24"/>
          <w:szCs w:val="24"/>
        </w:rPr>
      </w:pPr>
    </w:p>
    <w:p w14:paraId="087A5661" w14:textId="77777777" w:rsidR="001054CE" w:rsidRPr="00ED380A" w:rsidRDefault="001054CE" w:rsidP="001054CE">
      <w:pPr>
        <w:spacing w:after="0" w:line="240" w:lineRule="auto"/>
        <w:jc w:val="center"/>
        <w:rPr>
          <w:rFonts w:ascii="Times New Roman" w:hAnsi="Times New Roman" w:cs="Times New Roman"/>
          <w:sz w:val="24"/>
          <w:szCs w:val="24"/>
        </w:rPr>
      </w:pPr>
    </w:p>
    <w:p w14:paraId="585079F7" w14:textId="77777777" w:rsidR="001054CE" w:rsidRPr="00ED380A" w:rsidRDefault="001054CE" w:rsidP="001054CE">
      <w:pPr>
        <w:spacing w:after="0" w:line="240" w:lineRule="auto"/>
        <w:jc w:val="center"/>
        <w:rPr>
          <w:rFonts w:ascii="Times New Roman" w:hAnsi="Times New Roman" w:cs="Times New Roman"/>
          <w:sz w:val="24"/>
          <w:szCs w:val="24"/>
        </w:rPr>
      </w:pPr>
    </w:p>
    <w:p w14:paraId="2263D173" w14:textId="77777777" w:rsidR="001054CE" w:rsidRPr="00ED380A" w:rsidRDefault="001054CE" w:rsidP="001054CE">
      <w:pPr>
        <w:spacing w:after="0" w:line="240" w:lineRule="auto"/>
        <w:jc w:val="center"/>
        <w:rPr>
          <w:rFonts w:ascii="Times New Roman" w:hAnsi="Times New Roman" w:cs="Times New Roman"/>
          <w:sz w:val="24"/>
          <w:szCs w:val="24"/>
        </w:rPr>
      </w:pPr>
    </w:p>
    <w:p w14:paraId="6A66DEA6" w14:textId="77777777" w:rsidR="001054CE" w:rsidRPr="00ED380A" w:rsidRDefault="001054CE" w:rsidP="001054CE">
      <w:pPr>
        <w:spacing w:after="0" w:line="240" w:lineRule="auto"/>
        <w:jc w:val="center"/>
        <w:rPr>
          <w:rFonts w:ascii="Times New Roman" w:hAnsi="Times New Roman" w:cs="Times New Roman"/>
          <w:sz w:val="24"/>
          <w:szCs w:val="24"/>
        </w:rPr>
      </w:pPr>
    </w:p>
    <w:p w14:paraId="07787727" w14:textId="77777777" w:rsidR="001054CE" w:rsidRPr="00ED380A" w:rsidRDefault="001054CE" w:rsidP="001054CE">
      <w:pPr>
        <w:spacing w:after="0" w:line="240" w:lineRule="auto"/>
        <w:jc w:val="center"/>
        <w:rPr>
          <w:rFonts w:ascii="Times New Roman" w:hAnsi="Times New Roman" w:cs="Times New Roman"/>
          <w:sz w:val="24"/>
          <w:szCs w:val="24"/>
        </w:rPr>
      </w:pPr>
      <w:r w:rsidRPr="00ED380A">
        <w:rPr>
          <w:rFonts w:ascii="Times New Roman" w:hAnsi="Times New Roman" w:cs="Times New Roman"/>
          <w:sz w:val="24"/>
          <w:szCs w:val="24"/>
        </w:rPr>
        <w:t>BY</w:t>
      </w:r>
    </w:p>
    <w:p w14:paraId="337FB569" w14:textId="77777777" w:rsidR="001054CE" w:rsidRPr="00ED380A" w:rsidRDefault="001054CE" w:rsidP="001054CE">
      <w:pPr>
        <w:spacing w:after="0" w:line="240" w:lineRule="auto"/>
        <w:jc w:val="center"/>
        <w:rPr>
          <w:rFonts w:ascii="Times New Roman" w:hAnsi="Times New Roman" w:cs="Times New Roman"/>
          <w:sz w:val="24"/>
          <w:szCs w:val="24"/>
        </w:rPr>
      </w:pPr>
    </w:p>
    <w:p w14:paraId="455F575C" w14:textId="77777777" w:rsidR="001054CE" w:rsidRPr="00ED380A" w:rsidRDefault="001054CE" w:rsidP="001054CE">
      <w:pPr>
        <w:spacing w:after="0" w:line="240" w:lineRule="auto"/>
        <w:jc w:val="center"/>
        <w:rPr>
          <w:rFonts w:ascii="Times New Roman" w:hAnsi="Times New Roman" w:cs="Times New Roman"/>
          <w:sz w:val="24"/>
          <w:szCs w:val="24"/>
        </w:rPr>
      </w:pPr>
    </w:p>
    <w:p w14:paraId="75A73292" w14:textId="77777777" w:rsidR="001054CE" w:rsidRPr="00ED380A" w:rsidRDefault="001054CE" w:rsidP="001054CE">
      <w:pPr>
        <w:spacing w:after="0" w:line="240" w:lineRule="auto"/>
        <w:jc w:val="center"/>
        <w:rPr>
          <w:rFonts w:ascii="Times New Roman" w:hAnsi="Times New Roman" w:cs="Times New Roman"/>
          <w:sz w:val="24"/>
          <w:szCs w:val="24"/>
        </w:rPr>
      </w:pPr>
    </w:p>
    <w:p w14:paraId="2A4BF630" w14:textId="77777777" w:rsidR="001054CE" w:rsidRPr="00ED380A" w:rsidRDefault="001054CE" w:rsidP="001054CE">
      <w:pPr>
        <w:spacing w:after="0" w:line="240" w:lineRule="auto"/>
        <w:jc w:val="center"/>
        <w:rPr>
          <w:rFonts w:ascii="Times New Roman" w:hAnsi="Times New Roman" w:cs="Times New Roman"/>
          <w:sz w:val="24"/>
          <w:szCs w:val="24"/>
        </w:rPr>
      </w:pPr>
    </w:p>
    <w:p w14:paraId="3F305FB0" w14:textId="77777777" w:rsidR="001054CE" w:rsidRPr="00ED380A" w:rsidRDefault="001054CE" w:rsidP="001054CE">
      <w:pPr>
        <w:spacing w:after="0" w:line="240" w:lineRule="auto"/>
        <w:rPr>
          <w:rFonts w:ascii="Times New Roman" w:hAnsi="Times New Roman" w:cs="Times New Roman"/>
          <w:sz w:val="24"/>
          <w:szCs w:val="24"/>
        </w:rPr>
      </w:pPr>
    </w:p>
    <w:p w14:paraId="3DD3AB05" w14:textId="77777777" w:rsidR="001054CE" w:rsidRPr="00ED380A" w:rsidRDefault="001054CE" w:rsidP="001054CE">
      <w:pPr>
        <w:spacing w:after="0" w:line="240" w:lineRule="auto"/>
        <w:jc w:val="right"/>
        <w:rPr>
          <w:rFonts w:ascii="Times New Roman" w:hAnsi="Times New Roman" w:cs="Times New Roman"/>
          <w:sz w:val="24"/>
          <w:szCs w:val="24"/>
        </w:rPr>
      </w:pPr>
      <w:r w:rsidRPr="00ED380A">
        <w:rPr>
          <w:rFonts w:ascii="Times New Roman" w:hAnsi="Times New Roman" w:cs="Times New Roman"/>
          <w:sz w:val="24"/>
          <w:szCs w:val="24"/>
        </w:rPr>
        <w:t>__________________________</w:t>
      </w:r>
    </w:p>
    <w:p w14:paraId="7C54AE9D" w14:textId="77777777" w:rsidR="001054CE" w:rsidRPr="00ED380A" w:rsidRDefault="001054CE" w:rsidP="001054CE">
      <w:pPr>
        <w:spacing w:line="240" w:lineRule="auto"/>
        <w:jc w:val="right"/>
        <w:rPr>
          <w:rFonts w:ascii="Times New Roman" w:hAnsi="Times New Roman" w:cs="Times New Roman"/>
          <w:sz w:val="24"/>
          <w:szCs w:val="24"/>
        </w:rPr>
      </w:pPr>
      <w:r w:rsidRPr="00ED380A">
        <w:rPr>
          <w:rFonts w:ascii="Times New Roman" w:hAnsi="Times New Roman" w:cs="Times New Roman"/>
          <w:sz w:val="24"/>
          <w:szCs w:val="24"/>
        </w:rPr>
        <w:t>Dr. Andrew Cuccia, Chair</w:t>
      </w:r>
    </w:p>
    <w:p w14:paraId="57BBA808" w14:textId="77777777" w:rsidR="001054CE" w:rsidRPr="00ED380A" w:rsidRDefault="001054CE" w:rsidP="001054CE">
      <w:pPr>
        <w:spacing w:line="240" w:lineRule="auto"/>
        <w:rPr>
          <w:rFonts w:ascii="Times New Roman" w:hAnsi="Times New Roman" w:cs="Times New Roman"/>
          <w:sz w:val="24"/>
          <w:szCs w:val="24"/>
        </w:rPr>
      </w:pPr>
    </w:p>
    <w:p w14:paraId="552A236E" w14:textId="77777777" w:rsidR="001054CE" w:rsidRPr="00ED380A" w:rsidRDefault="001054CE" w:rsidP="001054CE">
      <w:pPr>
        <w:spacing w:line="240" w:lineRule="auto"/>
        <w:jc w:val="right"/>
        <w:rPr>
          <w:rFonts w:ascii="Times New Roman" w:hAnsi="Times New Roman" w:cs="Times New Roman"/>
          <w:sz w:val="24"/>
          <w:szCs w:val="24"/>
        </w:rPr>
      </w:pPr>
      <w:r w:rsidRPr="00ED380A">
        <w:rPr>
          <w:rFonts w:ascii="Times New Roman" w:hAnsi="Times New Roman" w:cs="Times New Roman"/>
          <w:sz w:val="24"/>
          <w:szCs w:val="24"/>
        </w:rPr>
        <w:t>__________________________</w:t>
      </w:r>
    </w:p>
    <w:p w14:paraId="4C9E1BB6" w14:textId="77777777" w:rsidR="001054CE" w:rsidRPr="00ED380A" w:rsidRDefault="001054CE" w:rsidP="001054CE">
      <w:pPr>
        <w:spacing w:line="240" w:lineRule="auto"/>
        <w:jc w:val="right"/>
        <w:rPr>
          <w:rFonts w:ascii="Times New Roman" w:hAnsi="Times New Roman" w:cs="Times New Roman"/>
          <w:sz w:val="24"/>
          <w:szCs w:val="24"/>
        </w:rPr>
      </w:pPr>
      <w:r w:rsidRPr="00ED380A">
        <w:rPr>
          <w:rFonts w:ascii="Times New Roman" w:hAnsi="Times New Roman" w:cs="Times New Roman"/>
          <w:sz w:val="24"/>
          <w:szCs w:val="24"/>
        </w:rPr>
        <w:t>Dr. Kevan Jensen</w:t>
      </w:r>
    </w:p>
    <w:p w14:paraId="6899EC68" w14:textId="77777777" w:rsidR="001054CE" w:rsidRPr="00ED380A" w:rsidRDefault="001054CE" w:rsidP="001054CE">
      <w:pPr>
        <w:spacing w:line="240" w:lineRule="auto"/>
        <w:rPr>
          <w:rFonts w:ascii="Times New Roman" w:hAnsi="Times New Roman" w:cs="Times New Roman"/>
          <w:sz w:val="24"/>
          <w:szCs w:val="24"/>
        </w:rPr>
      </w:pPr>
    </w:p>
    <w:p w14:paraId="740F4312" w14:textId="77777777" w:rsidR="001054CE" w:rsidRPr="00ED380A" w:rsidRDefault="001054CE" w:rsidP="001054CE">
      <w:pPr>
        <w:spacing w:line="240" w:lineRule="auto"/>
        <w:jc w:val="right"/>
        <w:rPr>
          <w:rFonts w:ascii="Times New Roman" w:hAnsi="Times New Roman" w:cs="Times New Roman"/>
          <w:sz w:val="24"/>
          <w:szCs w:val="24"/>
        </w:rPr>
      </w:pPr>
      <w:r w:rsidRPr="00ED380A">
        <w:rPr>
          <w:rFonts w:ascii="Times New Roman" w:hAnsi="Times New Roman" w:cs="Times New Roman"/>
          <w:sz w:val="24"/>
          <w:szCs w:val="24"/>
        </w:rPr>
        <w:t>__________________________</w:t>
      </w:r>
    </w:p>
    <w:p w14:paraId="088CFBF5" w14:textId="77777777" w:rsidR="001054CE" w:rsidRPr="00ED380A" w:rsidRDefault="001054CE" w:rsidP="001054CE">
      <w:pPr>
        <w:spacing w:line="240" w:lineRule="auto"/>
        <w:jc w:val="right"/>
        <w:rPr>
          <w:rFonts w:ascii="Times New Roman" w:hAnsi="Times New Roman" w:cs="Times New Roman"/>
          <w:sz w:val="24"/>
          <w:szCs w:val="24"/>
        </w:rPr>
      </w:pPr>
      <w:r w:rsidRPr="00ED380A">
        <w:rPr>
          <w:rFonts w:ascii="Times New Roman" w:hAnsi="Times New Roman" w:cs="Times New Roman"/>
          <w:sz w:val="24"/>
          <w:szCs w:val="24"/>
        </w:rPr>
        <w:t>Dr. Bradley Blaylock</w:t>
      </w:r>
    </w:p>
    <w:p w14:paraId="23AAA791" w14:textId="77777777" w:rsidR="001054CE" w:rsidRPr="00ED380A" w:rsidRDefault="001054CE" w:rsidP="001054CE">
      <w:pPr>
        <w:jc w:val="right"/>
        <w:rPr>
          <w:rFonts w:ascii="Times New Roman" w:hAnsi="Times New Roman" w:cs="Times New Roman"/>
          <w:sz w:val="24"/>
          <w:szCs w:val="24"/>
        </w:rPr>
      </w:pPr>
    </w:p>
    <w:p w14:paraId="64EB3D0A" w14:textId="77777777" w:rsidR="001054CE" w:rsidRPr="00ED380A" w:rsidRDefault="001054CE" w:rsidP="001054CE">
      <w:pPr>
        <w:jc w:val="right"/>
        <w:rPr>
          <w:rFonts w:ascii="Times New Roman" w:hAnsi="Times New Roman" w:cs="Times New Roman"/>
          <w:sz w:val="24"/>
          <w:szCs w:val="24"/>
        </w:rPr>
      </w:pPr>
      <w:r w:rsidRPr="00ED380A">
        <w:rPr>
          <w:rFonts w:ascii="Times New Roman" w:hAnsi="Times New Roman" w:cs="Times New Roman"/>
          <w:sz w:val="24"/>
          <w:szCs w:val="24"/>
        </w:rPr>
        <w:t>_________________________</w:t>
      </w:r>
    </w:p>
    <w:p w14:paraId="2F91A0E5" w14:textId="77777777" w:rsidR="001054CE" w:rsidRPr="00ED380A" w:rsidRDefault="001054CE" w:rsidP="001054CE">
      <w:pPr>
        <w:jc w:val="right"/>
        <w:rPr>
          <w:rFonts w:ascii="Times New Roman" w:hAnsi="Times New Roman" w:cs="Times New Roman"/>
          <w:sz w:val="24"/>
          <w:szCs w:val="24"/>
        </w:rPr>
      </w:pPr>
      <w:r w:rsidRPr="00ED380A">
        <w:rPr>
          <w:rFonts w:ascii="Times New Roman" w:hAnsi="Times New Roman" w:cs="Times New Roman"/>
          <w:sz w:val="24"/>
          <w:szCs w:val="24"/>
        </w:rPr>
        <w:t>Dr. Wayne Thomas</w:t>
      </w:r>
    </w:p>
    <w:p w14:paraId="00D63920" w14:textId="77777777" w:rsidR="001054CE" w:rsidRPr="00ED380A" w:rsidRDefault="001054CE" w:rsidP="001054CE">
      <w:pPr>
        <w:jc w:val="right"/>
        <w:rPr>
          <w:rFonts w:ascii="Times New Roman" w:hAnsi="Times New Roman" w:cs="Times New Roman"/>
          <w:sz w:val="24"/>
          <w:szCs w:val="24"/>
        </w:rPr>
      </w:pPr>
    </w:p>
    <w:p w14:paraId="355A427D" w14:textId="77777777" w:rsidR="001054CE" w:rsidRPr="00ED380A" w:rsidRDefault="001054CE" w:rsidP="001054CE">
      <w:pPr>
        <w:jc w:val="right"/>
        <w:rPr>
          <w:rFonts w:ascii="Times New Roman" w:hAnsi="Times New Roman" w:cs="Times New Roman"/>
          <w:sz w:val="24"/>
          <w:szCs w:val="24"/>
        </w:rPr>
      </w:pPr>
      <w:r w:rsidRPr="00ED380A">
        <w:rPr>
          <w:rFonts w:ascii="Times New Roman" w:hAnsi="Times New Roman" w:cs="Times New Roman"/>
          <w:sz w:val="24"/>
          <w:szCs w:val="24"/>
        </w:rPr>
        <w:t>________________________</w:t>
      </w:r>
    </w:p>
    <w:p w14:paraId="62B58249" w14:textId="77777777" w:rsidR="00E72492" w:rsidRPr="00ED380A" w:rsidRDefault="001054CE" w:rsidP="00E72492">
      <w:pPr>
        <w:jc w:val="right"/>
        <w:rPr>
          <w:rFonts w:ascii="Times New Roman" w:hAnsi="Times New Roman" w:cs="Times New Roman"/>
          <w:sz w:val="24"/>
          <w:szCs w:val="24"/>
        </w:rPr>
      </w:pPr>
      <w:r w:rsidRPr="00ED380A">
        <w:rPr>
          <w:rFonts w:ascii="Times New Roman" w:hAnsi="Times New Roman" w:cs="Times New Roman"/>
          <w:sz w:val="24"/>
          <w:szCs w:val="24"/>
        </w:rPr>
        <w:t>Dr. Michael Mumford</w:t>
      </w:r>
    </w:p>
    <w:p w14:paraId="68541DCB" w14:textId="77777777" w:rsidR="001919A5" w:rsidRPr="00ED380A" w:rsidRDefault="001919A5" w:rsidP="00E72492">
      <w:pPr>
        <w:jc w:val="center"/>
        <w:rPr>
          <w:rFonts w:ascii="Times New Roman" w:hAnsi="Times New Roman" w:cs="Times New Roman"/>
          <w:sz w:val="24"/>
          <w:szCs w:val="24"/>
        </w:rPr>
      </w:pPr>
    </w:p>
    <w:p w14:paraId="7E07F339" w14:textId="77777777" w:rsidR="00E72492" w:rsidRPr="00ED380A" w:rsidRDefault="00E72492" w:rsidP="00E72492">
      <w:pPr>
        <w:jc w:val="center"/>
        <w:rPr>
          <w:rFonts w:ascii="Times New Roman" w:hAnsi="Times New Roman" w:cs="Times New Roman"/>
          <w:sz w:val="24"/>
          <w:szCs w:val="24"/>
        </w:rPr>
      </w:pPr>
    </w:p>
    <w:p w14:paraId="120AC2ED" w14:textId="77777777" w:rsidR="00E72492" w:rsidRPr="00ED380A" w:rsidRDefault="00E72492" w:rsidP="00E72492">
      <w:pPr>
        <w:jc w:val="center"/>
        <w:rPr>
          <w:rFonts w:ascii="Times New Roman" w:hAnsi="Times New Roman" w:cs="Times New Roman"/>
          <w:sz w:val="24"/>
          <w:szCs w:val="24"/>
        </w:rPr>
      </w:pPr>
    </w:p>
    <w:p w14:paraId="41E4C342" w14:textId="77777777" w:rsidR="00E72492" w:rsidRPr="00ED380A" w:rsidRDefault="00E72492" w:rsidP="00E72492">
      <w:pPr>
        <w:jc w:val="center"/>
        <w:rPr>
          <w:rFonts w:ascii="Times New Roman" w:hAnsi="Times New Roman" w:cs="Times New Roman"/>
          <w:sz w:val="24"/>
          <w:szCs w:val="24"/>
        </w:rPr>
      </w:pPr>
    </w:p>
    <w:p w14:paraId="0023878F" w14:textId="77777777" w:rsidR="00E72492" w:rsidRPr="00ED380A" w:rsidRDefault="00E72492" w:rsidP="00E72492">
      <w:pPr>
        <w:jc w:val="center"/>
        <w:rPr>
          <w:rFonts w:ascii="Times New Roman" w:hAnsi="Times New Roman" w:cs="Times New Roman"/>
          <w:sz w:val="24"/>
          <w:szCs w:val="24"/>
        </w:rPr>
      </w:pPr>
    </w:p>
    <w:p w14:paraId="6E141E7C" w14:textId="77777777" w:rsidR="00E72492" w:rsidRPr="00ED380A" w:rsidRDefault="00E72492" w:rsidP="00E72492">
      <w:pPr>
        <w:jc w:val="center"/>
        <w:rPr>
          <w:rFonts w:ascii="Times New Roman" w:hAnsi="Times New Roman" w:cs="Times New Roman"/>
          <w:sz w:val="24"/>
          <w:szCs w:val="24"/>
        </w:rPr>
      </w:pPr>
    </w:p>
    <w:p w14:paraId="14E27B54" w14:textId="77777777" w:rsidR="00E72492" w:rsidRPr="00ED380A" w:rsidRDefault="00E72492" w:rsidP="00E72492">
      <w:pPr>
        <w:jc w:val="center"/>
        <w:rPr>
          <w:rFonts w:ascii="Times New Roman" w:hAnsi="Times New Roman" w:cs="Times New Roman"/>
          <w:sz w:val="24"/>
          <w:szCs w:val="24"/>
        </w:rPr>
      </w:pPr>
    </w:p>
    <w:p w14:paraId="4FA2062E" w14:textId="77777777" w:rsidR="00E72492" w:rsidRPr="00ED380A" w:rsidRDefault="00E72492" w:rsidP="00E72492">
      <w:pPr>
        <w:jc w:val="center"/>
        <w:rPr>
          <w:rFonts w:ascii="Times New Roman" w:hAnsi="Times New Roman" w:cs="Times New Roman"/>
          <w:sz w:val="24"/>
          <w:szCs w:val="24"/>
        </w:rPr>
      </w:pPr>
    </w:p>
    <w:p w14:paraId="15D3E330" w14:textId="77777777" w:rsidR="00E72492" w:rsidRPr="00ED380A" w:rsidRDefault="00E72492" w:rsidP="00E72492">
      <w:pPr>
        <w:jc w:val="center"/>
        <w:rPr>
          <w:rFonts w:ascii="Times New Roman" w:hAnsi="Times New Roman" w:cs="Times New Roman"/>
          <w:sz w:val="24"/>
          <w:szCs w:val="24"/>
        </w:rPr>
      </w:pPr>
    </w:p>
    <w:p w14:paraId="7CBF5F0F" w14:textId="77777777" w:rsidR="00E72492" w:rsidRPr="00ED380A" w:rsidRDefault="00E72492" w:rsidP="00E72492">
      <w:pPr>
        <w:jc w:val="center"/>
        <w:rPr>
          <w:rFonts w:ascii="Times New Roman" w:hAnsi="Times New Roman" w:cs="Times New Roman"/>
          <w:sz w:val="24"/>
          <w:szCs w:val="24"/>
        </w:rPr>
      </w:pPr>
    </w:p>
    <w:p w14:paraId="54AEAC3F" w14:textId="77777777" w:rsidR="00E72492" w:rsidRPr="00ED380A" w:rsidRDefault="00E72492" w:rsidP="00E72492">
      <w:pPr>
        <w:jc w:val="center"/>
        <w:rPr>
          <w:rFonts w:ascii="Times New Roman" w:hAnsi="Times New Roman" w:cs="Times New Roman"/>
          <w:sz w:val="24"/>
          <w:szCs w:val="24"/>
        </w:rPr>
      </w:pPr>
    </w:p>
    <w:p w14:paraId="4C12D902" w14:textId="77777777" w:rsidR="00E72492" w:rsidRPr="00ED380A" w:rsidRDefault="00E72492" w:rsidP="00E72492">
      <w:pPr>
        <w:jc w:val="center"/>
        <w:rPr>
          <w:rFonts w:ascii="Times New Roman" w:hAnsi="Times New Roman" w:cs="Times New Roman"/>
          <w:sz w:val="24"/>
          <w:szCs w:val="24"/>
        </w:rPr>
      </w:pPr>
    </w:p>
    <w:p w14:paraId="0A1BFFB1" w14:textId="77777777" w:rsidR="00E72492" w:rsidRPr="00ED380A" w:rsidRDefault="00E72492" w:rsidP="00E72492">
      <w:pPr>
        <w:jc w:val="center"/>
        <w:rPr>
          <w:rFonts w:ascii="Times New Roman" w:hAnsi="Times New Roman" w:cs="Times New Roman"/>
          <w:sz w:val="24"/>
          <w:szCs w:val="24"/>
        </w:rPr>
      </w:pPr>
    </w:p>
    <w:p w14:paraId="6F2CD43B" w14:textId="77777777" w:rsidR="00E72492" w:rsidRPr="00ED380A" w:rsidRDefault="00E72492" w:rsidP="00E72492">
      <w:pPr>
        <w:jc w:val="center"/>
        <w:rPr>
          <w:rFonts w:ascii="Times New Roman" w:hAnsi="Times New Roman" w:cs="Times New Roman"/>
          <w:sz w:val="24"/>
          <w:szCs w:val="24"/>
        </w:rPr>
      </w:pPr>
    </w:p>
    <w:p w14:paraId="25D6DEB6" w14:textId="77777777" w:rsidR="00E72492" w:rsidRPr="00ED380A" w:rsidRDefault="00E72492" w:rsidP="00E72492">
      <w:pPr>
        <w:jc w:val="center"/>
        <w:rPr>
          <w:rFonts w:ascii="Times New Roman" w:hAnsi="Times New Roman" w:cs="Times New Roman"/>
          <w:sz w:val="24"/>
          <w:szCs w:val="24"/>
        </w:rPr>
      </w:pPr>
    </w:p>
    <w:p w14:paraId="3F2AA896" w14:textId="77777777" w:rsidR="00E72492" w:rsidRPr="00ED380A" w:rsidRDefault="00E72492" w:rsidP="00E72492">
      <w:pPr>
        <w:jc w:val="center"/>
        <w:rPr>
          <w:rFonts w:ascii="Times New Roman" w:hAnsi="Times New Roman" w:cs="Times New Roman"/>
          <w:sz w:val="24"/>
          <w:szCs w:val="24"/>
        </w:rPr>
      </w:pPr>
    </w:p>
    <w:p w14:paraId="62924C5F" w14:textId="77777777" w:rsidR="00E72492" w:rsidRPr="00ED380A" w:rsidRDefault="00E72492" w:rsidP="00E72492">
      <w:pPr>
        <w:jc w:val="center"/>
        <w:rPr>
          <w:rFonts w:ascii="Times New Roman" w:hAnsi="Times New Roman" w:cs="Times New Roman"/>
          <w:sz w:val="24"/>
          <w:szCs w:val="24"/>
        </w:rPr>
      </w:pPr>
    </w:p>
    <w:p w14:paraId="2188B619" w14:textId="77777777" w:rsidR="00E72492" w:rsidRPr="00ED380A" w:rsidRDefault="00E72492" w:rsidP="00E72492">
      <w:pPr>
        <w:jc w:val="center"/>
        <w:rPr>
          <w:rFonts w:ascii="Times New Roman" w:hAnsi="Times New Roman" w:cs="Times New Roman"/>
          <w:sz w:val="24"/>
          <w:szCs w:val="24"/>
        </w:rPr>
      </w:pPr>
    </w:p>
    <w:p w14:paraId="14BEB1E7" w14:textId="77777777" w:rsidR="00E72492" w:rsidRPr="00ED380A" w:rsidRDefault="00E72492" w:rsidP="00E72492">
      <w:pPr>
        <w:jc w:val="center"/>
        <w:rPr>
          <w:rFonts w:ascii="Times New Roman" w:hAnsi="Times New Roman" w:cs="Times New Roman"/>
          <w:sz w:val="24"/>
          <w:szCs w:val="24"/>
        </w:rPr>
      </w:pPr>
    </w:p>
    <w:p w14:paraId="72BBB611" w14:textId="77777777" w:rsidR="00E72492" w:rsidRPr="00ED380A" w:rsidRDefault="00E72492" w:rsidP="00E72492">
      <w:pPr>
        <w:jc w:val="center"/>
        <w:rPr>
          <w:rFonts w:ascii="Times New Roman" w:hAnsi="Times New Roman" w:cs="Times New Roman"/>
          <w:sz w:val="24"/>
          <w:szCs w:val="24"/>
        </w:rPr>
      </w:pPr>
    </w:p>
    <w:p w14:paraId="2644B180" w14:textId="77777777" w:rsidR="00E72492" w:rsidRPr="00ED380A" w:rsidRDefault="00E72492" w:rsidP="00E72492">
      <w:pPr>
        <w:jc w:val="center"/>
        <w:rPr>
          <w:rFonts w:ascii="Times New Roman" w:hAnsi="Times New Roman" w:cs="Times New Roman"/>
          <w:sz w:val="24"/>
          <w:szCs w:val="24"/>
        </w:rPr>
      </w:pPr>
    </w:p>
    <w:p w14:paraId="345A30C6" w14:textId="77777777" w:rsidR="00E72492" w:rsidRPr="00ED380A" w:rsidRDefault="00E72492" w:rsidP="00E72492">
      <w:pPr>
        <w:jc w:val="center"/>
        <w:rPr>
          <w:rFonts w:ascii="Times New Roman" w:hAnsi="Times New Roman" w:cs="Times New Roman"/>
          <w:sz w:val="24"/>
          <w:szCs w:val="24"/>
        </w:rPr>
      </w:pPr>
    </w:p>
    <w:p w14:paraId="030DFB64" w14:textId="77777777" w:rsidR="00E72492" w:rsidRPr="00ED380A" w:rsidRDefault="00E72492" w:rsidP="00E72492">
      <w:pPr>
        <w:jc w:val="center"/>
        <w:rPr>
          <w:rFonts w:ascii="Times New Roman" w:hAnsi="Times New Roman" w:cs="Times New Roman"/>
          <w:sz w:val="24"/>
          <w:szCs w:val="24"/>
        </w:rPr>
      </w:pPr>
    </w:p>
    <w:p w14:paraId="4A71EE8A" w14:textId="77777777" w:rsidR="00E72492" w:rsidRPr="00ED380A" w:rsidRDefault="00E72492" w:rsidP="00E72492">
      <w:pPr>
        <w:jc w:val="center"/>
        <w:rPr>
          <w:rFonts w:ascii="Times New Roman" w:hAnsi="Times New Roman" w:cs="Times New Roman"/>
          <w:sz w:val="24"/>
          <w:szCs w:val="24"/>
        </w:rPr>
      </w:pPr>
    </w:p>
    <w:p w14:paraId="0FD8FB5B" w14:textId="77777777" w:rsidR="00E72492" w:rsidRPr="00ED380A" w:rsidRDefault="00E72492" w:rsidP="00E72492">
      <w:pPr>
        <w:jc w:val="center"/>
        <w:rPr>
          <w:rFonts w:ascii="Times New Roman" w:hAnsi="Times New Roman" w:cs="Times New Roman"/>
          <w:sz w:val="24"/>
          <w:szCs w:val="24"/>
        </w:rPr>
      </w:pPr>
    </w:p>
    <w:p w14:paraId="122F86A9" w14:textId="77777777" w:rsidR="00E72492" w:rsidRPr="00ED380A" w:rsidRDefault="00E72492" w:rsidP="00E72492">
      <w:pPr>
        <w:jc w:val="center"/>
        <w:rPr>
          <w:rFonts w:ascii="Times New Roman" w:hAnsi="Times New Roman" w:cs="Times New Roman"/>
          <w:sz w:val="24"/>
          <w:szCs w:val="24"/>
        </w:rPr>
      </w:pPr>
    </w:p>
    <w:p w14:paraId="444DC880" w14:textId="77777777" w:rsidR="00E72492" w:rsidRPr="00ED380A" w:rsidRDefault="00E72492" w:rsidP="00E72492">
      <w:pPr>
        <w:jc w:val="center"/>
        <w:rPr>
          <w:rFonts w:ascii="Times New Roman" w:hAnsi="Times New Roman" w:cs="Times New Roman"/>
          <w:sz w:val="24"/>
          <w:szCs w:val="24"/>
        </w:rPr>
      </w:pPr>
    </w:p>
    <w:p w14:paraId="7711BECC" w14:textId="77777777" w:rsidR="00E72492" w:rsidRPr="00ED380A" w:rsidRDefault="00E72492" w:rsidP="00E72492">
      <w:pPr>
        <w:spacing w:after="0"/>
        <w:jc w:val="center"/>
        <w:rPr>
          <w:rFonts w:ascii="Times New Roman" w:hAnsi="Times New Roman" w:cs="Times New Roman"/>
          <w:color w:val="000000"/>
          <w:sz w:val="24"/>
          <w:szCs w:val="24"/>
        </w:rPr>
      </w:pPr>
      <w:r w:rsidRPr="00ED380A">
        <w:rPr>
          <w:rFonts w:ascii="Times New Roman" w:hAnsi="Times New Roman" w:cs="Times New Roman"/>
          <w:sz w:val="24"/>
          <w:szCs w:val="24"/>
        </w:rPr>
        <w:t xml:space="preserve">© Copyright by SHANNON </w:t>
      </w:r>
      <w:r w:rsidRPr="00ED380A">
        <w:rPr>
          <w:rFonts w:ascii="Times New Roman" w:hAnsi="Times New Roman" w:cs="Times New Roman"/>
          <w:color w:val="000000"/>
          <w:sz w:val="24"/>
          <w:szCs w:val="24"/>
        </w:rPr>
        <w:t>JEMIOLO 2018</w:t>
      </w:r>
    </w:p>
    <w:p w14:paraId="7ED19250" w14:textId="1A390DA7" w:rsidR="00E72492" w:rsidRPr="00ED380A" w:rsidRDefault="00E72492" w:rsidP="00E72492">
      <w:pPr>
        <w:spacing w:after="0"/>
        <w:jc w:val="center"/>
        <w:rPr>
          <w:rFonts w:ascii="Times New Roman" w:hAnsi="Times New Roman" w:cs="Times New Roman"/>
          <w:sz w:val="24"/>
          <w:szCs w:val="24"/>
        </w:rPr>
      </w:pPr>
      <w:r w:rsidRPr="00ED380A">
        <w:rPr>
          <w:rFonts w:ascii="Times New Roman" w:hAnsi="Times New Roman" w:cs="Times New Roman"/>
          <w:sz w:val="24"/>
          <w:szCs w:val="24"/>
        </w:rPr>
        <w:t>All Rights Reserved</w:t>
      </w:r>
      <w:r w:rsidR="00F32924">
        <w:rPr>
          <w:rFonts w:ascii="Times New Roman" w:hAnsi="Times New Roman" w:cs="Times New Roman"/>
          <w:sz w:val="24"/>
          <w:szCs w:val="24"/>
        </w:rPr>
        <w:t>.</w:t>
      </w:r>
    </w:p>
    <w:p w14:paraId="48E71128" w14:textId="2E64122F" w:rsidR="001919A5" w:rsidRDefault="00E72492" w:rsidP="00E72492">
      <w:pPr>
        <w:jc w:val="center"/>
        <w:rPr>
          <w:rFonts w:ascii="Times New Roman" w:hAnsi="Times New Roman" w:cs="Times New Roman"/>
          <w:sz w:val="24"/>
          <w:szCs w:val="24"/>
        </w:rPr>
      </w:pPr>
      <w:r w:rsidRPr="00ED380A">
        <w:rPr>
          <w:rFonts w:ascii="Times New Roman" w:hAnsi="Times New Roman" w:cs="Times New Roman"/>
          <w:sz w:val="24"/>
          <w:szCs w:val="24"/>
        </w:rPr>
        <w:lastRenderedPageBreak/>
        <w:t>DEDICATION</w:t>
      </w:r>
    </w:p>
    <w:p w14:paraId="501A51EA" w14:textId="77777777" w:rsidR="00EE6D15" w:rsidRPr="00ED380A" w:rsidRDefault="00EE6D15" w:rsidP="00E72492">
      <w:pPr>
        <w:jc w:val="center"/>
        <w:rPr>
          <w:rFonts w:ascii="Times New Roman" w:hAnsi="Times New Roman" w:cs="Times New Roman"/>
          <w:sz w:val="24"/>
          <w:szCs w:val="24"/>
        </w:rPr>
      </w:pPr>
    </w:p>
    <w:p w14:paraId="3FA3EEB4" w14:textId="5E717B72" w:rsidR="00E72492" w:rsidRPr="00ED380A" w:rsidRDefault="00BA2F0C" w:rsidP="00D80E91">
      <w:pPr>
        <w:spacing w:line="480" w:lineRule="auto"/>
        <w:rPr>
          <w:rFonts w:ascii="Times New Roman" w:hAnsi="Times New Roman" w:cs="Times New Roman"/>
          <w:b/>
          <w:sz w:val="24"/>
          <w:szCs w:val="24"/>
        </w:rPr>
        <w:sectPr w:rsidR="00E72492" w:rsidRPr="00ED380A" w:rsidSect="00E72492">
          <w:footerReference w:type="default" r:id="rId8"/>
          <w:footerReference w:type="first" r:id="rId9"/>
          <w:pgSz w:w="12240" w:h="15840" w:code="1"/>
          <w:pgMar w:top="1440" w:right="1440" w:bottom="1440" w:left="2304" w:header="720" w:footer="720" w:gutter="0"/>
          <w:pgNumType w:start="0"/>
          <w:cols w:space="720"/>
          <w:docGrid w:linePitch="360"/>
        </w:sectPr>
      </w:pPr>
      <w:r>
        <w:rPr>
          <w:rFonts w:ascii="Times New Roman" w:hAnsi="Times New Roman" w:cs="Times New Roman"/>
          <w:sz w:val="24"/>
          <w:szCs w:val="24"/>
        </w:rPr>
        <w:t xml:space="preserve">I dedicate this work to my family, who sacrificed so that I could succeed. </w:t>
      </w:r>
      <w:r w:rsidR="00755E8B">
        <w:rPr>
          <w:rFonts w:ascii="Times New Roman" w:hAnsi="Times New Roman" w:cs="Times New Roman"/>
          <w:sz w:val="24"/>
          <w:szCs w:val="24"/>
        </w:rPr>
        <w:t xml:space="preserve">Without their support, I would have failed long ago. </w:t>
      </w:r>
      <w:r w:rsidR="004642EE">
        <w:rPr>
          <w:rFonts w:ascii="Times New Roman" w:hAnsi="Times New Roman" w:cs="Times New Roman"/>
          <w:sz w:val="24"/>
          <w:szCs w:val="24"/>
        </w:rPr>
        <w:t>To Bill and Alex, the greatest husband and son I could ever ask for</w:t>
      </w:r>
      <w:r w:rsidR="00755E8B">
        <w:rPr>
          <w:rFonts w:ascii="Times New Roman" w:hAnsi="Times New Roman" w:cs="Times New Roman"/>
          <w:sz w:val="24"/>
          <w:szCs w:val="24"/>
        </w:rPr>
        <w:t xml:space="preserve">. You two are my reason for living. While completing this work required a great deal of time away from you both, I did it for you. </w:t>
      </w:r>
      <w:r w:rsidR="004642EE">
        <w:rPr>
          <w:rFonts w:ascii="Times New Roman" w:hAnsi="Times New Roman" w:cs="Times New Roman"/>
          <w:sz w:val="24"/>
          <w:szCs w:val="24"/>
        </w:rPr>
        <w:t xml:space="preserve">For our future as a family. You persevered through countless hours without me, picking up the slack and going without. Rather than complain, you encouraged and supported me through it all. </w:t>
      </w:r>
      <w:r w:rsidR="00755E8B">
        <w:rPr>
          <w:rFonts w:ascii="Times New Roman" w:hAnsi="Times New Roman" w:cs="Times New Roman"/>
          <w:sz w:val="24"/>
          <w:szCs w:val="24"/>
        </w:rPr>
        <w:t xml:space="preserve">No matter how important I may view this dissertation to be, </w:t>
      </w:r>
      <w:r w:rsidR="00C24860">
        <w:rPr>
          <w:rFonts w:ascii="Times New Roman" w:hAnsi="Times New Roman" w:cs="Times New Roman"/>
          <w:sz w:val="24"/>
          <w:szCs w:val="24"/>
        </w:rPr>
        <w:t>know that it does not come close to how important you are to me. I love you both more than all the stars in the sky.</w:t>
      </w:r>
      <w:r w:rsidR="004642EE">
        <w:rPr>
          <w:rFonts w:ascii="Times New Roman" w:hAnsi="Times New Roman" w:cs="Times New Roman"/>
          <w:sz w:val="24"/>
          <w:szCs w:val="24"/>
        </w:rPr>
        <w:t xml:space="preserve"> Cheers!</w:t>
      </w:r>
      <w:r w:rsidR="00C24860">
        <w:rPr>
          <w:rFonts w:ascii="Times New Roman" w:hAnsi="Times New Roman" w:cs="Times New Roman"/>
          <w:sz w:val="24"/>
          <w:szCs w:val="24"/>
        </w:rPr>
        <w:t xml:space="preserve"> </w:t>
      </w:r>
      <w:r w:rsidR="00755E8B">
        <w:rPr>
          <w:rFonts w:ascii="Times New Roman" w:hAnsi="Times New Roman" w:cs="Times New Roman"/>
          <w:sz w:val="24"/>
          <w:szCs w:val="24"/>
        </w:rPr>
        <w:t xml:space="preserve">  </w:t>
      </w:r>
      <w:r>
        <w:rPr>
          <w:rFonts w:ascii="Times New Roman" w:hAnsi="Times New Roman" w:cs="Times New Roman"/>
          <w:sz w:val="24"/>
          <w:szCs w:val="24"/>
        </w:rPr>
        <w:t xml:space="preserve">  </w:t>
      </w:r>
      <w:r w:rsidR="001919A5" w:rsidRPr="00ED380A">
        <w:rPr>
          <w:rFonts w:ascii="Times New Roman" w:hAnsi="Times New Roman" w:cs="Times New Roman"/>
          <w:b/>
          <w:sz w:val="24"/>
          <w:szCs w:val="24"/>
        </w:rPr>
        <w:br w:type="page"/>
      </w:r>
    </w:p>
    <w:p w14:paraId="0F094496" w14:textId="77777777" w:rsidR="001919A5" w:rsidRPr="00ED380A" w:rsidRDefault="00E72492" w:rsidP="00832D7F">
      <w:pPr>
        <w:jc w:val="center"/>
        <w:rPr>
          <w:rFonts w:ascii="Times New Roman" w:hAnsi="Times New Roman" w:cs="Times New Roman"/>
          <w:sz w:val="24"/>
          <w:szCs w:val="24"/>
        </w:rPr>
      </w:pPr>
      <w:r w:rsidRPr="00ED380A">
        <w:rPr>
          <w:rFonts w:ascii="Times New Roman" w:hAnsi="Times New Roman" w:cs="Times New Roman"/>
          <w:sz w:val="24"/>
          <w:szCs w:val="24"/>
        </w:rPr>
        <w:lastRenderedPageBreak/>
        <w:t>ACKNOWLEDGEMENTS</w:t>
      </w:r>
    </w:p>
    <w:p w14:paraId="7198F61F" w14:textId="77777777" w:rsidR="00E72492" w:rsidRPr="00ED380A" w:rsidRDefault="00E72492" w:rsidP="00832D7F">
      <w:pPr>
        <w:jc w:val="center"/>
        <w:rPr>
          <w:rFonts w:ascii="Times New Roman" w:hAnsi="Times New Roman" w:cs="Times New Roman"/>
          <w:sz w:val="24"/>
          <w:szCs w:val="24"/>
        </w:rPr>
      </w:pPr>
    </w:p>
    <w:p w14:paraId="1426F5FB" w14:textId="098E8A00" w:rsidR="002131B9" w:rsidRPr="00ED380A" w:rsidRDefault="002131B9" w:rsidP="002131B9">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I sincerely thank my dissertation chair, And</w:t>
      </w:r>
      <w:r w:rsidR="00820767" w:rsidRPr="00ED380A">
        <w:rPr>
          <w:rFonts w:ascii="Times New Roman" w:hAnsi="Times New Roman" w:cs="Times New Roman"/>
          <w:sz w:val="24"/>
          <w:szCs w:val="24"/>
        </w:rPr>
        <w:t>rew</w:t>
      </w:r>
      <w:r w:rsidRPr="00ED380A">
        <w:rPr>
          <w:rFonts w:ascii="Times New Roman" w:hAnsi="Times New Roman" w:cs="Times New Roman"/>
          <w:sz w:val="24"/>
          <w:szCs w:val="24"/>
        </w:rPr>
        <w:t xml:space="preserve"> Cuccia, for his guidance, insight, and encouragement. </w:t>
      </w:r>
      <w:r w:rsidR="00BA2F0C">
        <w:rPr>
          <w:rFonts w:ascii="Times New Roman" w:hAnsi="Times New Roman" w:cs="Times New Roman"/>
          <w:sz w:val="24"/>
          <w:szCs w:val="24"/>
        </w:rPr>
        <w:t xml:space="preserve">His patience throughout innumerable hours of advising were vital to my completion of this work. </w:t>
      </w:r>
      <w:r w:rsidRPr="00ED380A">
        <w:rPr>
          <w:rFonts w:ascii="Times New Roman" w:hAnsi="Times New Roman" w:cs="Times New Roman"/>
          <w:sz w:val="24"/>
          <w:szCs w:val="24"/>
        </w:rPr>
        <w:t xml:space="preserve">I also appreciate helpful feedback from the faculty at the University of Oklahoma, particularly my dissertation committee. </w:t>
      </w:r>
      <w:r w:rsidR="00820767" w:rsidRPr="00ED380A">
        <w:rPr>
          <w:rFonts w:ascii="Times New Roman" w:hAnsi="Times New Roman" w:cs="Times New Roman"/>
          <w:sz w:val="24"/>
          <w:szCs w:val="24"/>
        </w:rPr>
        <w:t xml:space="preserve">Lastly, I could not have completed this academic achievement without the help of my cohort. Curtis </w:t>
      </w:r>
      <w:proofErr w:type="spellStart"/>
      <w:r w:rsidR="00820767" w:rsidRPr="00ED380A">
        <w:rPr>
          <w:rFonts w:ascii="Times New Roman" w:hAnsi="Times New Roman" w:cs="Times New Roman"/>
          <w:sz w:val="24"/>
          <w:szCs w:val="24"/>
        </w:rPr>
        <w:t>Farnsel</w:t>
      </w:r>
      <w:proofErr w:type="spellEnd"/>
      <w:r w:rsidR="00820767" w:rsidRPr="00ED380A">
        <w:rPr>
          <w:rFonts w:ascii="Times New Roman" w:hAnsi="Times New Roman" w:cs="Times New Roman"/>
          <w:sz w:val="24"/>
          <w:szCs w:val="24"/>
        </w:rPr>
        <w:t xml:space="preserve"> and Mark Smith listened to my ideas and provided constructive feedback throughout my journey in the Ph.D. program. Their insight and help were invaluable to my success. Their friendship was invaluable to my sanity.</w:t>
      </w:r>
    </w:p>
    <w:p w14:paraId="35B75542" w14:textId="77777777" w:rsidR="00E72492" w:rsidRPr="00ED380A" w:rsidRDefault="00E72492" w:rsidP="002131B9">
      <w:pPr>
        <w:jc w:val="both"/>
        <w:rPr>
          <w:rFonts w:ascii="Times New Roman" w:hAnsi="Times New Roman" w:cs="Times New Roman"/>
          <w:sz w:val="24"/>
          <w:szCs w:val="24"/>
        </w:rPr>
      </w:pPr>
    </w:p>
    <w:p w14:paraId="554E8BDC" w14:textId="77777777" w:rsidR="00E72492" w:rsidRPr="00ED380A" w:rsidRDefault="00E72492" w:rsidP="00832D7F">
      <w:pPr>
        <w:jc w:val="center"/>
        <w:rPr>
          <w:rFonts w:ascii="Times New Roman" w:hAnsi="Times New Roman" w:cs="Times New Roman"/>
          <w:sz w:val="24"/>
          <w:szCs w:val="24"/>
        </w:rPr>
      </w:pPr>
    </w:p>
    <w:p w14:paraId="41584A51" w14:textId="77777777" w:rsidR="00E72492" w:rsidRPr="00ED380A" w:rsidRDefault="00E72492" w:rsidP="00832D7F">
      <w:pPr>
        <w:jc w:val="center"/>
        <w:rPr>
          <w:rFonts w:ascii="Times New Roman" w:hAnsi="Times New Roman" w:cs="Times New Roman"/>
          <w:sz w:val="24"/>
          <w:szCs w:val="24"/>
        </w:rPr>
      </w:pPr>
    </w:p>
    <w:p w14:paraId="7327E5A2" w14:textId="77777777" w:rsidR="00E72492" w:rsidRPr="00ED380A" w:rsidRDefault="00E72492" w:rsidP="00832D7F">
      <w:pPr>
        <w:jc w:val="center"/>
        <w:rPr>
          <w:rFonts w:ascii="Times New Roman" w:hAnsi="Times New Roman" w:cs="Times New Roman"/>
          <w:sz w:val="24"/>
          <w:szCs w:val="24"/>
        </w:rPr>
      </w:pPr>
    </w:p>
    <w:p w14:paraId="5CA15A61" w14:textId="77777777" w:rsidR="00E72492" w:rsidRPr="00ED380A" w:rsidRDefault="00E72492" w:rsidP="00832D7F">
      <w:pPr>
        <w:jc w:val="center"/>
        <w:rPr>
          <w:rFonts w:ascii="Times New Roman" w:hAnsi="Times New Roman" w:cs="Times New Roman"/>
          <w:sz w:val="24"/>
          <w:szCs w:val="24"/>
        </w:rPr>
      </w:pPr>
    </w:p>
    <w:p w14:paraId="3515360C" w14:textId="77777777" w:rsidR="00E72492" w:rsidRPr="00ED380A" w:rsidRDefault="00E72492" w:rsidP="00832D7F">
      <w:pPr>
        <w:jc w:val="center"/>
        <w:rPr>
          <w:rFonts w:ascii="Times New Roman" w:hAnsi="Times New Roman" w:cs="Times New Roman"/>
          <w:sz w:val="24"/>
          <w:szCs w:val="24"/>
        </w:rPr>
      </w:pPr>
    </w:p>
    <w:p w14:paraId="09C7390A" w14:textId="77777777" w:rsidR="002131B9" w:rsidRPr="00ED380A" w:rsidRDefault="001919A5" w:rsidP="002131B9">
      <w:pPr>
        <w:rPr>
          <w:rFonts w:ascii="Times New Roman" w:hAnsi="Times New Roman" w:cs="Times New Roman"/>
          <w:b/>
          <w:sz w:val="24"/>
          <w:szCs w:val="24"/>
        </w:rPr>
      </w:pPr>
      <w:r w:rsidRPr="00ED380A">
        <w:rPr>
          <w:rFonts w:ascii="Times New Roman" w:hAnsi="Times New Roman" w:cs="Times New Roman"/>
          <w:b/>
          <w:sz w:val="24"/>
          <w:szCs w:val="24"/>
        </w:rPr>
        <w:br w:type="page"/>
      </w:r>
    </w:p>
    <w:p w14:paraId="3AE3DD78" w14:textId="77777777" w:rsidR="002131B9" w:rsidRPr="00ED380A" w:rsidRDefault="002131B9" w:rsidP="002131B9">
      <w:pPr>
        <w:jc w:val="center"/>
        <w:rPr>
          <w:rFonts w:ascii="Times New Roman" w:hAnsi="Times New Roman" w:cs="Times New Roman"/>
          <w:sz w:val="24"/>
          <w:szCs w:val="24"/>
        </w:rPr>
      </w:pPr>
      <w:r w:rsidRPr="00ED380A">
        <w:rPr>
          <w:rFonts w:ascii="Times New Roman" w:hAnsi="Times New Roman" w:cs="Times New Roman"/>
          <w:sz w:val="24"/>
          <w:szCs w:val="24"/>
        </w:rPr>
        <w:lastRenderedPageBreak/>
        <w:t>TABLE OF CONTENTS</w:t>
      </w:r>
    </w:p>
    <w:sdt>
      <w:sdtPr>
        <w:rPr>
          <w:rFonts w:ascii="Times New Roman" w:eastAsiaTheme="minorHAnsi" w:hAnsi="Times New Roman" w:cs="Times New Roman"/>
          <w:color w:val="auto"/>
          <w:sz w:val="24"/>
          <w:szCs w:val="24"/>
        </w:rPr>
        <w:id w:val="1517192505"/>
        <w:docPartObj>
          <w:docPartGallery w:val="Table of Contents"/>
          <w:docPartUnique/>
        </w:docPartObj>
      </w:sdtPr>
      <w:sdtEndPr>
        <w:rPr>
          <w:bCs/>
          <w:noProof/>
        </w:rPr>
      </w:sdtEndPr>
      <w:sdtContent>
        <w:p w14:paraId="52B41E35" w14:textId="77777777" w:rsidR="00763D22" w:rsidRPr="00845023" w:rsidRDefault="00763D22" w:rsidP="00845023">
          <w:pPr>
            <w:pStyle w:val="TOCHeading"/>
            <w:spacing w:line="480" w:lineRule="auto"/>
            <w:rPr>
              <w:rFonts w:ascii="Times New Roman" w:hAnsi="Times New Roman" w:cs="Times New Roman"/>
              <w:sz w:val="24"/>
              <w:szCs w:val="24"/>
            </w:rPr>
          </w:pPr>
        </w:p>
        <w:p w14:paraId="2DC86D88" w14:textId="5E9CB5C4" w:rsidR="00845023" w:rsidRPr="00845023" w:rsidRDefault="00763D22" w:rsidP="00845023">
          <w:pPr>
            <w:pStyle w:val="TOC1"/>
            <w:spacing w:line="480" w:lineRule="auto"/>
            <w:rPr>
              <w:rFonts w:asciiTheme="minorHAnsi" w:hAnsiTheme="minorHAnsi" w:cstheme="minorBidi"/>
              <w:sz w:val="24"/>
              <w:szCs w:val="24"/>
            </w:rPr>
          </w:pPr>
          <w:r w:rsidRPr="00845023">
            <w:rPr>
              <w:sz w:val="24"/>
              <w:szCs w:val="24"/>
            </w:rPr>
            <w:fldChar w:fldCharType="begin"/>
          </w:r>
          <w:r w:rsidRPr="00845023">
            <w:rPr>
              <w:sz w:val="24"/>
              <w:szCs w:val="24"/>
            </w:rPr>
            <w:instrText xml:space="preserve"> TOC \o "1-3" \h \z \u </w:instrText>
          </w:r>
          <w:r w:rsidRPr="00845023">
            <w:rPr>
              <w:sz w:val="24"/>
              <w:szCs w:val="24"/>
            </w:rPr>
            <w:fldChar w:fldCharType="separate"/>
          </w:r>
          <w:hyperlink w:anchor="_Toc512092321" w:history="1">
            <w:r w:rsidR="00845023" w:rsidRPr="00845023">
              <w:rPr>
                <w:rStyle w:val="Hyperlink"/>
                <w:sz w:val="24"/>
                <w:szCs w:val="24"/>
              </w:rPr>
              <w:t>L</w:t>
            </w:r>
            <w:r w:rsidR="00845023">
              <w:rPr>
                <w:rStyle w:val="Hyperlink"/>
                <w:sz w:val="24"/>
                <w:szCs w:val="24"/>
              </w:rPr>
              <w:t>ist of Tables</w:t>
            </w:r>
            <w:r w:rsidR="00845023" w:rsidRPr="00845023">
              <w:rPr>
                <w:webHidden/>
                <w:sz w:val="24"/>
                <w:szCs w:val="24"/>
              </w:rPr>
              <w:tab/>
            </w:r>
            <w:r w:rsidR="00845023" w:rsidRPr="00845023">
              <w:rPr>
                <w:webHidden/>
                <w:sz w:val="24"/>
                <w:szCs w:val="24"/>
              </w:rPr>
              <w:fldChar w:fldCharType="begin"/>
            </w:r>
            <w:r w:rsidR="00845023" w:rsidRPr="00845023">
              <w:rPr>
                <w:webHidden/>
                <w:sz w:val="24"/>
                <w:szCs w:val="24"/>
              </w:rPr>
              <w:instrText xml:space="preserve"> PAGEREF _Toc512092321 \h </w:instrText>
            </w:r>
            <w:r w:rsidR="00845023" w:rsidRPr="00845023">
              <w:rPr>
                <w:webHidden/>
                <w:sz w:val="24"/>
                <w:szCs w:val="24"/>
              </w:rPr>
            </w:r>
            <w:r w:rsidR="00845023" w:rsidRPr="00845023">
              <w:rPr>
                <w:webHidden/>
                <w:sz w:val="24"/>
                <w:szCs w:val="24"/>
              </w:rPr>
              <w:fldChar w:fldCharType="separate"/>
            </w:r>
            <w:r w:rsidR="00F32924">
              <w:rPr>
                <w:webHidden/>
                <w:sz w:val="24"/>
                <w:szCs w:val="24"/>
              </w:rPr>
              <w:t>viii</w:t>
            </w:r>
            <w:r w:rsidR="00845023" w:rsidRPr="00845023">
              <w:rPr>
                <w:webHidden/>
                <w:sz w:val="24"/>
                <w:szCs w:val="24"/>
              </w:rPr>
              <w:fldChar w:fldCharType="end"/>
            </w:r>
          </w:hyperlink>
        </w:p>
        <w:p w14:paraId="7D1EBBE4" w14:textId="6E139813" w:rsidR="00845023" w:rsidRPr="00845023" w:rsidRDefault="00DC427E" w:rsidP="00845023">
          <w:pPr>
            <w:pStyle w:val="TOC1"/>
            <w:spacing w:line="480" w:lineRule="auto"/>
            <w:rPr>
              <w:rFonts w:asciiTheme="minorHAnsi" w:hAnsiTheme="minorHAnsi" w:cstheme="minorBidi"/>
              <w:sz w:val="24"/>
              <w:szCs w:val="24"/>
            </w:rPr>
          </w:pPr>
          <w:hyperlink w:anchor="_Toc512092322" w:history="1">
            <w:r w:rsidR="00845023">
              <w:rPr>
                <w:rStyle w:val="Hyperlink"/>
                <w:sz w:val="24"/>
                <w:szCs w:val="24"/>
              </w:rPr>
              <w:t>List of Figures</w:t>
            </w:r>
            <w:r w:rsidR="00845023" w:rsidRPr="00845023">
              <w:rPr>
                <w:webHidden/>
                <w:sz w:val="24"/>
                <w:szCs w:val="24"/>
              </w:rPr>
              <w:tab/>
            </w:r>
            <w:r w:rsidR="00845023" w:rsidRPr="00845023">
              <w:rPr>
                <w:webHidden/>
                <w:sz w:val="24"/>
                <w:szCs w:val="24"/>
              </w:rPr>
              <w:fldChar w:fldCharType="begin"/>
            </w:r>
            <w:r w:rsidR="00845023" w:rsidRPr="00845023">
              <w:rPr>
                <w:webHidden/>
                <w:sz w:val="24"/>
                <w:szCs w:val="24"/>
              </w:rPr>
              <w:instrText xml:space="preserve"> PAGEREF _Toc512092322 \h </w:instrText>
            </w:r>
            <w:r w:rsidR="00845023" w:rsidRPr="00845023">
              <w:rPr>
                <w:webHidden/>
                <w:sz w:val="24"/>
                <w:szCs w:val="24"/>
              </w:rPr>
            </w:r>
            <w:r w:rsidR="00845023" w:rsidRPr="00845023">
              <w:rPr>
                <w:webHidden/>
                <w:sz w:val="24"/>
                <w:szCs w:val="24"/>
              </w:rPr>
              <w:fldChar w:fldCharType="separate"/>
            </w:r>
            <w:r w:rsidR="00F32924">
              <w:rPr>
                <w:webHidden/>
                <w:sz w:val="24"/>
                <w:szCs w:val="24"/>
              </w:rPr>
              <w:t>ix</w:t>
            </w:r>
            <w:r w:rsidR="00845023" w:rsidRPr="00845023">
              <w:rPr>
                <w:webHidden/>
                <w:sz w:val="24"/>
                <w:szCs w:val="24"/>
              </w:rPr>
              <w:fldChar w:fldCharType="end"/>
            </w:r>
          </w:hyperlink>
        </w:p>
        <w:p w14:paraId="1F1B1098" w14:textId="03E904D8" w:rsidR="00845023" w:rsidRPr="00845023" w:rsidRDefault="00DC427E" w:rsidP="00845023">
          <w:pPr>
            <w:pStyle w:val="TOC1"/>
            <w:spacing w:line="480" w:lineRule="auto"/>
            <w:rPr>
              <w:rFonts w:asciiTheme="minorHAnsi" w:hAnsiTheme="minorHAnsi" w:cstheme="minorBidi"/>
              <w:sz w:val="24"/>
              <w:szCs w:val="24"/>
            </w:rPr>
          </w:pPr>
          <w:hyperlink w:anchor="_Toc512092323" w:history="1">
            <w:r w:rsidR="00845023">
              <w:rPr>
                <w:rStyle w:val="Hyperlink"/>
                <w:sz w:val="24"/>
                <w:szCs w:val="24"/>
              </w:rPr>
              <w:t>Abstract</w:t>
            </w:r>
            <w:r w:rsidR="00845023" w:rsidRPr="00845023">
              <w:rPr>
                <w:webHidden/>
                <w:sz w:val="24"/>
                <w:szCs w:val="24"/>
              </w:rPr>
              <w:tab/>
            </w:r>
            <w:r w:rsidR="00845023" w:rsidRPr="00845023">
              <w:rPr>
                <w:webHidden/>
                <w:sz w:val="24"/>
                <w:szCs w:val="24"/>
              </w:rPr>
              <w:fldChar w:fldCharType="begin"/>
            </w:r>
            <w:r w:rsidR="00845023" w:rsidRPr="00845023">
              <w:rPr>
                <w:webHidden/>
                <w:sz w:val="24"/>
                <w:szCs w:val="24"/>
              </w:rPr>
              <w:instrText xml:space="preserve"> PAGEREF _Toc512092323 \h </w:instrText>
            </w:r>
            <w:r w:rsidR="00845023" w:rsidRPr="00845023">
              <w:rPr>
                <w:webHidden/>
                <w:sz w:val="24"/>
                <w:szCs w:val="24"/>
              </w:rPr>
            </w:r>
            <w:r w:rsidR="00845023" w:rsidRPr="00845023">
              <w:rPr>
                <w:webHidden/>
                <w:sz w:val="24"/>
                <w:szCs w:val="24"/>
              </w:rPr>
              <w:fldChar w:fldCharType="separate"/>
            </w:r>
            <w:r w:rsidR="00F32924">
              <w:rPr>
                <w:webHidden/>
                <w:sz w:val="24"/>
                <w:szCs w:val="24"/>
              </w:rPr>
              <w:t>x</w:t>
            </w:r>
            <w:r w:rsidR="00845023" w:rsidRPr="00845023">
              <w:rPr>
                <w:webHidden/>
                <w:sz w:val="24"/>
                <w:szCs w:val="24"/>
              </w:rPr>
              <w:fldChar w:fldCharType="end"/>
            </w:r>
          </w:hyperlink>
        </w:p>
        <w:p w14:paraId="6C5846F2" w14:textId="41A848DF" w:rsidR="00845023" w:rsidRPr="00845023" w:rsidRDefault="00DC427E" w:rsidP="00845023">
          <w:pPr>
            <w:pStyle w:val="TOC1"/>
            <w:spacing w:line="480" w:lineRule="auto"/>
            <w:rPr>
              <w:rFonts w:asciiTheme="minorHAnsi" w:hAnsiTheme="minorHAnsi" w:cstheme="minorBidi"/>
              <w:sz w:val="24"/>
              <w:szCs w:val="24"/>
            </w:rPr>
          </w:pPr>
          <w:hyperlink w:anchor="_Toc512092324" w:history="1">
            <w:r w:rsidR="00845023" w:rsidRPr="00845023">
              <w:rPr>
                <w:rStyle w:val="Hyperlink"/>
                <w:sz w:val="24"/>
                <w:szCs w:val="24"/>
              </w:rPr>
              <w:t xml:space="preserve">1. </w:t>
            </w:r>
            <w:r w:rsidR="00845023">
              <w:rPr>
                <w:rStyle w:val="Hyperlink"/>
                <w:sz w:val="24"/>
                <w:szCs w:val="24"/>
              </w:rPr>
              <w:t>Introduction</w:t>
            </w:r>
            <w:r w:rsidR="00845023" w:rsidRPr="00845023">
              <w:rPr>
                <w:webHidden/>
                <w:sz w:val="24"/>
                <w:szCs w:val="24"/>
              </w:rPr>
              <w:tab/>
            </w:r>
            <w:r w:rsidR="00845023" w:rsidRPr="00845023">
              <w:rPr>
                <w:webHidden/>
                <w:sz w:val="24"/>
                <w:szCs w:val="24"/>
              </w:rPr>
              <w:fldChar w:fldCharType="begin"/>
            </w:r>
            <w:r w:rsidR="00845023" w:rsidRPr="00845023">
              <w:rPr>
                <w:webHidden/>
                <w:sz w:val="24"/>
                <w:szCs w:val="24"/>
              </w:rPr>
              <w:instrText xml:space="preserve"> PAGEREF _Toc512092324 \h </w:instrText>
            </w:r>
            <w:r w:rsidR="00845023" w:rsidRPr="00845023">
              <w:rPr>
                <w:webHidden/>
                <w:sz w:val="24"/>
                <w:szCs w:val="24"/>
              </w:rPr>
            </w:r>
            <w:r w:rsidR="00845023" w:rsidRPr="00845023">
              <w:rPr>
                <w:webHidden/>
                <w:sz w:val="24"/>
                <w:szCs w:val="24"/>
              </w:rPr>
              <w:fldChar w:fldCharType="separate"/>
            </w:r>
            <w:r w:rsidR="00F32924">
              <w:rPr>
                <w:webHidden/>
                <w:sz w:val="24"/>
                <w:szCs w:val="24"/>
              </w:rPr>
              <w:t>1</w:t>
            </w:r>
            <w:r w:rsidR="00845023" w:rsidRPr="00845023">
              <w:rPr>
                <w:webHidden/>
                <w:sz w:val="24"/>
                <w:szCs w:val="24"/>
              </w:rPr>
              <w:fldChar w:fldCharType="end"/>
            </w:r>
          </w:hyperlink>
        </w:p>
        <w:p w14:paraId="11A6A6CE" w14:textId="714F58FA" w:rsidR="00845023" w:rsidRPr="00845023" w:rsidRDefault="00DC427E" w:rsidP="00845023">
          <w:pPr>
            <w:pStyle w:val="TOC1"/>
            <w:spacing w:line="480" w:lineRule="auto"/>
            <w:rPr>
              <w:rFonts w:asciiTheme="minorHAnsi" w:hAnsiTheme="minorHAnsi" w:cstheme="minorBidi"/>
              <w:sz w:val="24"/>
              <w:szCs w:val="24"/>
            </w:rPr>
          </w:pPr>
          <w:hyperlink w:anchor="_Toc512092325" w:history="1">
            <w:r w:rsidR="00845023" w:rsidRPr="00845023">
              <w:rPr>
                <w:rStyle w:val="Hyperlink"/>
                <w:sz w:val="24"/>
                <w:szCs w:val="24"/>
              </w:rPr>
              <w:t xml:space="preserve">2. </w:t>
            </w:r>
            <w:r w:rsidR="00845023">
              <w:rPr>
                <w:rStyle w:val="Hyperlink"/>
                <w:sz w:val="24"/>
                <w:szCs w:val="24"/>
              </w:rPr>
              <w:t>Literature Review</w:t>
            </w:r>
            <w:r w:rsidR="00845023" w:rsidRPr="00845023">
              <w:rPr>
                <w:webHidden/>
                <w:sz w:val="24"/>
                <w:szCs w:val="24"/>
              </w:rPr>
              <w:tab/>
            </w:r>
            <w:r w:rsidR="00845023" w:rsidRPr="00845023">
              <w:rPr>
                <w:webHidden/>
                <w:sz w:val="24"/>
                <w:szCs w:val="24"/>
              </w:rPr>
              <w:fldChar w:fldCharType="begin"/>
            </w:r>
            <w:r w:rsidR="00845023" w:rsidRPr="00845023">
              <w:rPr>
                <w:webHidden/>
                <w:sz w:val="24"/>
                <w:szCs w:val="24"/>
              </w:rPr>
              <w:instrText xml:space="preserve"> PAGEREF _Toc512092325 \h </w:instrText>
            </w:r>
            <w:r w:rsidR="00845023" w:rsidRPr="00845023">
              <w:rPr>
                <w:webHidden/>
                <w:sz w:val="24"/>
                <w:szCs w:val="24"/>
              </w:rPr>
            </w:r>
            <w:r w:rsidR="00845023" w:rsidRPr="00845023">
              <w:rPr>
                <w:webHidden/>
                <w:sz w:val="24"/>
                <w:szCs w:val="24"/>
              </w:rPr>
              <w:fldChar w:fldCharType="separate"/>
            </w:r>
            <w:r w:rsidR="00F32924">
              <w:rPr>
                <w:webHidden/>
                <w:sz w:val="24"/>
                <w:szCs w:val="24"/>
              </w:rPr>
              <w:t>9</w:t>
            </w:r>
            <w:r w:rsidR="00845023" w:rsidRPr="00845023">
              <w:rPr>
                <w:webHidden/>
                <w:sz w:val="24"/>
                <w:szCs w:val="24"/>
              </w:rPr>
              <w:fldChar w:fldCharType="end"/>
            </w:r>
          </w:hyperlink>
        </w:p>
        <w:p w14:paraId="4159EE19" w14:textId="3510DFA8" w:rsidR="00845023" w:rsidRPr="00845023" w:rsidRDefault="00DC427E" w:rsidP="00845023">
          <w:pPr>
            <w:pStyle w:val="TOC2"/>
            <w:spacing w:line="480" w:lineRule="auto"/>
            <w:rPr>
              <w:rFonts w:asciiTheme="minorHAnsi" w:hAnsiTheme="minorHAnsi" w:cstheme="minorBidi"/>
              <w:b w:val="0"/>
              <w:sz w:val="24"/>
              <w:szCs w:val="24"/>
            </w:rPr>
          </w:pPr>
          <w:hyperlink w:anchor="_Toc512092326" w:history="1">
            <w:r w:rsidR="00845023" w:rsidRPr="00845023">
              <w:rPr>
                <w:rStyle w:val="Hyperlink"/>
                <w:b w:val="0"/>
                <w:sz w:val="24"/>
                <w:szCs w:val="24"/>
              </w:rPr>
              <w:t>2.1. Corporate Social Responsibility</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_Toc512092326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9</w:t>
            </w:r>
            <w:r w:rsidR="00845023" w:rsidRPr="00845023">
              <w:rPr>
                <w:b w:val="0"/>
                <w:webHidden/>
                <w:sz w:val="24"/>
                <w:szCs w:val="24"/>
              </w:rPr>
              <w:fldChar w:fldCharType="end"/>
            </w:r>
          </w:hyperlink>
        </w:p>
        <w:p w14:paraId="321016F1" w14:textId="1A87004E" w:rsidR="00845023" w:rsidRPr="00845023" w:rsidRDefault="00DC427E" w:rsidP="00845023">
          <w:pPr>
            <w:pStyle w:val="TOC3"/>
            <w:rPr>
              <w:rFonts w:asciiTheme="minorHAnsi" w:hAnsiTheme="minorHAnsi" w:cstheme="minorBidi"/>
              <w:b w:val="0"/>
              <w:i w:val="0"/>
              <w:sz w:val="24"/>
              <w:szCs w:val="24"/>
            </w:rPr>
          </w:pPr>
          <w:hyperlink w:anchor="_Toc512092327" w:history="1">
            <w:r w:rsidR="00845023" w:rsidRPr="00845023">
              <w:rPr>
                <w:rStyle w:val="Hyperlink"/>
                <w:b w:val="0"/>
                <w:i w:val="0"/>
                <w:sz w:val="24"/>
                <w:szCs w:val="24"/>
              </w:rPr>
              <w:t>2.1.1. Drivers of CSR Engagement</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_Toc512092327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10</w:t>
            </w:r>
            <w:r w:rsidR="00845023" w:rsidRPr="00845023">
              <w:rPr>
                <w:b w:val="0"/>
                <w:i w:val="0"/>
                <w:webHidden/>
                <w:sz w:val="24"/>
                <w:szCs w:val="24"/>
              </w:rPr>
              <w:fldChar w:fldCharType="end"/>
            </w:r>
          </w:hyperlink>
        </w:p>
        <w:p w14:paraId="2E4CD792" w14:textId="5BB73FDB" w:rsidR="00845023" w:rsidRPr="00845023" w:rsidRDefault="00DC427E" w:rsidP="00845023">
          <w:pPr>
            <w:pStyle w:val="TOC3"/>
            <w:rPr>
              <w:rFonts w:asciiTheme="minorHAnsi" w:hAnsiTheme="minorHAnsi" w:cstheme="minorBidi"/>
              <w:b w:val="0"/>
              <w:i w:val="0"/>
              <w:sz w:val="24"/>
              <w:szCs w:val="24"/>
            </w:rPr>
          </w:pPr>
          <w:hyperlink w:anchor="_Toc512092328" w:history="1">
            <w:r w:rsidR="00845023" w:rsidRPr="00845023">
              <w:rPr>
                <w:rStyle w:val="Hyperlink"/>
                <w:b w:val="0"/>
                <w:i w:val="0"/>
                <w:sz w:val="24"/>
                <w:szCs w:val="24"/>
              </w:rPr>
              <w:t>2.1.2. Impacts of CSR Engagement</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_Toc512092328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12</w:t>
            </w:r>
            <w:r w:rsidR="00845023" w:rsidRPr="00845023">
              <w:rPr>
                <w:b w:val="0"/>
                <w:i w:val="0"/>
                <w:webHidden/>
                <w:sz w:val="24"/>
                <w:szCs w:val="24"/>
              </w:rPr>
              <w:fldChar w:fldCharType="end"/>
            </w:r>
          </w:hyperlink>
        </w:p>
        <w:p w14:paraId="54F6C279" w14:textId="0A6E2B47" w:rsidR="00845023" w:rsidRPr="00845023" w:rsidRDefault="00DC427E" w:rsidP="00845023">
          <w:pPr>
            <w:pStyle w:val="TOC3"/>
            <w:rPr>
              <w:rFonts w:asciiTheme="minorHAnsi" w:hAnsiTheme="minorHAnsi" w:cstheme="minorBidi"/>
              <w:b w:val="0"/>
              <w:i w:val="0"/>
              <w:sz w:val="24"/>
              <w:szCs w:val="24"/>
            </w:rPr>
          </w:pPr>
          <w:hyperlink w:anchor="_Toc512092329" w:history="1">
            <w:r w:rsidR="00845023" w:rsidRPr="00845023">
              <w:rPr>
                <w:rStyle w:val="Hyperlink"/>
                <w:b w:val="0"/>
                <w:i w:val="0"/>
                <w:sz w:val="24"/>
                <w:szCs w:val="24"/>
              </w:rPr>
              <w:t>2.1.3. Impact of CSR Disclosure</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_Toc512092329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16</w:t>
            </w:r>
            <w:r w:rsidR="00845023" w:rsidRPr="00845023">
              <w:rPr>
                <w:b w:val="0"/>
                <w:i w:val="0"/>
                <w:webHidden/>
                <w:sz w:val="24"/>
                <w:szCs w:val="24"/>
              </w:rPr>
              <w:fldChar w:fldCharType="end"/>
            </w:r>
          </w:hyperlink>
        </w:p>
        <w:p w14:paraId="198F6BE8" w14:textId="3DB14892" w:rsidR="00845023" w:rsidRPr="00845023" w:rsidRDefault="00DC427E" w:rsidP="00845023">
          <w:pPr>
            <w:pStyle w:val="TOC3"/>
            <w:rPr>
              <w:rFonts w:asciiTheme="minorHAnsi" w:hAnsiTheme="minorHAnsi" w:cstheme="minorBidi"/>
              <w:b w:val="0"/>
              <w:i w:val="0"/>
              <w:sz w:val="24"/>
              <w:szCs w:val="24"/>
            </w:rPr>
          </w:pPr>
          <w:hyperlink w:anchor="_Toc512092330" w:history="1">
            <w:r w:rsidR="00845023" w:rsidRPr="00845023">
              <w:rPr>
                <w:rStyle w:val="Hyperlink"/>
                <w:b w:val="0"/>
                <w:i w:val="0"/>
                <w:sz w:val="24"/>
                <w:szCs w:val="24"/>
              </w:rPr>
              <w:t>2.1.4. Consumer Reactions to CSR</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_Toc512092330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19</w:t>
            </w:r>
            <w:r w:rsidR="00845023" w:rsidRPr="00845023">
              <w:rPr>
                <w:b w:val="0"/>
                <w:i w:val="0"/>
                <w:webHidden/>
                <w:sz w:val="24"/>
                <w:szCs w:val="24"/>
              </w:rPr>
              <w:fldChar w:fldCharType="end"/>
            </w:r>
          </w:hyperlink>
        </w:p>
        <w:p w14:paraId="2E2B75DB" w14:textId="7C98100E" w:rsidR="00845023" w:rsidRPr="00845023" w:rsidRDefault="00DC427E" w:rsidP="00845023">
          <w:pPr>
            <w:pStyle w:val="TOC2"/>
            <w:spacing w:line="480" w:lineRule="auto"/>
            <w:rPr>
              <w:rFonts w:asciiTheme="minorHAnsi" w:hAnsiTheme="minorHAnsi" w:cstheme="minorBidi"/>
              <w:b w:val="0"/>
              <w:sz w:val="24"/>
              <w:szCs w:val="24"/>
            </w:rPr>
          </w:pPr>
          <w:hyperlink w:anchor="_Toc512092331" w:history="1">
            <w:r w:rsidR="00845023" w:rsidRPr="00845023">
              <w:rPr>
                <w:rStyle w:val="Hyperlink"/>
                <w:b w:val="0"/>
                <w:sz w:val="24"/>
                <w:szCs w:val="24"/>
              </w:rPr>
              <w:t>2.2. Corporate Tax Management</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_Toc512092331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20</w:t>
            </w:r>
            <w:r w:rsidR="00845023" w:rsidRPr="00845023">
              <w:rPr>
                <w:b w:val="0"/>
                <w:webHidden/>
                <w:sz w:val="24"/>
                <w:szCs w:val="24"/>
              </w:rPr>
              <w:fldChar w:fldCharType="end"/>
            </w:r>
          </w:hyperlink>
        </w:p>
        <w:p w14:paraId="54550C7A" w14:textId="73CADE67" w:rsidR="00845023" w:rsidRPr="00845023" w:rsidRDefault="00DC427E" w:rsidP="00845023">
          <w:pPr>
            <w:pStyle w:val="TOC3"/>
            <w:rPr>
              <w:rFonts w:asciiTheme="minorHAnsi" w:hAnsiTheme="minorHAnsi" w:cstheme="minorBidi"/>
              <w:b w:val="0"/>
              <w:i w:val="0"/>
              <w:sz w:val="24"/>
              <w:szCs w:val="24"/>
            </w:rPr>
          </w:pPr>
          <w:hyperlink w:anchor="_Toc512092332" w:history="1">
            <w:r w:rsidR="00845023" w:rsidRPr="00845023">
              <w:rPr>
                <w:rStyle w:val="Hyperlink"/>
                <w:b w:val="0"/>
                <w:i w:val="0"/>
                <w:sz w:val="24"/>
                <w:szCs w:val="24"/>
              </w:rPr>
              <w:t>2.2.1. Financial Performance</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_Toc512092332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21</w:t>
            </w:r>
            <w:r w:rsidR="00845023" w:rsidRPr="00845023">
              <w:rPr>
                <w:b w:val="0"/>
                <w:i w:val="0"/>
                <w:webHidden/>
                <w:sz w:val="24"/>
                <w:szCs w:val="24"/>
              </w:rPr>
              <w:fldChar w:fldCharType="end"/>
            </w:r>
          </w:hyperlink>
        </w:p>
        <w:p w14:paraId="5DCC8DD1" w14:textId="0B259352" w:rsidR="00845023" w:rsidRPr="00845023" w:rsidRDefault="00DC427E" w:rsidP="00845023">
          <w:pPr>
            <w:pStyle w:val="TOC3"/>
            <w:rPr>
              <w:rFonts w:asciiTheme="minorHAnsi" w:hAnsiTheme="minorHAnsi" w:cstheme="minorBidi"/>
              <w:b w:val="0"/>
              <w:i w:val="0"/>
              <w:sz w:val="24"/>
              <w:szCs w:val="24"/>
            </w:rPr>
          </w:pPr>
          <w:hyperlink w:anchor="_Toc512092333" w:history="1">
            <w:r w:rsidR="00845023" w:rsidRPr="00845023">
              <w:rPr>
                <w:rStyle w:val="Hyperlink"/>
                <w:b w:val="0"/>
                <w:i w:val="0"/>
                <w:sz w:val="24"/>
                <w:szCs w:val="24"/>
              </w:rPr>
              <w:t>2.2.2. Firm Reputation</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_Toc512092333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23</w:t>
            </w:r>
            <w:r w:rsidR="00845023" w:rsidRPr="00845023">
              <w:rPr>
                <w:b w:val="0"/>
                <w:i w:val="0"/>
                <w:webHidden/>
                <w:sz w:val="24"/>
                <w:szCs w:val="24"/>
              </w:rPr>
              <w:fldChar w:fldCharType="end"/>
            </w:r>
          </w:hyperlink>
        </w:p>
        <w:p w14:paraId="0B69818A" w14:textId="02A9F9B8" w:rsidR="00845023" w:rsidRPr="00845023" w:rsidRDefault="00DC427E" w:rsidP="00845023">
          <w:pPr>
            <w:pStyle w:val="TOC3"/>
            <w:rPr>
              <w:rFonts w:asciiTheme="minorHAnsi" w:hAnsiTheme="minorHAnsi" w:cstheme="minorBidi"/>
              <w:b w:val="0"/>
              <w:i w:val="0"/>
              <w:sz w:val="24"/>
              <w:szCs w:val="24"/>
            </w:rPr>
          </w:pPr>
          <w:hyperlink w:anchor="_Toc512092334" w:history="1">
            <w:r w:rsidR="00845023" w:rsidRPr="00845023">
              <w:rPr>
                <w:rStyle w:val="Hyperlink"/>
                <w:b w:val="0"/>
                <w:i w:val="0"/>
                <w:sz w:val="24"/>
                <w:szCs w:val="24"/>
              </w:rPr>
              <w:t>2.2.3. Consumer Reactions to Corporate Tax Management</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_Toc512092334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25</w:t>
            </w:r>
            <w:r w:rsidR="00845023" w:rsidRPr="00845023">
              <w:rPr>
                <w:b w:val="0"/>
                <w:i w:val="0"/>
                <w:webHidden/>
                <w:sz w:val="24"/>
                <w:szCs w:val="24"/>
              </w:rPr>
              <w:fldChar w:fldCharType="end"/>
            </w:r>
          </w:hyperlink>
        </w:p>
        <w:p w14:paraId="699B5336" w14:textId="5D3867AD" w:rsidR="00845023" w:rsidRPr="00845023" w:rsidRDefault="00DC427E" w:rsidP="00845023">
          <w:pPr>
            <w:pStyle w:val="TOC2"/>
            <w:spacing w:line="480" w:lineRule="auto"/>
            <w:rPr>
              <w:rFonts w:asciiTheme="minorHAnsi" w:hAnsiTheme="minorHAnsi" w:cstheme="minorBidi"/>
              <w:b w:val="0"/>
              <w:sz w:val="24"/>
              <w:szCs w:val="24"/>
            </w:rPr>
          </w:pPr>
          <w:hyperlink w:anchor="_Toc512092335" w:history="1">
            <w:r w:rsidR="00845023" w:rsidRPr="00845023">
              <w:rPr>
                <w:rStyle w:val="Hyperlink"/>
                <w:b w:val="0"/>
                <w:sz w:val="24"/>
                <w:szCs w:val="24"/>
              </w:rPr>
              <w:t>2.3. Relation Between CSR Perceptions and Corporate Tax Management</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_Toc512092335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26</w:t>
            </w:r>
            <w:r w:rsidR="00845023" w:rsidRPr="00845023">
              <w:rPr>
                <w:b w:val="0"/>
                <w:webHidden/>
                <w:sz w:val="24"/>
                <w:szCs w:val="24"/>
              </w:rPr>
              <w:fldChar w:fldCharType="end"/>
            </w:r>
          </w:hyperlink>
        </w:p>
        <w:p w14:paraId="06D434C8" w14:textId="1AB0A660" w:rsidR="00845023" w:rsidRPr="00845023" w:rsidRDefault="00DC427E" w:rsidP="00845023">
          <w:pPr>
            <w:pStyle w:val="TOC2"/>
            <w:spacing w:line="480" w:lineRule="auto"/>
            <w:rPr>
              <w:rFonts w:asciiTheme="minorHAnsi" w:hAnsiTheme="minorHAnsi" w:cstheme="minorBidi"/>
              <w:b w:val="0"/>
              <w:sz w:val="24"/>
              <w:szCs w:val="24"/>
            </w:rPr>
          </w:pPr>
          <w:hyperlink w:anchor="_Toc512092336" w:history="1">
            <w:r w:rsidR="00845023" w:rsidRPr="00845023">
              <w:rPr>
                <w:rStyle w:val="Hyperlink"/>
                <w:b w:val="0"/>
                <w:sz w:val="24"/>
                <w:szCs w:val="24"/>
              </w:rPr>
              <w:t>2.4. Equity Theory</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_Toc512092336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28</w:t>
            </w:r>
            <w:r w:rsidR="00845023" w:rsidRPr="00845023">
              <w:rPr>
                <w:b w:val="0"/>
                <w:webHidden/>
                <w:sz w:val="24"/>
                <w:szCs w:val="24"/>
              </w:rPr>
              <w:fldChar w:fldCharType="end"/>
            </w:r>
          </w:hyperlink>
        </w:p>
        <w:p w14:paraId="15F9A14B" w14:textId="4FFE13FB" w:rsidR="00845023" w:rsidRPr="00845023" w:rsidRDefault="00DC427E" w:rsidP="00845023">
          <w:pPr>
            <w:pStyle w:val="TOC3"/>
            <w:rPr>
              <w:rFonts w:asciiTheme="minorHAnsi" w:hAnsiTheme="minorHAnsi" w:cstheme="minorBidi"/>
              <w:b w:val="0"/>
              <w:i w:val="0"/>
              <w:sz w:val="24"/>
              <w:szCs w:val="24"/>
            </w:rPr>
          </w:pPr>
          <w:hyperlink w:anchor="_Toc512092337" w:history="1">
            <w:r w:rsidR="00845023" w:rsidRPr="00845023">
              <w:rPr>
                <w:rStyle w:val="Hyperlink"/>
                <w:b w:val="0"/>
                <w:i w:val="0"/>
                <w:sz w:val="24"/>
                <w:szCs w:val="24"/>
              </w:rPr>
              <w:t>2.4.1. Distributional Equity</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_Toc512092337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29</w:t>
            </w:r>
            <w:r w:rsidR="00845023" w:rsidRPr="00845023">
              <w:rPr>
                <w:b w:val="0"/>
                <w:i w:val="0"/>
                <w:webHidden/>
                <w:sz w:val="24"/>
                <w:szCs w:val="24"/>
              </w:rPr>
              <w:fldChar w:fldCharType="end"/>
            </w:r>
          </w:hyperlink>
        </w:p>
        <w:p w14:paraId="24AD7C69" w14:textId="56AE5CB9" w:rsidR="00845023" w:rsidRPr="00845023" w:rsidRDefault="00DC427E" w:rsidP="00845023">
          <w:pPr>
            <w:pStyle w:val="TOC3"/>
            <w:rPr>
              <w:rFonts w:asciiTheme="minorHAnsi" w:hAnsiTheme="minorHAnsi" w:cstheme="minorBidi"/>
              <w:b w:val="0"/>
              <w:i w:val="0"/>
              <w:sz w:val="24"/>
              <w:szCs w:val="24"/>
            </w:rPr>
          </w:pPr>
          <w:hyperlink w:anchor="_Toc512092338" w:history="1">
            <w:r w:rsidR="00845023" w:rsidRPr="00845023">
              <w:rPr>
                <w:rStyle w:val="Hyperlink"/>
                <w:b w:val="0"/>
                <w:i w:val="0"/>
                <w:sz w:val="24"/>
                <w:szCs w:val="24"/>
              </w:rPr>
              <w:t>2.4.2. Procedural Equity</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_Toc512092338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29</w:t>
            </w:r>
            <w:r w:rsidR="00845023" w:rsidRPr="00845023">
              <w:rPr>
                <w:b w:val="0"/>
                <w:i w:val="0"/>
                <w:webHidden/>
                <w:sz w:val="24"/>
                <w:szCs w:val="24"/>
              </w:rPr>
              <w:fldChar w:fldCharType="end"/>
            </w:r>
          </w:hyperlink>
        </w:p>
        <w:p w14:paraId="2E8A8A88" w14:textId="5A0A1FF5" w:rsidR="00845023" w:rsidRPr="00845023" w:rsidRDefault="00DC427E" w:rsidP="00845023">
          <w:pPr>
            <w:pStyle w:val="TOC3"/>
            <w:rPr>
              <w:rFonts w:asciiTheme="minorHAnsi" w:hAnsiTheme="minorHAnsi" w:cstheme="minorBidi"/>
              <w:b w:val="0"/>
              <w:i w:val="0"/>
              <w:sz w:val="24"/>
              <w:szCs w:val="24"/>
            </w:rPr>
          </w:pPr>
          <w:hyperlink w:anchor="_Toc512092339" w:history="1">
            <w:r w:rsidR="00845023" w:rsidRPr="00845023">
              <w:rPr>
                <w:rStyle w:val="Hyperlink"/>
                <w:b w:val="0"/>
                <w:i w:val="0"/>
                <w:sz w:val="24"/>
                <w:szCs w:val="24"/>
              </w:rPr>
              <w:t>2.4.3. Interaction of Procedural and Distributional Equity</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_Toc512092339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30</w:t>
            </w:r>
            <w:r w:rsidR="00845023" w:rsidRPr="00845023">
              <w:rPr>
                <w:b w:val="0"/>
                <w:i w:val="0"/>
                <w:webHidden/>
                <w:sz w:val="24"/>
                <w:szCs w:val="24"/>
              </w:rPr>
              <w:fldChar w:fldCharType="end"/>
            </w:r>
          </w:hyperlink>
        </w:p>
        <w:p w14:paraId="13F15AB3" w14:textId="28DA2F98" w:rsidR="00845023" w:rsidRPr="00845023" w:rsidRDefault="00DC427E" w:rsidP="00845023">
          <w:pPr>
            <w:pStyle w:val="TOC3"/>
            <w:rPr>
              <w:rFonts w:asciiTheme="minorHAnsi" w:hAnsiTheme="minorHAnsi" w:cstheme="minorBidi"/>
              <w:b w:val="0"/>
              <w:i w:val="0"/>
              <w:sz w:val="24"/>
              <w:szCs w:val="24"/>
            </w:rPr>
          </w:pPr>
          <w:hyperlink w:anchor="_Toc512092340" w:history="1">
            <w:r w:rsidR="00845023" w:rsidRPr="00845023">
              <w:rPr>
                <w:rStyle w:val="Hyperlink"/>
                <w:b w:val="0"/>
                <w:i w:val="0"/>
                <w:sz w:val="24"/>
                <w:szCs w:val="24"/>
              </w:rPr>
              <w:t>2.4.4. Exceptions to Distributional Equity</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_Toc512092340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32</w:t>
            </w:r>
            <w:r w:rsidR="00845023" w:rsidRPr="00845023">
              <w:rPr>
                <w:b w:val="0"/>
                <w:i w:val="0"/>
                <w:webHidden/>
                <w:sz w:val="24"/>
                <w:szCs w:val="24"/>
              </w:rPr>
              <w:fldChar w:fldCharType="end"/>
            </w:r>
          </w:hyperlink>
        </w:p>
        <w:p w14:paraId="2D314FF5" w14:textId="043C1137" w:rsidR="00845023" w:rsidRPr="00845023" w:rsidRDefault="00DC427E" w:rsidP="00845023">
          <w:pPr>
            <w:pStyle w:val="TOC3"/>
            <w:rPr>
              <w:rFonts w:asciiTheme="minorHAnsi" w:hAnsiTheme="minorHAnsi" w:cstheme="minorBidi"/>
              <w:b w:val="0"/>
              <w:i w:val="0"/>
              <w:sz w:val="24"/>
              <w:szCs w:val="24"/>
            </w:rPr>
          </w:pPr>
          <w:hyperlink w:anchor="_Toc512092341" w:history="1">
            <w:r w:rsidR="00845023" w:rsidRPr="00845023">
              <w:rPr>
                <w:rStyle w:val="Hyperlink"/>
                <w:b w:val="0"/>
                <w:i w:val="0"/>
                <w:sz w:val="24"/>
                <w:szCs w:val="24"/>
              </w:rPr>
              <w:t>2.4.5. Consequences of Inequity</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_Toc512092341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32</w:t>
            </w:r>
            <w:r w:rsidR="00845023" w:rsidRPr="00845023">
              <w:rPr>
                <w:b w:val="0"/>
                <w:i w:val="0"/>
                <w:webHidden/>
                <w:sz w:val="24"/>
                <w:szCs w:val="24"/>
              </w:rPr>
              <w:fldChar w:fldCharType="end"/>
            </w:r>
          </w:hyperlink>
        </w:p>
        <w:p w14:paraId="57D5360E" w14:textId="7418CE5E" w:rsidR="00845023" w:rsidRPr="00845023" w:rsidRDefault="00DC427E" w:rsidP="00845023">
          <w:pPr>
            <w:pStyle w:val="TOC1"/>
            <w:spacing w:line="480" w:lineRule="auto"/>
            <w:rPr>
              <w:rFonts w:asciiTheme="minorHAnsi" w:hAnsiTheme="minorHAnsi" w:cstheme="minorBidi"/>
              <w:sz w:val="24"/>
              <w:szCs w:val="24"/>
            </w:rPr>
          </w:pPr>
          <w:hyperlink w:anchor="_Toc512092342" w:history="1">
            <w:r w:rsidR="00845023" w:rsidRPr="00845023">
              <w:rPr>
                <w:rStyle w:val="Hyperlink"/>
                <w:sz w:val="24"/>
                <w:szCs w:val="24"/>
              </w:rPr>
              <w:t xml:space="preserve">3. </w:t>
            </w:r>
            <w:r w:rsidR="00845023">
              <w:rPr>
                <w:rStyle w:val="Hyperlink"/>
                <w:sz w:val="24"/>
                <w:szCs w:val="24"/>
              </w:rPr>
              <w:t>Theory and Hypothesis Development</w:t>
            </w:r>
            <w:r w:rsidR="00845023" w:rsidRPr="00845023">
              <w:rPr>
                <w:webHidden/>
                <w:sz w:val="24"/>
                <w:szCs w:val="24"/>
              </w:rPr>
              <w:tab/>
            </w:r>
            <w:r w:rsidR="00845023" w:rsidRPr="00845023">
              <w:rPr>
                <w:webHidden/>
                <w:sz w:val="24"/>
                <w:szCs w:val="24"/>
              </w:rPr>
              <w:fldChar w:fldCharType="begin"/>
            </w:r>
            <w:r w:rsidR="00845023" w:rsidRPr="00845023">
              <w:rPr>
                <w:webHidden/>
                <w:sz w:val="24"/>
                <w:szCs w:val="24"/>
              </w:rPr>
              <w:instrText xml:space="preserve"> PAGEREF _Toc512092342 \h </w:instrText>
            </w:r>
            <w:r w:rsidR="00845023" w:rsidRPr="00845023">
              <w:rPr>
                <w:webHidden/>
                <w:sz w:val="24"/>
                <w:szCs w:val="24"/>
              </w:rPr>
            </w:r>
            <w:r w:rsidR="00845023" w:rsidRPr="00845023">
              <w:rPr>
                <w:webHidden/>
                <w:sz w:val="24"/>
                <w:szCs w:val="24"/>
              </w:rPr>
              <w:fldChar w:fldCharType="separate"/>
            </w:r>
            <w:r w:rsidR="00F32924">
              <w:rPr>
                <w:webHidden/>
                <w:sz w:val="24"/>
                <w:szCs w:val="24"/>
              </w:rPr>
              <w:t>34</w:t>
            </w:r>
            <w:r w:rsidR="00845023" w:rsidRPr="00845023">
              <w:rPr>
                <w:webHidden/>
                <w:sz w:val="24"/>
                <w:szCs w:val="24"/>
              </w:rPr>
              <w:fldChar w:fldCharType="end"/>
            </w:r>
          </w:hyperlink>
        </w:p>
        <w:p w14:paraId="29879EF0" w14:textId="3B3AFF74" w:rsidR="00845023" w:rsidRPr="00845023" w:rsidRDefault="00DC427E" w:rsidP="00845023">
          <w:pPr>
            <w:pStyle w:val="TOC2"/>
            <w:spacing w:line="480" w:lineRule="auto"/>
            <w:rPr>
              <w:rFonts w:asciiTheme="minorHAnsi" w:hAnsiTheme="minorHAnsi" w:cstheme="minorBidi"/>
              <w:b w:val="0"/>
              <w:sz w:val="24"/>
              <w:szCs w:val="24"/>
            </w:rPr>
          </w:pPr>
          <w:hyperlink w:anchor="_Toc512092343" w:history="1">
            <w:r w:rsidR="00845023" w:rsidRPr="00845023">
              <w:rPr>
                <w:rStyle w:val="Hyperlink"/>
                <w:b w:val="0"/>
                <w:sz w:val="24"/>
                <w:szCs w:val="24"/>
              </w:rPr>
              <w:t>3.1 Corporate Tax Management and CSR Perceptions</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_Toc512092343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34</w:t>
            </w:r>
            <w:r w:rsidR="00845023" w:rsidRPr="00845023">
              <w:rPr>
                <w:b w:val="0"/>
                <w:webHidden/>
                <w:sz w:val="24"/>
                <w:szCs w:val="24"/>
              </w:rPr>
              <w:fldChar w:fldCharType="end"/>
            </w:r>
          </w:hyperlink>
        </w:p>
        <w:p w14:paraId="52E92D96" w14:textId="5B8E4F94" w:rsidR="00845023" w:rsidRPr="00845023" w:rsidRDefault="00DC427E" w:rsidP="00845023">
          <w:pPr>
            <w:pStyle w:val="TOC2"/>
            <w:spacing w:line="480" w:lineRule="auto"/>
            <w:rPr>
              <w:rFonts w:asciiTheme="minorHAnsi" w:hAnsiTheme="minorHAnsi" w:cstheme="minorBidi"/>
              <w:b w:val="0"/>
              <w:sz w:val="24"/>
              <w:szCs w:val="24"/>
            </w:rPr>
          </w:pPr>
          <w:hyperlink w:anchor="_Toc512092344" w:history="1">
            <w:r w:rsidR="00845023" w:rsidRPr="00845023">
              <w:rPr>
                <w:rStyle w:val="Hyperlink"/>
                <w:b w:val="0"/>
                <w:sz w:val="24"/>
                <w:szCs w:val="24"/>
              </w:rPr>
              <w:t>3.2. The Impact of Corporate Tax Management on Consumer Behavior</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_Toc512092344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34</w:t>
            </w:r>
            <w:r w:rsidR="00845023" w:rsidRPr="00845023">
              <w:rPr>
                <w:b w:val="0"/>
                <w:webHidden/>
                <w:sz w:val="24"/>
                <w:szCs w:val="24"/>
              </w:rPr>
              <w:fldChar w:fldCharType="end"/>
            </w:r>
          </w:hyperlink>
        </w:p>
        <w:p w14:paraId="5686A982" w14:textId="54429DBE" w:rsidR="00845023" w:rsidRPr="00845023" w:rsidRDefault="00DC427E" w:rsidP="00845023">
          <w:pPr>
            <w:pStyle w:val="TOC2"/>
            <w:spacing w:line="480" w:lineRule="auto"/>
            <w:rPr>
              <w:rFonts w:asciiTheme="minorHAnsi" w:hAnsiTheme="minorHAnsi" w:cstheme="minorBidi"/>
              <w:b w:val="0"/>
              <w:sz w:val="24"/>
              <w:szCs w:val="24"/>
            </w:rPr>
          </w:pPr>
          <w:hyperlink w:anchor="_Toc512092345" w:history="1">
            <w:r w:rsidR="00845023" w:rsidRPr="00845023">
              <w:rPr>
                <w:rStyle w:val="Hyperlink"/>
                <w:b w:val="0"/>
                <w:sz w:val="24"/>
                <w:szCs w:val="24"/>
              </w:rPr>
              <w:t>3.3. The Impact of Corporate Tax Management on Investor Behavior</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_Toc512092345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35</w:t>
            </w:r>
            <w:r w:rsidR="00845023" w:rsidRPr="00845023">
              <w:rPr>
                <w:b w:val="0"/>
                <w:webHidden/>
                <w:sz w:val="24"/>
                <w:szCs w:val="24"/>
              </w:rPr>
              <w:fldChar w:fldCharType="end"/>
            </w:r>
          </w:hyperlink>
        </w:p>
        <w:p w14:paraId="0721CE26" w14:textId="3305F821" w:rsidR="00845023" w:rsidRPr="00845023" w:rsidRDefault="00DC427E" w:rsidP="00845023">
          <w:pPr>
            <w:pStyle w:val="TOC2"/>
            <w:spacing w:line="480" w:lineRule="auto"/>
            <w:rPr>
              <w:rFonts w:asciiTheme="minorHAnsi" w:hAnsiTheme="minorHAnsi" w:cstheme="minorBidi"/>
              <w:b w:val="0"/>
              <w:sz w:val="24"/>
              <w:szCs w:val="24"/>
            </w:rPr>
          </w:pPr>
          <w:hyperlink w:anchor="_Toc512092346" w:history="1">
            <w:r w:rsidR="00845023" w:rsidRPr="00845023">
              <w:rPr>
                <w:rStyle w:val="Hyperlink"/>
                <w:b w:val="0"/>
                <w:sz w:val="24"/>
                <w:szCs w:val="24"/>
              </w:rPr>
              <w:t>3.4. The Moderating Effect of Economic Development</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_Toc512092346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37</w:t>
            </w:r>
            <w:r w:rsidR="00845023" w:rsidRPr="00845023">
              <w:rPr>
                <w:b w:val="0"/>
                <w:webHidden/>
                <w:sz w:val="24"/>
                <w:szCs w:val="24"/>
              </w:rPr>
              <w:fldChar w:fldCharType="end"/>
            </w:r>
          </w:hyperlink>
        </w:p>
        <w:p w14:paraId="36EE4D30" w14:textId="3D537DF4" w:rsidR="00845023" w:rsidRPr="00845023" w:rsidRDefault="00DC427E" w:rsidP="00845023">
          <w:pPr>
            <w:pStyle w:val="TOC2"/>
            <w:spacing w:line="480" w:lineRule="auto"/>
            <w:rPr>
              <w:rFonts w:asciiTheme="minorHAnsi" w:hAnsiTheme="minorHAnsi" w:cstheme="minorBidi"/>
              <w:b w:val="0"/>
              <w:sz w:val="24"/>
              <w:szCs w:val="24"/>
            </w:rPr>
          </w:pPr>
          <w:hyperlink w:anchor="_Toc512092347" w:history="1">
            <w:r w:rsidR="00845023" w:rsidRPr="00845023">
              <w:rPr>
                <w:rStyle w:val="Hyperlink"/>
                <w:b w:val="0"/>
                <w:sz w:val="24"/>
                <w:szCs w:val="24"/>
              </w:rPr>
              <w:t>3.5. The Moderating Effect of Disclosing Other CSR Activity</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_Toc512092347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38</w:t>
            </w:r>
            <w:r w:rsidR="00845023" w:rsidRPr="00845023">
              <w:rPr>
                <w:b w:val="0"/>
                <w:webHidden/>
                <w:sz w:val="24"/>
                <w:szCs w:val="24"/>
              </w:rPr>
              <w:fldChar w:fldCharType="end"/>
            </w:r>
          </w:hyperlink>
        </w:p>
        <w:p w14:paraId="6F140BEB" w14:textId="59AD0487" w:rsidR="00845023" w:rsidRPr="00845023" w:rsidRDefault="00DC427E" w:rsidP="00845023">
          <w:pPr>
            <w:pStyle w:val="TOC1"/>
            <w:spacing w:line="480" w:lineRule="auto"/>
            <w:rPr>
              <w:rFonts w:asciiTheme="minorHAnsi" w:hAnsiTheme="minorHAnsi" w:cstheme="minorBidi"/>
              <w:sz w:val="24"/>
              <w:szCs w:val="24"/>
            </w:rPr>
          </w:pPr>
          <w:hyperlink w:anchor="_Toc512092348" w:history="1">
            <w:r w:rsidR="00845023" w:rsidRPr="00845023">
              <w:rPr>
                <w:rStyle w:val="Hyperlink"/>
                <w:sz w:val="24"/>
                <w:szCs w:val="24"/>
              </w:rPr>
              <w:t xml:space="preserve">4. </w:t>
            </w:r>
            <w:r w:rsidR="00845023">
              <w:rPr>
                <w:rStyle w:val="Hyperlink"/>
                <w:sz w:val="24"/>
                <w:szCs w:val="24"/>
              </w:rPr>
              <w:t>Research Design and Sample</w:t>
            </w:r>
            <w:r w:rsidR="00845023" w:rsidRPr="00845023">
              <w:rPr>
                <w:webHidden/>
                <w:sz w:val="24"/>
                <w:szCs w:val="24"/>
              </w:rPr>
              <w:tab/>
            </w:r>
            <w:r w:rsidR="00845023" w:rsidRPr="00845023">
              <w:rPr>
                <w:webHidden/>
                <w:sz w:val="24"/>
                <w:szCs w:val="24"/>
              </w:rPr>
              <w:fldChar w:fldCharType="begin"/>
            </w:r>
            <w:r w:rsidR="00845023" w:rsidRPr="00845023">
              <w:rPr>
                <w:webHidden/>
                <w:sz w:val="24"/>
                <w:szCs w:val="24"/>
              </w:rPr>
              <w:instrText xml:space="preserve"> PAGEREF _Toc512092348 \h </w:instrText>
            </w:r>
            <w:r w:rsidR="00845023" w:rsidRPr="00845023">
              <w:rPr>
                <w:webHidden/>
                <w:sz w:val="24"/>
                <w:szCs w:val="24"/>
              </w:rPr>
            </w:r>
            <w:r w:rsidR="00845023" w:rsidRPr="00845023">
              <w:rPr>
                <w:webHidden/>
                <w:sz w:val="24"/>
                <w:szCs w:val="24"/>
              </w:rPr>
              <w:fldChar w:fldCharType="separate"/>
            </w:r>
            <w:r w:rsidR="00F32924">
              <w:rPr>
                <w:webHidden/>
                <w:sz w:val="24"/>
                <w:szCs w:val="24"/>
              </w:rPr>
              <w:t>41</w:t>
            </w:r>
            <w:r w:rsidR="00845023" w:rsidRPr="00845023">
              <w:rPr>
                <w:webHidden/>
                <w:sz w:val="24"/>
                <w:szCs w:val="24"/>
              </w:rPr>
              <w:fldChar w:fldCharType="end"/>
            </w:r>
          </w:hyperlink>
        </w:p>
        <w:p w14:paraId="6F1A1C45" w14:textId="6C98D4AA" w:rsidR="00845023" w:rsidRPr="00845023" w:rsidRDefault="00DC427E" w:rsidP="00845023">
          <w:pPr>
            <w:pStyle w:val="TOC2"/>
            <w:spacing w:line="480" w:lineRule="auto"/>
            <w:rPr>
              <w:rFonts w:asciiTheme="minorHAnsi" w:hAnsiTheme="minorHAnsi" w:cstheme="minorBidi"/>
              <w:b w:val="0"/>
              <w:sz w:val="24"/>
              <w:szCs w:val="24"/>
            </w:rPr>
          </w:pPr>
          <w:hyperlink w:anchor="_Toc512092349" w:history="1">
            <w:r w:rsidR="00845023" w:rsidRPr="00845023">
              <w:rPr>
                <w:rStyle w:val="Hyperlink"/>
                <w:b w:val="0"/>
                <w:sz w:val="24"/>
                <w:szCs w:val="24"/>
              </w:rPr>
              <w:t>4.1. Independent Variables</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_Toc512092349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41</w:t>
            </w:r>
            <w:r w:rsidR="00845023" w:rsidRPr="00845023">
              <w:rPr>
                <w:b w:val="0"/>
                <w:webHidden/>
                <w:sz w:val="24"/>
                <w:szCs w:val="24"/>
              </w:rPr>
              <w:fldChar w:fldCharType="end"/>
            </w:r>
          </w:hyperlink>
        </w:p>
        <w:p w14:paraId="57BB8477" w14:textId="10C49DC5" w:rsidR="00845023" w:rsidRPr="00845023" w:rsidRDefault="00DC427E" w:rsidP="00845023">
          <w:pPr>
            <w:pStyle w:val="TOC2"/>
            <w:spacing w:line="480" w:lineRule="auto"/>
            <w:rPr>
              <w:rFonts w:asciiTheme="minorHAnsi" w:hAnsiTheme="minorHAnsi" w:cstheme="minorBidi"/>
              <w:b w:val="0"/>
              <w:sz w:val="24"/>
              <w:szCs w:val="24"/>
            </w:rPr>
          </w:pPr>
          <w:hyperlink w:anchor="_Toc512092350" w:history="1">
            <w:r w:rsidR="00845023" w:rsidRPr="00845023">
              <w:rPr>
                <w:rStyle w:val="Hyperlink"/>
                <w:b w:val="0"/>
                <w:sz w:val="24"/>
                <w:szCs w:val="24"/>
              </w:rPr>
              <w:t>4.2. Design and Procedures</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_Toc512092350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42</w:t>
            </w:r>
            <w:r w:rsidR="00845023" w:rsidRPr="00845023">
              <w:rPr>
                <w:b w:val="0"/>
                <w:webHidden/>
                <w:sz w:val="24"/>
                <w:szCs w:val="24"/>
              </w:rPr>
              <w:fldChar w:fldCharType="end"/>
            </w:r>
          </w:hyperlink>
        </w:p>
        <w:p w14:paraId="4FD5BDBE" w14:textId="3A99C303" w:rsidR="00845023" w:rsidRPr="00845023" w:rsidRDefault="00DC427E" w:rsidP="00845023">
          <w:pPr>
            <w:pStyle w:val="TOC2"/>
            <w:spacing w:line="480" w:lineRule="auto"/>
            <w:rPr>
              <w:rFonts w:asciiTheme="minorHAnsi" w:hAnsiTheme="minorHAnsi" w:cstheme="minorBidi"/>
              <w:b w:val="0"/>
              <w:sz w:val="24"/>
              <w:szCs w:val="24"/>
            </w:rPr>
          </w:pPr>
          <w:hyperlink w:anchor="_Toc512092351" w:history="1">
            <w:r w:rsidR="00845023" w:rsidRPr="00845023">
              <w:rPr>
                <w:rStyle w:val="Hyperlink"/>
                <w:b w:val="0"/>
                <w:sz w:val="24"/>
                <w:szCs w:val="24"/>
              </w:rPr>
              <w:t>4.3. Participants</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_Toc512092351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45</w:t>
            </w:r>
            <w:r w:rsidR="00845023" w:rsidRPr="00845023">
              <w:rPr>
                <w:b w:val="0"/>
                <w:webHidden/>
                <w:sz w:val="24"/>
                <w:szCs w:val="24"/>
              </w:rPr>
              <w:fldChar w:fldCharType="end"/>
            </w:r>
          </w:hyperlink>
        </w:p>
        <w:p w14:paraId="55DD0D2B" w14:textId="165C8A32" w:rsidR="00845023" w:rsidRPr="00845023" w:rsidRDefault="00DC427E" w:rsidP="00845023">
          <w:pPr>
            <w:pStyle w:val="TOC2"/>
            <w:spacing w:line="480" w:lineRule="auto"/>
            <w:rPr>
              <w:rFonts w:asciiTheme="minorHAnsi" w:hAnsiTheme="minorHAnsi" w:cstheme="minorBidi"/>
              <w:b w:val="0"/>
              <w:sz w:val="24"/>
              <w:szCs w:val="24"/>
            </w:rPr>
          </w:pPr>
          <w:hyperlink w:anchor="_Toc512092352" w:history="1">
            <w:r w:rsidR="00845023" w:rsidRPr="00845023">
              <w:rPr>
                <w:rStyle w:val="Hyperlink"/>
                <w:b w:val="0"/>
                <w:sz w:val="24"/>
                <w:szCs w:val="24"/>
              </w:rPr>
              <w:t>4.4. Pilot Test</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_Toc512092352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47</w:t>
            </w:r>
            <w:r w:rsidR="00845023" w:rsidRPr="00845023">
              <w:rPr>
                <w:b w:val="0"/>
                <w:webHidden/>
                <w:sz w:val="24"/>
                <w:szCs w:val="24"/>
              </w:rPr>
              <w:fldChar w:fldCharType="end"/>
            </w:r>
          </w:hyperlink>
        </w:p>
        <w:p w14:paraId="1C4F2116" w14:textId="21EF22CE" w:rsidR="00845023" w:rsidRPr="00845023" w:rsidRDefault="00DC427E" w:rsidP="00845023">
          <w:pPr>
            <w:pStyle w:val="TOC1"/>
            <w:spacing w:line="480" w:lineRule="auto"/>
            <w:rPr>
              <w:rFonts w:asciiTheme="minorHAnsi" w:hAnsiTheme="minorHAnsi" w:cstheme="minorBidi"/>
              <w:sz w:val="24"/>
              <w:szCs w:val="24"/>
            </w:rPr>
          </w:pPr>
          <w:hyperlink w:anchor="_Toc512092353" w:history="1">
            <w:r w:rsidR="00845023" w:rsidRPr="00845023">
              <w:rPr>
                <w:rStyle w:val="Hyperlink"/>
                <w:sz w:val="24"/>
                <w:szCs w:val="24"/>
              </w:rPr>
              <w:t xml:space="preserve">5. </w:t>
            </w:r>
            <w:r w:rsidR="00845023">
              <w:rPr>
                <w:rStyle w:val="Hyperlink"/>
                <w:sz w:val="24"/>
                <w:szCs w:val="24"/>
              </w:rPr>
              <w:t>Analyses</w:t>
            </w:r>
            <w:r w:rsidR="00845023" w:rsidRPr="00845023">
              <w:rPr>
                <w:rStyle w:val="Hyperlink"/>
                <w:sz w:val="24"/>
                <w:szCs w:val="24"/>
              </w:rPr>
              <w:t xml:space="preserve"> </w:t>
            </w:r>
            <w:r w:rsidR="00845023">
              <w:rPr>
                <w:rStyle w:val="Hyperlink"/>
                <w:sz w:val="24"/>
                <w:szCs w:val="24"/>
              </w:rPr>
              <w:t>and</w:t>
            </w:r>
            <w:r w:rsidR="00845023" w:rsidRPr="00845023">
              <w:rPr>
                <w:rStyle w:val="Hyperlink"/>
                <w:sz w:val="24"/>
                <w:szCs w:val="24"/>
              </w:rPr>
              <w:t xml:space="preserve"> </w:t>
            </w:r>
            <w:r w:rsidR="00845023">
              <w:rPr>
                <w:rStyle w:val="Hyperlink"/>
                <w:sz w:val="24"/>
                <w:szCs w:val="24"/>
              </w:rPr>
              <w:t>Empirical</w:t>
            </w:r>
            <w:r w:rsidR="00845023" w:rsidRPr="00845023">
              <w:rPr>
                <w:rStyle w:val="Hyperlink"/>
                <w:sz w:val="24"/>
                <w:szCs w:val="24"/>
              </w:rPr>
              <w:t xml:space="preserve"> R</w:t>
            </w:r>
            <w:r w:rsidR="00845023">
              <w:rPr>
                <w:rStyle w:val="Hyperlink"/>
                <w:sz w:val="24"/>
                <w:szCs w:val="24"/>
              </w:rPr>
              <w:t>esults</w:t>
            </w:r>
            <w:r w:rsidR="00845023" w:rsidRPr="00845023">
              <w:rPr>
                <w:webHidden/>
                <w:sz w:val="24"/>
                <w:szCs w:val="24"/>
              </w:rPr>
              <w:tab/>
            </w:r>
            <w:r w:rsidR="00845023" w:rsidRPr="00845023">
              <w:rPr>
                <w:webHidden/>
                <w:sz w:val="24"/>
                <w:szCs w:val="24"/>
              </w:rPr>
              <w:fldChar w:fldCharType="begin"/>
            </w:r>
            <w:r w:rsidR="00845023" w:rsidRPr="00845023">
              <w:rPr>
                <w:webHidden/>
                <w:sz w:val="24"/>
                <w:szCs w:val="24"/>
              </w:rPr>
              <w:instrText xml:space="preserve"> PAGEREF _Toc512092353 \h </w:instrText>
            </w:r>
            <w:r w:rsidR="00845023" w:rsidRPr="00845023">
              <w:rPr>
                <w:webHidden/>
                <w:sz w:val="24"/>
                <w:szCs w:val="24"/>
              </w:rPr>
            </w:r>
            <w:r w:rsidR="00845023" w:rsidRPr="00845023">
              <w:rPr>
                <w:webHidden/>
                <w:sz w:val="24"/>
                <w:szCs w:val="24"/>
              </w:rPr>
              <w:fldChar w:fldCharType="separate"/>
            </w:r>
            <w:r w:rsidR="00F32924">
              <w:rPr>
                <w:webHidden/>
                <w:sz w:val="24"/>
                <w:szCs w:val="24"/>
              </w:rPr>
              <w:t>49</w:t>
            </w:r>
            <w:r w:rsidR="00845023" w:rsidRPr="00845023">
              <w:rPr>
                <w:webHidden/>
                <w:sz w:val="24"/>
                <w:szCs w:val="24"/>
              </w:rPr>
              <w:fldChar w:fldCharType="end"/>
            </w:r>
          </w:hyperlink>
        </w:p>
        <w:p w14:paraId="22B50323" w14:textId="5620D063" w:rsidR="00845023" w:rsidRPr="00845023" w:rsidRDefault="00DC427E" w:rsidP="00845023">
          <w:pPr>
            <w:pStyle w:val="TOC2"/>
            <w:spacing w:line="480" w:lineRule="auto"/>
            <w:rPr>
              <w:rFonts w:asciiTheme="minorHAnsi" w:hAnsiTheme="minorHAnsi" w:cstheme="minorBidi"/>
              <w:b w:val="0"/>
              <w:sz w:val="24"/>
              <w:szCs w:val="24"/>
            </w:rPr>
          </w:pPr>
          <w:hyperlink w:anchor="_Toc512092354" w:history="1">
            <w:r w:rsidR="00845023" w:rsidRPr="00845023">
              <w:rPr>
                <w:rStyle w:val="Hyperlink"/>
                <w:b w:val="0"/>
                <w:sz w:val="24"/>
                <w:szCs w:val="24"/>
              </w:rPr>
              <w:t>5.1. Test of Random Assignment</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_Toc512092354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49</w:t>
            </w:r>
            <w:r w:rsidR="00845023" w:rsidRPr="00845023">
              <w:rPr>
                <w:b w:val="0"/>
                <w:webHidden/>
                <w:sz w:val="24"/>
                <w:szCs w:val="24"/>
              </w:rPr>
              <w:fldChar w:fldCharType="end"/>
            </w:r>
          </w:hyperlink>
        </w:p>
        <w:p w14:paraId="15462DC2" w14:textId="6D924171" w:rsidR="00845023" w:rsidRPr="00845023" w:rsidRDefault="00DC427E" w:rsidP="00845023">
          <w:pPr>
            <w:pStyle w:val="TOC2"/>
            <w:spacing w:line="480" w:lineRule="auto"/>
            <w:rPr>
              <w:rFonts w:asciiTheme="minorHAnsi" w:hAnsiTheme="minorHAnsi" w:cstheme="minorBidi"/>
              <w:b w:val="0"/>
              <w:sz w:val="24"/>
              <w:szCs w:val="24"/>
            </w:rPr>
          </w:pPr>
          <w:hyperlink w:anchor="_Toc512092355" w:history="1">
            <w:r w:rsidR="00845023" w:rsidRPr="00845023">
              <w:rPr>
                <w:rStyle w:val="Hyperlink"/>
                <w:b w:val="0"/>
                <w:sz w:val="24"/>
                <w:szCs w:val="24"/>
              </w:rPr>
              <w:t>5.2. Manipulation and Construct Validity Check Questions</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_Toc512092355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50</w:t>
            </w:r>
            <w:r w:rsidR="00845023" w:rsidRPr="00845023">
              <w:rPr>
                <w:b w:val="0"/>
                <w:webHidden/>
                <w:sz w:val="24"/>
                <w:szCs w:val="24"/>
              </w:rPr>
              <w:fldChar w:fldCharType="end"/>
            </w:r>
          </w:hyperlink>
        </w:p>
        <w:p w14:paraId="40562F5D" w14:textId="535908DC" w:rsidR="00845023" w:rsidRPr="00845023" w:rsidRDefault="00DC427E" w:rsidP="00845023">
          <w:pPr>
            <w:pStyle w:val="TOC2"/>
            <w:spacing w:line="480" w:lineRule="auto"/>
            <w:rPr>
              <w:rFonts w:asciiTheme="minorHAnsi" w:hAnsiTheme="minorHAnsi" w:cstheme="minorBidi"/>
              <w:b w:val="0"/>
              <w:sz w:val="24"/>
              <w:szCs w:val="24"/>
            </w:rPr>
          </w:pPr>
          <w:hyperlink w:anchor="_Toc512092356" w:history="1">
            <w:r w:rsidR="00845023" w:rsidRPr="00845023">
              <w:rPr>
                <w:rStyle w:val="Hyperlink"/>
                <w:b w:val="0"/>
                <w:sz w:val="24"/>
                <w:szCs w:val="24"/>
              </w:rPr>
              <w:t>5.3. Primary Analyses</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_Toc512092356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52</w:t>
            </w:r>
            <w:r w:rsidR="00845023" w:rsidRPr="00845023">
              <w:rPr>
                <w:b w:val="0"/>
                <w:webHidden/>
                <w:sz w:val="24"/>
                <w:szCs w:val="24"/>
              </w:rPr>
              <w:fldChar w:fldCharType="end"/>
            </w:r>
          </w:hyperlink>
        </w:p>
        <w:p w14:paraId="4563CBFD" w14:textId="12DB216D" w:rsidR="00845023" w:rsidRPr="00845023" w:rsidRDefault="00DC427E" w:rsidP="00845023">
          <w:pPr>
            <w:pStyle w:val="TOC3"/>
            <w:rPr>
              <w:rFonts w:asciiTheme="minorHAnsi" w:hAnsiTheme="minorHAnsi" w:cstheme="minorBidi"/>
              <w:b w:val="0"/>
              <w:i w:val="0"/>
              <w:sz w:val="24"/>
              <w:szCs w:val="24"/>
            </w:rPr>
          </w:pPr>
          <w:hyperlink w:anchor="_Toc512092357" w:history="1">
            <w:r w:rsidR="00845023" w:rsidRPr="00845023">
              <w:rPr>
                <w:rStyle w:val="Hyperlink"/>
                <w:b w:val="0"/>
                <w:i w:val="0"/>
                <w:sz w:val="24"/>
                <w:szCs w:val="24"/>
              </w:rPr>
              <w:t>5.3.1. Analysis of CSR Perceptions</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_Toc512092357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53</w:t>
            </w:r>
            <w:r w:rsidR="00845023" w:rsidRPr="00845023">
              <w:rPr>
                <w:b w:val="0"/>
                <w:i w:val="0"/>
                <w:webHidden/>
                <w:sz w:val="24"/>
                <w:szCs w:val="24"/>
              </w:rPr>
              <w:fldChar w:fldCharType="end"/>
            </w:r>
          </w:hyperlink>
        </w:p>
        <w:p w14:paraId="20959482" w14:textId="7DEDAED4" w:rsidR="00845023" w:rsidRPr="00845023" w:rsidRDefault="00DC427E" w:rsidP="00845023">
          <w:pPr>
            <w:pStyle w:val="TOC3"/>
            <w:rPr>
              <w:rFonts w:asciiTheme="minorHAnsi" w:hAnsiTheme="minorHAnsi" w:cstheme="minorBidi"/>
              <w:b w:val="0"/>
              <w:i w:val="0"/>
              <w:sz w:val="24"/>
              <w:szCs w:val="24"/>
            </w:rPr>
          </w:pPr>
          <w:hyperlink w:anchor="_Toc512092358" w:history="1">
            <w:r w:rsidR="00845023" w:rsidRPr="00845023">
              <w:rPr>
                <w:rStyle w:val="Hyperlink"/>
                <w:b w:val="0"/>
                <w:i w:val="0"/>
                <w:sz w:val="24"/>
                <w:szCs w:val="24"/>
              </w:rPr>
              <w:t>5.3.2. Analysis of Consumer Behavior</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_Toc512092358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57</w:t>
            </w:r>
            <w:r w:rsidR="00845023" w:rsidRPr="00845023">
              <w:rPr>
                <w:b w:val="0"/>
                <w:i w:val="0"/>
                <w:webHidden/>
                <w:sz w:val="24"/>
                <w:szCs w:val="24"/>
              </w:rPr>
              <w:fldChar w:fldCharType="end"/>
            </w:r>
          </w:hyperlink>
        </w:p>
        <w:p w14:paraId="256F12C6" w14:textId="3AC46EB9" w:rsidR="00845023" w:rsidRPr="00845023" w:rsidRDefault="00DC427E" w:rsidP="00845023">
          <w:pPr>
            <w:pStyle w:val="TOC3"/>
            <w:rPr>
              <w:rFonts w:asciiTheme="minorHAnsi" w:hAnsiTheme="minorHAnsi" w:cstheme="minorBidi"/>
              <w:b w:val="0"/>
              <w:i w:val="0"/>
              <w:sz w:val="24"/>
              <w:szCs w:val="24"/>
            </w:rPr>
          </w:pPr>
          <w:hyperlink w:anchor="_Toc512092359" w:history="1">
            <w:r w:rsidR="00845023" w:rsidRPr="00845023">
              <w:rPr>
                <w:rStyle w:val="Hyperlink"/>
                <w:b w:val="0"/>
                <w:i w:val="0"/>
                <w:sz w:val="24"/>
                <w:szCs w:val="24"/>
              </w:rPr>
              <w:t>5.3.3. Analysis of Investor Behavior</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_Toc512092359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62</w:t>
            </w:r>
            <w:r w:rsidR="00845023" w:rsidRPr="00845023">
              <w:rPr>
                <w:b w:val="0"/>
                <w:i w:val="0"/>
                <w:webHidden/>
                <w:sz w:val="24"/>
                <w:szCs w:val="24"/>
              </w:rPr>
              <w:fldChar w:fldCharType="end"/>
            </w:r>
          </w:hyperlink>
        </w:p>
        <w:p w14:paraId="312FFDB6" w14:textId="4D9CAD41" w:rsidR="00845023" w:rsidRPr="00845023" w:rsidRDefault="00DC427E" w:rsidP="00845023">
          <w:pPr>
            <w:pStyle w:val="TOC2"/>
            <w:spacing w:line="480" w:lineRule="auto"/>
            <w:rPr>
              <w:rFonts w:asciiTheme="minorHAnsi" w:hAnsiTheme="minorHAnsi" w:cstheme="minorBidi"/>
              <w:b w:val="0"/>
              <w:sz w:val="24"/>
              <w:szCs w:val="24"/>
            </w:rPr>
          </w:pPr>
          <w:hyperlink w:anchor="_Toc512092360" w:history="1">
            <w:r w:rsidR="00845023" w:rsidRPr="00845023">
              <w:rPr>
                <w:rStyle w:val="Hyperlink"/>
                <w:b w:val="0"/>
                <w:sz w:val="24"/>
                <w:szCs w:val="24"/>
              </w:rPr>
              <w:t>5.4 Supplemental Analyses</w:t>
            </w:r>
            <w:r w:rsidR="00845023" w:rsidRPr="00845023">
              <w:rPr>
                <w:b w:val="0"/>
                <w:webHidden/>
                <w:sz w:val="24"/>
                <w:szCs w:val="24"/>
              </w:rPr>
              <w:tab/>
            </w:r>
            <w:r w:rsidR="00845023" w:rsidRPr="00845023">
              <w:rPr>
                <w:b w:val="0"/>
                <w:webHidden/>
                <w:sz w:val="24"/>
                <w:szCs w:val="24"/>
              </w:rPr>
              <w:fldChar w:fldCharType="begin"/>
            </w:r>
            <w:r w:rsidR="00845023" w:rsidRPr="00845023">
              <w:rPr>
                <w:b w:val="0"/>
                <w:webHidden/>
                <w:sz w:val="24"/>
                <w:szCs w:val="24"/>
              </w:rPr>
              <w:instrText xml:space="preserve"> PAGEREF _Toc512092360 \h </w:instrText>
            </w:r>
            <w:r w:rsidR="00845023" w:rsidRPr="00845023">
              <w:rPr>
                <w:b w:val="0"/>
                <w:webHidden/>
                <w:sz w:val="24"/>
                <w:szCs w:val="24"/>
              </w:rPr>
            </w:r>
            <w:r w:rsidR="00845023" w:rsidRPr="00845023">
              <w:rPr>
                <w:b w:val="0"/>
                <w:webHidden/>
                <w:sz w:val="24"/>
                <w:szCs w:val="24"/>
              </w:rPr>
              <w:fldChar w:fldCharType="separate"/>
            </w:r>
            <w:r w:rsidR="00F32924">
              <w:rPr>
                <w:b w:val="0"/>
                <w:webHidden/>
                <w:sz w:val="24"/>
                <w:szCs w:val="24"/>
              </w:rPr>
              <w:t>65</w:t>
            </w:r>
            <w:r w:rsidR="00845023" w:rsidRPr="00845023">
              <w:rPr>
                <w:b w:val="0"/>
                <w:webHidden/>
                <w:sz w:val="24"/>
                <w:szCs w:val="24"/>
              </w:rPr>
              <w:fldChar w:fldCharType="end"/>
            </w:r>
          </w:hyperlink>
        </w:p>
        <w:p w14:paraId="19250969" w14:textId="4B2C08C0" w:rsidR="00845023" w:rsidRPr="00845023" w:rsidRDefault="00DC427E" w:rsidP="00845023">
          <w:pPr>
            <w:pStyle w:val="TOC3"/>
            <w:rPr>
              <w:rFonts w:asciiTheme="minorHAnsi" w:hAnsiTheme="minorHAnsi" w:cstheme="minorBidi"/>
              <w:b w:val="0"/>
              <w:i w:val="0"/>
              <w:sz w:val="24"/>
              <w:szCs w:val="24"/>
            </w:rPr>
          </w:pPr>
          <w:hyperlink w:anchor="_Toc512092361" w:history="1">
            <w:r w:rsidR="00845023" w:rsidRPr="00845023">
              <w:rPr>
                <w:rStyle w:val="Hyperlink"/>
                <w:b w:val="0"/>
                <w:i w:val="0"/>
                <w:sz w:val="24"/>
                <w:szCs w:val="24"/>
              </w:rPr>
              <w:t>5.4.1 Supplemental Analysis of CSR Perceptions</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_Toc512092361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66</w:t>
            </w:r>
            <w:r w:rsidR="00845023" w:rsidRPr="00845023">
              <w:rPr>
                <w:b w:val="0"/>
                <w:i w:val="0"/>
                <w:webHidden/>
                <w:sz w:val="24"/>
                <w:szCs w:val="24"/>
              </w:rPr>
              <w:fldChar w:fldCharType="end"/>
            </w:r>
          </w:hyperlink>
        </w:p>
        <w:p w14:paraId="3CE6AFE6" w14:textId="4B992084" w:rsidR="00845023" w:rsidRPr="00845023" w:rsidRDefault="00DC427E" w:rsidP="00845023">
          <w:pPr>
            <w:pStyle w:val="TOC3"/>
            <w:rPr>
              <w:rFonts w:asciiTheme="minorHAnsi" w:hAnsiTheme="minorHAnsi" w:cstheme="minorBidi"/>
              <w:b w:val="0"/>
              <w:i w:val="0"/>
              <w:sz w:val="24"/>
              <w:szCs w:val="24"/>
            </w:rPr>
          </w:pPr>
          <w:hyperlink w:anchor="_Toc512092362" w:history="1">
            <w:r w:rsidR="00845023" w:rsidRPr="00845023">
              <w:rPr>
                <w:rStyle w:val="Hyperlink"/>
                <w:b w:val="0"/>
                <w:i w:val="0"/>
                <w:sz w:val="24"/>
                <w:szCs w:val="24"/>
              </w:rPr>
              <w:t>5.4.2 Supplemental Analysis of Consumer Behavior</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_Toc512092362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68</w:t>
            </w:r>
            <w:r w:rsidR="00845023" w:rsidRPr="00845023">
              <w:rPr>
                <w:b w:val="0"/>
                <w:i w:val="0"/>
                <w:webHidden/>
                <w:sz w:val="24"/>
                <w:szCs w:val="24"/>
              </w:rPr>
              <w:fldChar w:fldCharType="end"/>
            </w:r>
          </w:hyperlink>
        </w:p>
        <w:p w14:paraId="78F6F194" w14:textId="682CDD8F" w:rsidR="00845023" w:rsidRPr="00845023" w:rsidRDefault="00DC427E" w:rsidP="00845023">
          <w:pPr>
            <w:pStyle w:val="TOC3"/>
            <w:rPr>
              <w:rFonts w:asciiTheme="minorHAnsi" w:hAnsiTheme="minorHAnsi" w:cstheme="minorBidi"/>
              <w:b w:val="0"/>
              <w:i w:val="0"/>
              <w:sz w:val="24"/>
              <w:szCs w:val="24"/>
            </w:rPr>
          </w:pPr>
          <w:hyperlink w:anchor="_Toc512092363" w:history="1">
            <w:r w:rsidR="00845023" w:rsidRPr="00845023">
              <w:rPr>
                <w:rStyle w:val="Hyperlink"/>
                <w:b w:val="0"/>
                <w:i w:val="0"/>
                <w:sz w:val="24"/>
                <w:szCs w:val="24"/>
              </w:rPr>
              <w:t>5.4.2 Supplemental Analysis of Investor Behavior</w:t>
            </w:r>
            <w:r w:rsidR="00845023" w:rsidRPr="00845023">
              <w:rPr>
                <w:b w:val="0"/>
                <w:i w:val="0"/>
                <w:webHidden/>
                <w:sz w:val="24"/>
                <w:szCs w:val="24"/>
              </w:rPr>
              <w:tab/>
            </w:r>
            <w:r w:rsidR="00845023" w:rsidRPr="00845023">
              <w:rPr>
                <w:b w:val="0"/>
                <w:i w:val="0"/>
                <w:webHidden/>
                <w:sz w:val="24"/>
                <w:szCs w:val="24"/>
              </w:rPr>
              <w:fldChar w:fldCharType="begin"/>
            </w:r>
            <w:r w:rsidR="00845023" w:rsidRPr="00845023">
              <w:rPr>
                <w:b w:val="0"/>
                <w:i w:val="0"/>
                <w:webHidden/>
                <w:sz w:val="24"/>
                <w:szCs w:val="24"/>
              </w:rPr>
              <w:instrText xml:space="preserve"> PAGEREF _Toc512092363 \h </w:instrText>
            </w:r>
            <w:r w:rsidR="00845023" w:rsidRPr="00845023">
              <w:rPr>
                <w:b w:val="0"/>
                <w:i w:val="0"/>
                <w:webHidden/>
                <w:sz w:val="24"/>
                <w:szCs w:val="24"/>
              </w:rPr>
            </w:r>
            <w:r w:rsidR="00845023" w:rsidRPr="00845023">
              <w:rPr>
                <w:b w:val="0"/>
                <w:i w:val="0"/>
                <w:webHidden/>
                <w:sz w:val="24"/>
                <w:szCs w:val="24"/>
              </w:rPr>
              <w:fldChar w:fldCharType="separate"/>
            </w:r>
            <w:r w:rsidR="00F32924">
              <w:rPr>
                <w:b w:val="0"/>
                <w:i w:val="0"/>
                <w:webHidden/>
                <w:sz w:val="24"/>
                <w:szCs w:val="24"/>
              </w:rPr>
              <w:t>71</w:t>
            </w:r>
            <w:r w:rsidR="00845023" w:rsidRPr="00845023">
              <w:rPr>
                <w:b w:val="0"/>
                <w:i w:val="0"/>
                <w:webHidden/>
                <w:sz w:val="24"/>
                <w:szCs w:val="24"/>
              </w:rPr>
              <w:fldChar w:fldCharType="end"/>
            </w:r>
          </w:hyperlink>
        </w:p>
        <w:p w14:paraId="349EB19A" w14:textId="097E2EEB" w:rsidR="00845023" w:rsidRPr="00845023" w:rsidRDefault="00DC427E" w:rsidP="00845023">
          <w:pPr>
            <w:pStyle w:val="TOC1"/>
            <w:spacing w:line="480" w:lineRule="auto"/>
            <w:rPr>
              <w:rFonts w:asciiTheme="minorHAnsi" w:hAnsiTheme="minorHAnsi" w:cstheme="minorBidi"/>
              <w:sz w:val="24"/>
              <w:szCs w:val="24"/>
            </w:rPr>
          </w:pPr>
          <w:hyperlink w:anchor="_Toc512092364" w:history="1">
            <w:r w:rsidR="00845023" w:rsidRPr="00845023">
              <w:rPr>
                <w:rStyle w:val="Hyperlink"/>
                <w:sz w:val="24"/>
                <w:szCs w:val="24"/>
              </w:rPr>
              <w:t xml:space="preserve">6. </w:t>
            </w:r>
            <w:r w:rsidR="00845023">
              <w:rPr>
                <w:rStyle w:val="Hyperlink"/>
                <w:sz w:val="24"/>
                <w:szCs w:val="24"/>
              </w:rPr>
              <w:t>Conclusion</w:t>
            </w:r>
            <w:r w:rsidR="00845023" w:rsidRPr="00845023">
              <w:rPr>
                <w:webHidden/>
                <w:sz w:val="24"/>
                <w:szCs w:val="24"/>
              </w:rPr>
              <w:tab/>
            </w:r>
            <w:r w:rsidR="00845023" w:rsidRPr="00845023">
              <w:rPr>
                <w:webHidden/>
                <w:sz w:val="24"/>
                <w:szCs w:val="24"/>
              </w:rPr>
              <w:fldChar w:fldCharType="begin"/>
            </w:r>
            <w:r w:rsidR="00845023" w:rsidRPr="00845023">
              <w:rPr>
                <w:webHidden/>
                <w:sz w:val="24"/>
                <w:szCs w:val="24"/>
              </w:rPr>
              <w:instrText xml:space="preserve"> PAGEREF _Toc512092364 \h </w:instrText>
            </w:r>
            <w:r w:rsidR="00845023" w:rsidRPr="00845023">
              <w:rPr>
                <w:webHidden/>
                <w:sz w:val="24"/>
                <w:szCs w:val="24"/>
              </w:rPr>
            </w:r>
            <w:r w:rsidR="00845023" w:rsidRPr="00845023">
              <w:rPr>
                <w:webHidden/>
                <w:sz w:val="24"/>
                <w:szCs w:val="24"/>
              </w:rPr>
              <w:fldChar w:fldCharType="separate"/>
            </w:r>
            <w:r w:rsidR="00F32924">
              <w:rPr>
                <w:webHidden/>
                <w:sz w:val="24"/>
                <w:szCs w:val="24"/>
              </w:rPr>
              <w:t>74</w:t>
            </w:r>
            <w:r w:rsidR="00845023" w:rsidRPr="00845023">
              <w:rPr>
                <w:webHidden/>
                <w:sz w:val="24"/>
                <w:szCs w:val="24"/>
              </w:rPr>
              <w:fldChar w:fldCharType="end"/>
            </w:r>
          </w:hyperlink>
        </w:p>
        <w:p w14:paraId="47103E15" w14:textId="27060667" w:rsidR="00845023" w:rsidRPr="00845023" w:rsidRDefault="00DC427E" w:rsidP="00845023">
          <w:pPr>
            <w:pStyle w:val="TOC1"/>
            <w:spacing w:line="480" w:lineRule="auto"/>
            <w:rPr>
              <w:rFonts w:asciiTheme="minorHAnsi" w:hAnsiTheme="minorHAnsi" w:cstheme="minorBidi"/>
              <w:sz w:val="24"/>
              <w:szCs w:val="24"/>
            </w:rPr>
          </w:pPr>
          <w:hyperlink w:anchor="_Toc512092365" w:history="1">
            <w:r w:rsidR="00845023" w:rsidRPr="00845023">
              <w:rPr>
                <w:rStyle w:val="Hyperlink"/>
                <w:sz w:val="24"/>
                <w:szCs w:val="24"/>
              </w:rPr>
              <w:t>APPENDIX A - INSTRUMENT</w:t>
            </w:r>
            <w:r w:rsidR="00845023" w:rsidRPr="00845023">
              <w:rPr>
                <w:webHidden/>
                <w:sz w:val="24"/>
                <w:szCs w:val="24"/>
              </w:rPr>
              <w:tab/>
            </w:r>
            <w:r w:rsidR="00845023" w:rsidRPr="00845023">
              <w:rPr>
                <w:webHidden/>
                <w:sz w:val="24"/>
                <w:szCs w:val="24"/>
              </w:rPr>
              <w:fldChar w:fldCharType="begin"/>
            </w:r>
            <w:r w:rsidR="00845023" w:rsidRPr="00845023">
              <w:rPr>
                <w:webHidden/>
                <w:sz w:val="24"/>
                <w:szCs w:val="24"/>
              </w:rPr>
              <w:instrText xml:space="preserve"> PAGEREF _Toc512092365 \h </w:instrText>
            </w:r>
            <w:r w:rsidR="00845023" w:rsidRPr="00845023">
              <w:rPr>
                <w:webHidden/>
                <w:sz w:val="24"/>
                <w:szCs w:val="24"/>
              </w:rPr>
            </w:r>
            <w:r w:rsidR="00845023" w:rsidRPr="00845023">
              <w:rPr>
                <w:webHidden/>
                <w:sz w:val="24"/>
                <w:szCs w:val="24"/>
              </w:rPr>
              <w:fldChar w:fldCharType="separate"/>
            </w:r>
            <w:r w:rsidR="00F32924">
              <w:rPr>
                <w:webHidden/>
                <w:sz w:val="24"/>
                <w:szCs w:val="24"/>
              </w:rPr>
              <w:t>127</w:t>
            </w:r>
            <w:r w:rsidR="00845023" w:rsidRPr="00845023">
              <w:rPr>
                <w:webHidden/>
                <w:sz w:val="24"/>
                <w:szCs w:val="24"/>
              </w:rPr>
              <w:fldChar w:fldCharType="end"/>
            </w:r>
          </w:hyperlink>
        </w:p>
        <w:p w14:paraId="1CE392C5" w14:textId="6231DBC1" w:rsidR="00763D22" w:rsidRPr="00845023" w:rsidRDefault="00763D22" w:rsidP="00845023">
          <w:pPr>
            <w:spacing w:line="480" w:lineRule="auto"/>
            <w:rPr>
              <w:rFonts w:ascii="Times New Roman" w:hAnsi="Times New Roman" w:cs="Times New Roman"/>
              <w:sz w:val="24"/>
              <w:szCs w:val="24"/>
            </w:rPr>
          </w:pPr>
          <w:r w:rsidRPr="00845023">
            <w:rPr>
              <w:rFonts w:ascii="Times New Roman" w:hAnsi="Times New Roman" w:cs="Times New Roman"/>
              <w:bCs/>
              <w:noProof/>
              <w:sz w:val="24"/>
              <w:szCs w:val="24"/>
            </w:rPr>
            <w:fldChar w:fldCharType="end"/>
          </w:r>
        </w:p>
      </w:sdtContent>
    </w:sdt>
    <w:p w14:paraId="61824AD5" w14:textId="77777777" w:rsidR="00B3640C" w:rsidRPr="00ED380A" w:rsidRDefault="00B3640C">
      <w:pPr>
        <w:rPr>
          <w:rFonts w:ascii="Times New Roman" w:eastAsiaTheme="majorEastAsia" w:hAnsi="Times New Roman" w:cs="Times New Roman"/>
          <w:sz w:val="24"/>
          <w:szCs w:val="28"/>
        </w:rPr>
      </w:pPr>
      <w:r w:rsidRPr="00ED380A">
        <w:rPr>
          <w:rFonts w:ascii="Times New Roman" w:hAnsi="Times New Roman" w:cs="Times New Roman"/>
          <w:sz w:val="24"/>
          <w:szCs w:val="28"/>
        </w:rPr>
        <w:br w:type="page"/>
      </w:r>
    </w:p>
    <w:p w14:paraId="5E7DC137" w14:textId="77777777" w:rsidR="00356632" w:rsidRDefault="00763D22" w:rsidP="00FD39D0">
      <w:pPr>
        <w:pStyle w:val="Heading1"/>
        <w:jc w:val="center"/>
        <w:rPr>
          <w:rFonts w:ascii="Times New Roman" w:hAnsi="Times New Roman" w:cs="Times New Roman"/>
          <w:color w:val="auto"/>
          <w:sz w:val="24"/>
          <w:szCs w:val="28"/>
        </w:rPr>
      </w:pPr>
      <w:bookmarkStart w:id="1" w:name="_Toc512092321"/>
      <w:r w:rsidRPr="00ED380A">
        <w:rPr>
          <w:rFonts w:ascii="Times New Roman" w:hAnsi="Times New Roman" w:cs="Times New Roman"/>
          <w:color w:val="auto"/>
          <w:sz w:val="24"/>
          <w:szCs w:val="28"/>
        </w:rPr>
        <w:lastRenderedPageBreak/>
        <w:t>LIST OF TABLES</w:t>
      </w:r>
      <w:bookmarkEnd w:id="1"/>
    </w:p>
    <w:p w14:paraId="196A5424" w14:textId="77777777" w:rsidR="00E8705A" w:rsidRPr="00E8705A" w:rsidRDefault="00E8705A" w:rsidP="004C7531">
      <w:pPr>
        <w:spacing w:line="480" w:lineRule="auto"/>
      </w:pPr>
    </w:p>
    <w:p w14:paraId="1F2AB7E8" w14:textId="1CFD7A01" w:rsidR="00356632" w:rsidRPr="00E8705A" w:rsidRDefault="00E8705A" w:rsidP="004C7531">
      <w:pPr>
        <w:spacing w:line="480" w:lineRule="auto"/>
        <w:rPr>
          <w:rFonts w:ascii="Times New Roman" w:hAnsi="Times New Roman" w:cs="Times New Roman"/>
          <w:sz w:val="24"/>
          <w:szCs w:val="24"/>
        </w:rPr>
      </w:pPr>
      <w:r>
        <w:rPr>
          <w:rFonts w:ascii="Times New Roman" w:hAnsi="Times New Roman" w:cs="Times New Roman"/>
          <w:sz w:val="24"/>
          <w:szCs w:val="24"/>
        </w:rPr>
        <w:t>Table 1 ……………………………………………………………………………</w:t>
      </w:r>
      <w:r w:rsidR="004C7531">
        <w:rPr>
          <w:rFonts w:ascii="Times New Roman" w:hAnsi="Times New Roman" w:cs="Times New Roman"/>
          <w:sz w:val="24"/>
          <w:szCs w:val="24"/>
        </w:rPr>
        <w:t xml:space="preserve">…... </w:t>
      </w:r>
      <w:r w:rsidR="00D80E91">
        <w:rPr>
          <w:rFonts w:ascii="Times New Roman" w:hAnsi="Times New Roman" w:cs="Times New Roman"/>
          <w:sz w:val="24"/>
          <w:szCs w:val="24"/>
        </w:rPr>
        <w:t>7</w:t>
      </w:r>
      <w:r w:rsidR="002418BC">
        <w:rPr>
          <w:rFonts w:ascii="Times New Roman" w:hAnsi="Times New Roman" w:cs="Times New Roman"/>
          <w:sz w:val="24"/>
          <w:szCs w:val="24"/>
        </w:rPr>
        <w:t>8</w:t>
      </w:r>
    </w:p>
    <w:p w14:paraId="44DDF60E" w14:textId="42783089" w:rsidR="004C7531" w:rsidRDefault="004C7531" w:rsidP="004C7531">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2 ………………………………………………………………………………... </w:t>
      </w:r>
      <w:r w:rsidR="00D80E91">
        <w:rPr>
          <w:rFonts w:ascii="Times New Roman" w:hAnsi="Times New Roman" w:cs="Times New Roman"/>
          <w:sz w:val="24"/>
          <w:szCs w:val="24"/>
        </w:rPr>
        <w:t>7</w:t>
      </w:r>
      <w:r w:rsidR="002418BC">
        <w:rPr>
          <w:rFonts w:ascii="Times New Roman" w:hAnsi="Times New Roman" w:cs="Times New Roman"/>
          <w:sz w:val="24"/>
          <w:szCs w:val="24"/>
        </w:rPr>
        <w:t>9</w:t>
      </w:r>
    </w:p>
    <w:p w14:paraId="12354876" w14:textId="3146C0AA" w:rsidR="004C7531" w:rsidRDefault="004C7531" w:rsidP="004C7531">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3 ………………………………………………………………………………... </w:t>
      </w:r>
      <w:r w:rsidR="002418BC">
        <w:rPr>
          <w:rFonts w:ascii="Times New Roman" w:hAnsi="Times New Roman" w:cs="Times New Roman"/>
          <w:sz w:val="24"/>
          <w:szCs w:val="24"/>
        </w:rPr>
        <w:t>80</w:t>
      </w:r>
    </w:p>
    <w:p w14:paraId="21299463" w14:textId="506497A8" w:rsidR="004C7531" w:rsidRDefault="004C7531" w:rsidP="004C7531">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4 ………………………………………………………………………………... </w:t>
      </w:r>
      <w:r w:rsidR="00D80E91">
        <w:rPr>
          <w:rFonts w:ascii="Times New Roman" w:hAnsi="Times New Roman" w:cs="Times New Roman"/>
          <w:sz w:val="24"/>
          <w:szCs w:val="24"/>
        </w:rPr>
        <w:t>8</w:t>
      </w:r>
      <w:r w:rsidR="002418BC">
        <w:rPr>
          <w:rFonts w:ascii="Times New Roman" w:hAnsi="Times New Roman" w:cs="Times New Roman"/>
          <w:sz w:val="24"/>
          <w:szCs w:val="24"/>
        </w:rPr>
        <w:t>1</w:t>
      </w:r>
    </w:p>
    <w:p w14:paraId="532E524F" w14:textId="287A8F23" w:rsidR="004C7531" w:rsidRDefault="004C7531" w:rsidP="004C7531">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5 ………………………………………………………………………………... </w:t>
      </w:r>
      <w:r w:rsidR="00D80E91">
        <w:rPr>
          <w:rFonts w:ascii="Times New Roman" w:hAnsi="Times New Roman" w:cs="Times New Roman"/>
          <w:sz w:val="24"/>
          <w:szCs w:val="24"/>
        </w:rPr>
        <w:t>8</w:t>
      </w:r>
      <w:r w:rsidR="002418BC">
        <w:rPr>
          <w:rFonts w:ascii="Times New Roman" w:hAnsi="Times New Roman" w:cs="Times New Roman"/>
          <w:sz w:val="24"/>
          <w:szCs w:val="24"/>
        </w:rPr>
        <w:t>2</w:t>
      </w:r>
    </w:p>
    <w:p w14:paraId="33189151" w14:textId="11FB9BD3" w:rsidR="004C7531" w:rsidRDefault="004C7531" w:rsidP="004C7531">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6 ………………………………………………………………………………... </w:t>
      </w:r>
      <w:r w:rsidR="00D80E91">
        <w:rPr>
          <w:rFonts w:ascii="Times New Roman" w:hAnsi="Times New Roman" w:cs="Times New Roman"/>
          <w:sz w:val="24"/>
          <w:szCs w:val="24"/>
        </w:rPr>
        <w:t>8</w:t>
      </w:r>
      <w:r w:rsidR="002418BC">
        <w:rPr>
          <w:rFonts w:ascii="Times New Roman" w:hAnsi="Times New Roman" w:cs="Times New Roman"/>
          <w:sz w:val="24"/>
          <w:szCs w:val="24"/>
        </w:rPr>
        <w:t>4</w:t>
      </w:r>
    </w:p>
    <w:p w14:paraId="508BAA7D" w14:textId="165E491E" w:rsidR="004C7531" w:rsidRDefault="004C7531" w:rsidP="004C7531">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7 ………………………………………………………………………………... </w:t>
      </w:r>
      <w:r w:rsidR="00D80E91">
        <w:rPr>
          <w:rFonts w:ascii="Times New Roman" w:hAnsi="Times New Roman" w:cs="Times New Roman"/>
          <w:sz w:val="24"/>
          <w:szCs w:val="24"/>
        </w:rPr>
        <w:t>8</w:t>
      </w:r>
      <w:r w:rsidR="002418BC">
        <w:rPr>
          <w:rFonts w:ascii="Times New Roman" w:hAnsi="Times New Roman" w:cs="Times New Roman"/>
          <w:sz w:val="24"/>
          <w:szCs w:val="24"/>
        </w:rPr>
        <w:t>6</w:t>
      </w:r>
    </w:p>
    <w:p w14:paraId="191863FD" w14:textId="2233DE38" w:rsidR="004C7531" w:rsidRDefault="004C7531" w:rsidP="004C7531">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8 ………………………………………………………………………………... </w:t>
      </w:r>
      <w:r w:rsidR="00D80E91">
        <w:rPr>
          <w:rFonts w:ascii="Times New Roman" w:hAnsi="Times New Roman" w:cs="Times New Roman"/>
          <w:sz w:val="24"/>
          <w:szCs w:val="24"/>
        </w:rPr>
        <w:t>8</w:t>
      </w:r>
      <w:r w:rsidR="002418BC">
        <w:rPr>
          <w:rFonts w:ascii="Times New Roman" w:hAnsi="Times New Roman" w:cs="Times New Roman"/>
          <w:sz w:val="24"/>
          <w:szCs w:val="24"/>
        </w:rPr>
        <w:t>8</w:t>
      </w:r>
    </w:p>
    <w:p w14:paraId="57C0ADEF" w14:textId="47923E58" w:rsidR="004C7531" w:rsidRPr="00E8705A" w:rsidRDefault="004C7531" w:rsidP="004C7531">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9 ………………………………………………………………………………... </w:t>
      </w:r>
      <w:r w:rsidR="002418BC">
        <w:rPr>
          <w:rFonts w:ascii="Times New Roman" w:hAnsi="Times New Roman" w:cs="Times New Roman"/>
          <w:sz w:val="24"/>
          <w:szCs w:val="24"/>
        </w:rPr>
        <w:t>90</w:t>
      </w:r>
    </w:p>
    <w:p w14:paraId="0C7C0851" w14:textId="3AFD5BFA" w:rsidR="00615C38" w:rsidRPr="00E8705A" w:rsidRDefault="00615C38" w:rsidP="00615C38">
      <w:pPr>
        <w:spacing w:line="480" w:lineRule="auto"/>
        <w:rPr>
          <w:rFonts w:ascii="Times New Roman" w:hAnsi="Times New Roman" w:cs="Times New Roman"/>
          <w:sz w:val="24"/>
          <w:szCs w:val="24"/>
        </w:rPr>
      </w:pPr>
      <w:r>
        <w:rPr>
          <w:rFonts w:ascii="Times New Roman" w:hAnsi="Times New Roman" w:cs="Times New Roman"/>
          <w:sz w:val="24"/>
          <w:szCs w:val="24"/>
        </w:rPr>
        <w:t>Table 10 ……………………………………………………………………………</w:t>
      </w:r>
      <w:proofErr w:type="gramStart"/>
      <w:r>
        <w:rPr>
          <w:rFonts w:ascii="Times New Roman" w:hAnsi="Times New Roman" w:cs="Times New Roman"/>
          <w:sz w:val="24"/>
          <w:szCs w:val="24"/>
        </w:rPr>
        <w:t>...</w:t>
      </w:r>
      <w:r w:rsidR="00D80E91">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D80E91">
        <w:rPr>
          <w:rFonts w:ascii="Times New Roman" w:hAnsi="Times New Roman" w:cs="Times New Roman"/>
          <w:sz w:val="24"/>
          <w:szCs w:val="24"/>
        </w:rPr>
        <w:t>9</w:t>
      </w:r>
      <w:r w:rsidR="002418BC">
        <w:rPr>
          <w:rFonts w:ascii="Times New Roman" w:hAnsi="Times New Roman" w:cs="Times New Roman"/>
          <w:sz w:val="24"/>
          <w:szCs w:val="24"/>
        </w:rPr>
        <w:t>2</w:t>
      </w:r>
    </w:p>
    <w:p w14:paraId="0D57B9F6" w14:textId="3690E642" w:rsidR="00615C38" w:rsidRDefault="00615C38" w:rsidP="00615C38">
      <w:pPr>
        <w:spacing w:line="480" w:lineRule="auto"/>
        <w:rPr>
          <w:rFonts w:ascii="Times New Roman" w:hAnsi="Times New Roman" w:cs="Times New Roman"/>
          <w:sz w:val="24"/>
          <w:szCs w:val="24"/>
        </w:rPr>
      </w:pPr>
      <w:r>
        <w:rPr>
          <w:rFonts w:ascii="Times New Roman" w:hAnsi="Times New Roman" w:cs="Times New Roman"/>
          <w:sz w:val="24"/>
          <w:szCs w:val="24"/>
        </w:rPr>
        <w:t>Table 11 ……………………………………………………………………………</w:t>
      </w:r>
      <w:proofErr w:type="gramStart"/>
      <w:r>
        <w:rPr>
          <w:rFonts w:ascii="Times New Roman" w:hAnsi="Times New Roman" w:cs="Times New Roman"/>
          <w:sz w:val="24"/>
          <w:szCs w:val="24"/>
        </w:rPr>
        <w:t>...</w:t>
      </w:r>
      <w:r w:rsidR="00D80E91">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D80E91">
        <w:rPr>
          <w:rFonts w:ascii="Times New Roman" w:hAnsi="Times New Roman" w:cs="Times New Roman"/>
          <w:sz w:val="24"/>
          <w:szCs w:val="24"/>
        </w:rPr>
        <w:t>9</w:t>
      </w:r>
      <w:r w:rsidR="002418BC">
        <w:rPr>
          <w:rFonts w:ascii="Times New Roman" w:hAnsi="Times New Roman" w:cs="Times New Roman"/>
          <w:sz w:val="24"/>
          <w:szCs w:val="24"/>
        </w:rPr>
        <w:t>4</w:t>
      </w:r>
    </w:p>
    <w:p w14:paraId="7985BE1F" w14:textId="3B1884BE" w:rsidR="00615C38" w:rsidRDefault="00615C38" w:rsidP="00615C38">
      <w:pPr>
        <w:spacing w:line="480" w:lineRule="auto"/>
        <w:rPr>
          <w:rFonts w:ascii="Times New Roman" w:hAnsi="Times New Roman" w:cs="Times New Roman"/>
          <w:sz w:val="24"/>
          <w:szCs w:val="24"/>
        </w:rPr>
      </w:pPr>
      <w:r>
        <w:rPr>
          <w:rFonts w:ascii="Times New Roman" w:hAnsi="Times New Roman" w:cs="Times New Roman"/>
          <w:sz w:val="24"/>
          <w:szCs w:val="24"/>
        </w:rPr>
        <w:t>Table 12 ……………………………………………………………………………</w:t>
      </w:r>
      <w:proofErr w:type="gramStart"/>
      <w:r>
        <w:rPr>
          <w:rFonts w:ascii="Times New Roman" w:hAnsi="Times New Roman" w:cs="Times New Roman"/>
          <w:sz w:val="24"/>
          <w:szCs w:val="24"/>
        </w:rPr>
        <w:t>...</w:t>
      </w:r>
      <w:r w:rsidR="00D80E91">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D80E91">
        <w:rPr>
          <w:rFonts w:ascii="Times New Roman" w:hAnsi="Times New Roman" w:cs="Times New Roman"/>
          <w:sz w:val="24"/>
          <w:szCs w:val="24"/>
        </w:rPr>
        <w:t>9</w:t>
      </w:r>
      <w:r w:rsidR="002418BC">
        <w:rPr>
          <w:rFonts w:ascii="Times New Roman" w:hAnsi="Times New Roman" w:cs="Times New Roman"/>
          <w:sz w:val="24"/>
          <w:szCs w:val="24"/>
        </w:rPr>
        <w:t>6</w:t>
      </w:r>
    </w:p>
    <w:p w14:paraId="1ADBAE77" w14:textId="135608E5" w:rsidR="00615C38" w:rsidRDefault="00615C38" w:rsidP="00615C38">
      <w:pPr>
        <w:spacing w:line="480" w:lineRule="auto"/>
        <w:rPr>
          <w:rFonts w:ascii="Times New Roman" w:hAnsi="Times New Roman" w:cs="Times New Roman"/>
          <w:sz w:val="24"/>
          <w:szCs w:val="24"/>
        </w:rPr>
      </w:pPr>
      <w:r>
        <w:rPr>
          <w:rFonts w:ascii="Times New Roman" w:hAnsi="Times New Roman" w:cs="Times New Roman"/>
          <w:sz w:val="24"/>
          <w:szCs w:val="24"/>
        </w:rPr>
        <w:t>Table 13 ……………………………………………………………………………</w:t>
      </w:r>
      <w:proofErr w:type="gramStart"/>
      <w:r>
        <w:rPr>
          <w:rFonts w:ascii="Times New Roman" w:hAnsi="Times New Roman" w:cs="Times New Roman"/>
          <w:sz w:val="24"/>
          <w:szCs w:val="24"/>
        </w:rPr>
        <w:t>...</w:t>
      </w:r>
      <w:r w:rsidR="00D80E91">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D80E91">
        <w:rPr>
          <w:rFonts w:ascii="Times New Roman" w:hAnsi="Times New Roman" w:cs="Times New Roman"/>
          <w:sz w:val="24"/>
          <w:szCs w:val="24"/>
        </w:rPr>
        <w:t>9</w:t>
      </w:r>
      <w:r w:rsidR="002418BC">
        <w:rPr>
          <w:rFonts w:ascii="Times New Roman" w:hAnsi="Times New Roman" w:cs="Times New Roman"/>
          <w:sz w:val="24"/>
          <w:szCs w:val="24"/>
        </w:rPr>
        <w:t>9</w:t>
      </w:r>
    </w:p>
    <w:p w14:paraId="78C0C0CD" w14:textId="2407429A" w:rsidR="00615C38" w:rsidRDefault="00615C38" w:rsidP="00615C38">
      <w:pPr>
        <w:spacing w:line="480" w:lineRule="auto"/>
        <w:rPr>
          <w:rFonts w:ascii="Times New Roman" w:hAnsi="Times New Roman" w:cs="Times New Roman"/>
          <w:sz w:val="24"/>
          <w:szCs w:val="24"/>
        </w:rPr>
      </w:pPr>
      <w:r>
        <w:rPr>
          <w:rFonts w:ascii="Times New Roman" w:hAnsi="Times New Roman" w:cs="Times New Roman"/>
          <w:sz w:val="24"/>
          <w:szCs w:val="24"/>
        </w:rPr>
        <w:t>Table 14 ……………………………………………………………………………... 1</w:t>
      </w:r>
      <w:r w:rsidR="00D80E91">
        <w:rPr>
          <w:rFonts w:ascii="Times New Roman" w:hAnsi="Times New Roman" w:cs="Times New Roman"/>
          <w:sz w:val="24"/>
          <w:szCs w:val="24"/>
        </w:rPr>
        <w:t>0</w:t>
      </w:r>
      <w:r w:rsidR="002418BC">
        <w:rPr>
          <w:rFonts w:ascii="Times New Roman" w:hAnsi="Times New Roman" w:cs="Times New Roman"/>
          <w:sz w:val="24"/>
          <w:szCs w:val="24"/>
        </w:rPr>
        <w:t>2</w:t>
      </w:r>
    </w:p>
    <w:p w14:paraId="15B173CF" w14:textId="2AB416AA" w:rsidR="00615C38" w:rsidRDefault="00615C38" w:rsidP="00615C38">
      <w:pPr>
        <w:spacing w:line="480" w:lineRule="auto"/>
        <w:rPr>
          <w:rFonts w:ascii="Times New Roman" w:hAnsi="Times New Roman" w:cs="Times New Roman"/>
          <w:sz w:val="24"/>
          <w:szCs w:val="24"/>
        </w:rPr>
      </w:pPr>
      <w:r>
        <w:rPr>
          <w:rFonts w:ascii="Times New Roman" w:hAnsi="Times New Roman" w:cs="Times New Roman"/>
          <w:sz w:val="24"/>
          <w:szCs w:val="24"/>
        </w:rPr>
        <w:t>Table 15 ……………………………………………………………………………... 1</w:t>
      </w:r>
      <w:r w:rsidR="00D80E91">
        <w:rPr>
          <w:rFonts w:ascii="Times New Roman" w:hAnsi="Times New Roman" w:cs="Times New Roman"/>
          <w:sz w:val="24"/>
          <w:szCs w:val="24"/>
        </w:rPr>
        <w:t>0</w:t>
      </w:r>
      <w:r w:rsidR="002418BC">
        <w:rPr>
          <w:rFonts w:ascii="Times New Roman" w:hAnsi="Times New Roman" w:cs="Times New Roman"/>
          <w:sz w:val="24"/>
          <w:szCs w:val="24"/>
        </w:rPr>
        <w:t>5</w:t>
      </w:r>
    </w:p>
    <w:p w14:paraId="53B47F13" w14:textId="72A4EE21" w:rsidR="00615C38" w:rsidRDefault="00615C38" w:rsidP="00615C38">
      <w:pPr>
        <w:spacing w:line="480" w:lineRule="auto"/>
        <w:rPr>
          <w:rFonts w:ascii="Times New Roman" w:hAnsi="Times New Roman" w:cs="Times New Roman"/>
          <w:sz w:val="24"/>
          <w:szCs w:val="24"/>
        </w:rPr>
      </w:pPr>
      <w:r>
        <w:rPr>
          <w:rFonts w:ascii="Times New Roman" w:hAnsi="Times New Roman" w:cs="Times New Roman"/>
          <w:sz w:val="24"/>
          <w:szCs w:val="24"/>
        </w:rPr>
        <w:t>Table 16 ……………………………………………………………………………... 1</w:t>
      </w:r>
      <w:r w:rsidR="00D80E91">
        <w:rPr>
          <w:rFonts w:ascii="Times New Roman" w:hAnsi="Times New Roman" w:cs="Times New Roman"/>
          <w:sz w:val="24"/>
          <w:szCs w:val="24"/>
        </w:rPr>
        <w:t>0</w:t>
      </w:r>
      <w:r w:rsidR="002418BC">
        <w:rPr>
          <w:rFonts w:ascii="Times New Roman" w:hAnsi="Times New Roman" w:cs="Times New Roman"/>
          <w:sz w:val="24"/>
          <w:szCs w:val="24"/>
        </w:rPr>
        <w:t>8</w:t>
      </w:r>
    </w:p>
    <w:p w14:paraId="2CD9A8AD" w14:textId="3528BAAF" w:rsidR="00845023" w:rsidRDefault="00845023" w:rsidP="00615C38">
      <w:pPr>
        <w:spacing w:line="480" w:lineRule="auto"/>
        <w:rPr>
          <w:rFonts w:ascii="Times New Roman" w:hAnsi="Times New Roman" w:cs="Times New Roman"/>
          <w:sz w:val="24"/>
          <w:szCs w:val="24"/>
        </w:rPr>
      </w:pPr>
    </w:p>
    <w:p w14:paraId="768E8A23" w14:textId="4C50804B" w:rsidR="00845023" w:rsidRDefault="00845023" w:rsidP="00845023">
      <w:pPr>
        <w:pStyle w:val="Heading1"/>
        <w:jc w:val="center"/>
        <w:rPr>
          <w:rFonts w:ascii="Times New Roman" w:hAnsi="Times New Roman" w:cs="Times New Roman"/>
          <w:color w:val="auto"/>
          <w:sz w:val="24"/>
          <w:szCs w:val="24"/>
        </w:rPr>
      </w:pPr>
      <w:bookmarkStart w:id="2" w:name="_Toc512092322"/>
      <w:r w:rsidRPr="00845023">
        <w:rPr>
          <w:rFonts w:ascii="Times New Roman" w:hAnsi="Times New Roman" w:cs="Times New Roman"/>
          <w:color w:val="auto"/>
          <w:sz w:val="24"/>
          <w:szCs w:val="24"/>
        </w:rPr>
        <w:lastRenderedPageBreak/>
        <w:t>LIST OF FIGURES</w:t>
      </w:r>
      <w:bookmarkEnd w:id="2"/>
    </w:p>
    <w:p w14:paraId="4756A579" w14:textId="77777777" w:rsidR="00845023" w:rsidRPr="00845023" w:rsidRDefault="00845023" w:rsidP="00845023"/>
    <w:p w14:paraId="7212EEE3" w14:textId="1CE62223" w:rsidR="00845023" w:rsidRPr="00E8705A" w:rsidRDefault="00845023" w:rsidP="00845023">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w:t>
      </w:r>
      <w:proofErr w:type="gramStart"/>
      <w:r>
        <w:rPr>
          <w:rFonts w:ascii="Times New Roman" w:hAnsi="Times New Roman" w:cs="Times New Roman"/>
          <w:sz w:val="24"/>
          <w:szCs w:val="24"/>
        </w:rPr>
        <w:t>1 .</w:t>
      </w:r>
      <w:proofErr w:type="gramEnd"/>
      <w:r>
        <w:rPr>
          <w:rFonts w:ascii="Times New Roman" w:hAnsi="Times New Roman" w:cs="Times New Roman"/>
          <w:sz w:val="24"/>
          <w:szCs w:val="24"/>
        </w:rPr>
        <w:t>……………………………………………………………………………... 1</w:t>
      </w:r>
      <w:r w:rsidR="002418BC">
        <w:rPr>
          <w:rFonts w:ascii="Times New Roman" w:hAnsi="Times New Roman" w:cs="Times New Roman"/>
          <w:sz w:val="24"/>
          <w:szCs w:val="24"/>
        </w:rPr>
        <w:t>11</w:t>
      </w:r>
    </w:p>
    <w:p w14:paraId="5B6368AF" w14:textId="6378526B" w:rsidR="00845023" w:rsidRDefault="00845023" w:rsidP="00845023">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w:t>
      </w:r>
      <w:proofErr w:type="gramStart"/>
      <w:r>
        <w:rPr>
          <w:rFonts w:ascii="Times New Roman" w:hAnsi="Times New Roman" w:cs="Times New Roman"/>
          <w:sz w:val="24"/>
          <w:szCs w:val="24"/>
        </w:rPr>
        <w:t>2 .</w:t>
      </w:r>
      <w:proofErr w:type="gramEnd"/>
      <w:r>
        <w:rPr>
          <w:rFonts w:ascii="Times New Roman" w:hAnsi="Times New Roman" w:cs="Times New Roman"/>
          <w:sz w:val="24"/>
          <w:szCs w:val="24"/>
        </w:rPr>
        <w:t>……………………………………………………………………………... 1</w:t>
      </w:r>
      <w:r w:rsidR="002418BC">
        <w:rPr>
          <w:rFonts w:ascii="Times New Roman" w:hAnsi="Times New Roman" w:cs="Times New Roman"/>
          <w:sz w:val="24"/>
          <w:szCs w:val="24"/>
        </w:rPr>
        <w:t>11</w:t>
      </w:r>
    </w:p>
    <w:p w14:paraId="0FB3E2E9" w14:textId="304B5A96" w:rsidR="00845023" w:rsidRDefault="00845023" w:rsidP="00845023">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w:t>
      </w:r>
      <w:proofErr w:type="gramStart"/>
      <w:r>
        <w:rPr>
          <w:rFonts w:ascii="Times New Roman" w:hAnsi="Times New Roman" w:cs="Times New Roman"/>
          <w:sz w:val="24"/>
          <w:szCs w:val="24"/>
        </w:rPr>
        <w:t>3 .</w:t>
      </w:r>
      <w:proofErr w:type="gramEnd"/>
      <w:r>
        <w:rPr>
          <w:rFonts w:ascii="Times New Roman" w:hAnsi="Times New Roman" w:cs="Times New Roman"/>
          <w:sz w:val="24"/>
          <w:szCs w:val="24"/>
        </w:rPr>
        <w:t>……………………………………………………………………………... 1</w:t>
      </w:r>
      <w:r w:rsidR="002418BC">
        <w:rPr>
          <w:rFonts w:ascii="Times New Roman" w:hAnsi="Times New Roman" w:cs="Times New Roman"/>
          <w:sz w:val="24"/>
          <w:szCs w:val="24"/>
        </w:rPr>
        <w:t>12</w:t>
      </w:r>
    </w:p>
    <w:p w14:paraId="0314B640" w14:textId="6498E3DD" w:rsidR="00845023" w:rsidRDefault="00845023" w:rsidP="00845023">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w:t>
      </w:r>
      <w:proofErr w:type="gramStart"/>
      <w:r>
        <w:rPr>
          <w:rFonts w:ascii="Times New Roman" w:hAnsi="Times New Roman" w:cs="Times New Roman"/>
          <w:sz w:val="24"/>
          <w:szCs w:val="24"/>
        </w:rPr>
        <w:t>4 .</w:t>
      </w:r>
      <w:proofErr w:type="gramEnd"/>
      <w:r>
        <w:rPr>
          <w:rFonts w:ascii="Times New Roman" w:hAnsi="Times New Roman" w:cs="Times New Roman"/>
          <w:sz w:val="24"/>
          <w:szCs w:val="24"/>
        </w:rPr>
        <w:t>……………………………………………………………………………... 1</w:t>
      </w:r>
      <w:r w:rsidR="002418BC">
        <w:rPr>
          <w:rFonts w:ascii="Times New Roman" w:hAnsi="Times New Roman" w:cs="Times New Roman"/>
          <w:sz w:val="24"/>
          <w:szCs w:val="24"/>
        </w:rPr>
        <w:t>12</w:t>
      </w:r>
    </w:p>
    <w:p w14:paraId="4CA0722B" w14:textId="09EA859F" w:rsidR="00845023" w:rsidRDefault="00845023" w:rsidP="00845023">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w:t>
      </w:r>
      <w:proofErr w:type="gramStart"/>
      <w:r>
        <w:rPr>
          <w:rFonts w:ascii="Times New Roman" w:hAnsi="Times New Roman" w:cs="Times New Roman"/>
          <w:sz w:val="24"/>
          <w:szCs w:val="24"/>
        </w:rPr>
        <w:t>5 .</w:t>
      </w:r>
      <w:proofErr w:type="gramEnd"/>
      <w:r>
        <w:rPr>
          <w:rFonts w:ascii="Times New Roman" w:hAnsi="Times New Roman" w:cs="Times New Roman"/>
          <w:sz w:val="24"/>
          <w:szCs w:val="24"/>
        </w:rPr>
        <w:t>……………………………………………………………………………... 1</w:t>
      </w:r>
      <w:r w:rsidR="002418BC">
        <w:rPr>
          <w:rFonts w:ascii="Times New Roman" w:hAnsi="Times New Roman" w:cs="Times New Roman"/>
          <w:sz w:val="24"/>
          <w:szCs w:val="24"/>
        </w:rPr>
        <w:t>13</w:t>
      </w:r>
    </w:p>
    <w:p w14:paraId="4248A8F3" w14:textId="0ED1CA24" w:rsidR="00845023" w:rsidRDefault="00845023" w:rsidP="00845023">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w:t>
      </w:r>
      <w:proofErr w:type="gramStart"/>
      <w:r>
        <w:rPr>
          <w:rFonts w:ascii="Times New Roman" w:hAnsi="Times New Roman" w:cs="Times New Roman"/>
          <w:sz w:val="24"/>
          <w:szCs w:val="24"/>
        </w:rPr>
        <w:t>6 .</w:t>
      </w:r>
      <w:proofErr w:type="gramEnd"/>
      <w:r>
        <w:rPr>
          <w:rFonts w:ascii="Times New Roman" w:hAnsi="Times New Roman" w:cs="Times New Roman"/>
          <w:sz w:val="24"/>
          <w:szCs w:val="24"/>
        </w:rPr>
        <w:t>……………………………………………………………………………... 11</w:t>
      </w:r>
      <w:r w:rsidR="002418BC">
        <w:rPr>
          <w:rFonts w:ascii="Times New Roman" w:hAnsi="Times New Roman" w:cs="Times New Roman"/>
          <w:sz w:val="24"/>
          <w:szCs w:val="24"/>
        </w:rPr>
        <w:t>3</w:t>
      </w:r>
    </w:p>
    <w:p w14:paraId="78864E23" w14:textId="46717F67" w:rsidR="00845023" w:rsidRDefault="00845023" w:rsidP="00845023">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w:t>
      </w:r>
      <w:proofErr w:type="gramStart"/>
      <w:r>
        <w:rPr>
          <w:rFonts w:ascii="Times New Roman" w:hAnsi="Times New Roman" w:cs="Times New Roman"/>
          <w:sz w:val="24"/>
          <w:szCs w:val="24"/>
        </w:rPr>
        <w:t>7 .</w:t>
      </w:r>
      <w:proofErr w:type="gramEnd"/>
      <w:r>
        <w:rPr>
          <w:rFonts w:ascii="Times New Roman" w:hAnsi="Times New Roman" w:cs="Times New Roman"/>
          <w:sz w:val="24"/>
          <w:szCs w:val="24"/>
        </w:rPr>
        <w:t>……………………………………………………………………………... 11</w:t>
      </w:r>
      <w:r w:rsidR="002418BC">
        <w:rPr>
          <w:rFonts w:ascii="Times New Roman" w:hAnsi="Times New Roman" w:cs="Times New Roman"/>
          <w:sz w:val="24"/>
          <w:szCs w:val="24"/>
        </w:rPr>
        <w:t>4</w:t>
      </w:r>
    </w:p>
    <w:p w14:paraId="67EA92E6" w14:textId="2A67FCC5" w:rsidR="000A28DB" w:rsidRDefault="000A28DB" w:rsidP="000A28DB">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w:t>
      </w:r>
      <w:proofErr w:type="gramStart"/>
      <w:r>
        <w:rPr>
          <w:rFonts w:ascii="Times New Roman" w:hAnsi="Times New Roman" w:cs="Times New Roman"/>
          <w:sz w:val="24"/>
          <w:szCs w:val="24"/>
        </w:rPr>
        <w:t>8 .</w:t>
      </w:r>
      <w:proofErr w:type="gramEnd"/>
      <w:r>
        <w:rPr>
          <w:rFonts w:ascii="Times New Roman" w:hAnsi="Times New Roman" w:cs="Times New Roman"/>
          <w:sz w:val="24"/>
          <w:szCs w:val="24"/>
        </w:rPr>
        <w:t>……………………………………………………………………………... 114</w:t>
      </w:r>
    </w:p>
    <w:p w14:paraId="2D126CB4" w14:textId="1AE7119B" w:rsidR="000A28DB" w:rsidRDefault="000A28DB" w:rsidP="000A28DB">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w:t>
      </w:r>
      <w:proofErr w:type="gramStart"/>
      <w:r>
        <w:rPr>
          <w:rFonts w:ascii="Times New Roman" w:hAnsi="Times New Roman" w:cs="Times New Roman"/>
          <w:sz w:val="24"/>
          <w:szCs w:val="24"/>
        </w:rPr>
        <w:t>9 .</w:t>
      </w:r>
      <w:proofErr w:type="gramEnd"/>
      <w:r>
        <w:rPr>
          <w:rFonts w:ascii="Times New Roman" w:hAnsi="Times New Roman" w:cs="Times New Roman"/>
          <w:sz w:val="24"/>
          <w:szCs w:val="24"/>
        </w:rPr>
        <w:t>……………………………………………………………………………... 11</w:t>
      </w:r>
      <w:r w:rsidR="005F5162">
        <w:rPr>
          <w:rFonts w:ascii="Times New Roman" w:hAnsi="Times New Roman" w:cs="Times New Roman"/>
          <w:sz w:val="24"/>
          <w:szCs w:val="24"/>
        </w:rPr>
        <w:t>5</w:t>
      </w:r>
    </w:p>
    <w:p w14:paraId="36E1057D" w14:textId="567182E3" w:rsidR="000A28DB" w:rsidRDefault="000A28DB" w:rsidP="000A28DB">
      <w:pPr>
        <w:spacing w:line="480" w:lineRule="auto"/>
        <w:rPr>
          <w:rFonts w:ascii="Times New Roman" w:hAnsi="Times New Roman" w:cs="Times New Roman"/>
          <w:sz w:val="24"/>
          <w:szCs w:val="24"/>
        </w:rPr>
      </w:pPr>
      <w:r>
        <w:rPr>
          <w:rFonts w:ascii="Times New Roman" w:hAnsi="Times New Roman" w:cs="Times New Roman"/>
          <w:sz w:val="24"/>
          <w:szCs w:val="24"/>
        </w:rPr>
        <w:t>Figure 10……………………………………………………………………………... 11</w:t>
      </w:r>
      <w:r w:rsidR="005F5162">
        <w:rPr>
          <w:rFonts w:ascii="Times New Roman" w:hAnsi="Times New Roman" w:cs="Times New Roman"/>
          <w:sz w:val="24"/>
          <w:szCs w:val="24"/>
        </w:rPr>
        <w:t>5</w:t>
      </w:r>
    </w:p>
    <w:p w14:paraId="719C6CEA" w14:textId="43D69D07" w:rsidR="000A28DB" w:rsidRDefault="000A28DB" w:rsidP="000A28DB">
      <w:pPr>
        <w:spacing w:line="480" w:lineRule="auto"/>
        <w:rPr>
          <w:rFonts w:ascii="Times New Roman" w:hAnsi="Times New Roman" w:cs="Times New Roman"/>
          <w:sz w:val="24"/>
          <w:szCs w:val="24"/>
        </w:rPr>
      </w:pPr>
      <w:r>
        <w:rPr>
          <w:rFonts w:ascii="Times New Roman" w:hAnsi="Times New Roman" w:cs="Times New Roman"/>
          <w:sz w:val="24"/>
          <w:szCs w:val="24"/>
        </w:rPr>
        <w:t>Figure 11……………………………………………………………………………... 11</w:t>
      </w:r>
      <w:r w:rsidR="005F5162">
        <w:rPr>
          <w:rFonts w:ascii="Times New Roman" w:hAnsi="Times New Roman" w:cs="Times New Roman"/>
          <w:sz w:val="24"/>
          <w:szCs w:val="24"/>
        </w:rPr>
        <w:t>6</w:t>
      </w:r>
    </w:p>
    <w:p w14:paraId="190B4B6A" w14:textId="5B28CBD4" w:rsidR="000A28DB" w:rsidRDefault="000A28DB" w:rsidP="000A28DB">
      <w:pPr>
        <w:spacing w:line="480" w:lineRule="auto"/>
        <w:rPr>
          <w:rFonts w:ascii="Times New Roman" w:hAnsi="Times New Roman" w:cs="Times New Roman"/>
          <w:sz w:val="24"/>
          <w:szCs w:val="24"/>
        </w:rPr>
      </w:pPr>
      <w:r>
        <w:rPr>
          <w:rFonts w:ascii="Times New Roman" w:hAnsi="Times New Roman" w:cs="Times New Roman"/>
          <w:sz w:val="24"/>
          <w:szCs w:val="24"/>
        </w:rPr>
        <w:t>Figure 12……………………………………………………………………………... 11</w:t>
      </w:r>
      <w:r w:rsidR="005F5162">
        <w:rPr>
          <w:rFonts w:ascii="Times New Roman" w:hAnsi="Times New Roman" w:cs="Times New Roman"/>
          <w:sz w:val="24"/>
          <w:szCs w:val="24"/>
        </w:rPr>
        <w:t>6</w:t>
      </w:r>
    </w:p>
    <w:p w14:paraId="0B31733B" w14:textId="77777777" w:rsidR="000A28DB" w:rsidRDefault="000A28DB" w:rsidP="00845023">
      <w:pPr>
        <w:spacing w:line="480" w:lineRule="auto"/>
        <w:rPr>
          <w:rFonts w:ascii="Times New Roman" w:hAnsi="Times New Roman" w:cs="Times New Roman"/>
          <w:sz w:val="24"/>
          <w:szCs w:val="24"/>
        </w:rPr>
      </w:pPr>
    </w:p>
    <w:p w14:paraId="15DD9F8A" w14:textId="39CB70D7" w:rsidR="00845023" w:rsidRDefault="00845023">
      <w:pPr>
        <w:rPr>
          <w:rFonts w:ascii="Times New Roman" w:hAnsi="Times New Roman" w:cs="Times New Roman"/>
          <w:sz w:val="24"/>
          <w:szCs w:val="24"/>
        </w:rPr>
      </w:pPr>
      <w:r>
        <w:rPr>
          <w:rFonts w:ascii="Times New Roman" w:hAnsi="Times New Roman" w:cs="Times New Roman"/>
          <w:sz w:val="24"/>
          <w:szCs w:val="24"/>
        </w:rPr>
        <w:br w:type="page"/>
      </w:r>
    </w:p>
    <w:p w14:paraId="5AAF5F96" w14:textId="3E7A3793" w:rsidR="00356632" w:rsidRPr="00ED380A" w:rsidRDefault="00FD39D0" w:rsidP="004C7531">
      <w:pPr>
        <w:pStyle w:val="Heading1"/>
        <w:spacing w:line="480" w:lineRule="auto"/>
        <w:jc w:val="center"/>
        <w:rPr>
          <w:rFonts w:ascii="Times New Roman" w:hAnsi="Times New Roman" w:cs="Times New Roman"/>
          <w:color w:val="auto"/>
          <w:sz w:val="24"/>
          <w:szCs w:val="24"/>
        </w:rPr>
      </w:pPr>
      <w:bookmarkStart w:id="3" w:name="_Toc512092323"/>
      <w:r w:rsidRPr="00ED380A">
        <w:rPr>
          <w:rFonts w:ascii="Times New Roman" w:hAnsi="Times New Roman" w:cs="Times New Roman"/>
          <w:color w:val="auto"/>
          <w:sz w:val="24"/>
          <w:szCs w:val="24"/>
        </w:rPr>
        <w:lastRenderedPageBreak/>
        <w:t>ABSTRACT</w:t>
      </w:r>
      <w:bookmarkEnd w:id="3"/>
    </w:p>
    <w:p w14:paraId="45946E86" w14:textId="6D3E91E6" w:rsidR="00B3640C" w:rsidRPr="005F5162" w:rsidRDefault="00E941D0" w:rsidP="005E1A58">
      <w:pPr>
        <w:spacing w:line="480" w:lineRule="auto"/>
        <w:jc w:val="both"/>
        <w:rPr>
          <w:rFonts w:ascii="Times New Roman" w:hAnsi="Times New Roman" w:cs="Times New Roman"/>
          <w:sz w:val="24"/>
          <w:szCs w:val="24"/>
        </w:rPr>
        <w:sectPr w:rsidR="00B3640C" w:rsidRPr="005F5162" w:rsidSect="00F32924">
          <w:footerReference w:type="default" r:id="rId10"/>
          <w:type w:val="continuous"/>
          <w:pgSz w:w="12240" w:h="15840" w:code="1"/>
          <w:pgMar w:top="1440" w:right="1440" w:bottom="1440" w:left="2304" w:header="720" w:footer="720" w:gutter="0"/>
          <w:pgNumType w:fmt="lowerRoman" w:start="4"/>
          <w:cols w:space="720"/>
          <w:docGrid w:linePitch="360"/>
        </w:sectPr>
      </w:pPr>
      <w:bookmarkStart w:id="4" w:name="_Hlk511377898"/>
      <w:r>
        <w:rPr>
          <w:rFonts w:ascii="Times New Roman" w:hAnsi="Times New Roman" w:cs="Times New Roman"/>
          <w:sz w:val="24"/>
          <w:szCs w:val="24"/>
        </w:rPr>
        <w:t>Corporate tax management that reduces taxes paid</w:t>
      </w:r>
      <w:r w:rsidR="001525E9" w:rsidRPr="00ED380A">
        <w:rPr>
          <w:rFonts w:ascii="Times New Roman" w:hAnsi="Times New Roman" w:cs="Times New Roman"/>
          <w:sz w:val="24"/>
          <w:szCs w:val="24"/>
        </w:rPr>
        <w:t xml:space="preserve"> h</w:t>
      </w:r>
      <w:r w:rsidR="00BD6FB3">
        <w:rPr>
          <w:rFonts w:ascii="Times New Roman" w:hAnsi="Times New Roman" w:cs="Times New Roman"/>
          <w:sz w:val="24"/>
          <w:szCs w:val="24"/>
        </w:rPr>
        <w:t>a</w:t>
      </w:r>
      <w:r>
        <w:rPr>
          <w:rFonts w:ascii="Times New Roman" w:hAnsi="Times New Roman" w:cs="Times New Roman"/>
          <w:sz w:val="24"/>
          <w:szCs w:val="24"/>
        </w:rPr>
        <w:t>s</w:t>
      </w:r>
      <w:r w:rsidR="001525E9" w:rsidRPr="00ED380A">
        <w:rPr>
          <w:rFonts w:ascii="Times New Roman" w:hAnsi="Times New Roman" w:cs="Times New Roman"/>
          <w:sz w:val="24"/>
          <w:szCs w:val="24"/>
        </w:rPr>
        <w:t xml:space="preserve"> been linked in the media to social irresponsibility. </w:t>
      </w:r>
      <w:r w:rsidR="008C1076" w:rsidRPr="00ED380A">
        <w:rPr>
          <w:rFonts w:ascii="Times New Roman" w:hAnsi="Times New Roman" w:cs="Times New Roman"/>
          <w:sz w:val="24"/>
          <w:szCs w:val="24"/>
        </w:rPr>
        <w:t xml:space="preserve">This, in turn, can lead to corporate tax risk due to the potential reputational damage stemming from tax </w:t>
      </w:r>
      <w:r w:rsidR="00830CD0">
        <w:rPr>
          <w:rFonts w:ascii="Times New Roman" w:hAnsi="Times New Roman" w:cs="Times New Roman"/>
          <w:sz w:val="24"/>
          <w:szCs w:val="24"/>
        </w:rPr>
        <w:t>reduction</w:t>
      </w:r>
      <w:r w:rsidR="008C1076" w:rsidRPr="00ED380A">
        <w:rPr>
          <w:rFonts w:ascii="Times New Roman" w:hAnsi="Times New Roman" w:cs="Times New Roman"/>
          <w:sz w:val="24"/>
          <w:szCs w:val="24"/>
        </w:rPr>
        <w:t xml:space="preserve"> being viewed as irresponsible. Perhaps due to this, management’s concern about managing corporate tax risk has increased in recent years. </w:t>
      </w:r>
      <w:r w:rsidR="001525E9" w:rsidRPr="00ED380A">
        <w:rPr>
          <w:rFonts w:ascii="Times New Roman" w:hAnsi="Times New Roman" w:cs="Times New Roman"/>
          <w:sz w:val="24"/>
          <w:szCs w:val="24"/>
        </w:rPr>
        <w:t>However, little empirical research has been conducted to assess whether consumers and investors</w:t>
      </w:r>
      <w:r w:rsidR="008C1076" w:rsidRPr="00ED380A">
        <w:rPr>
          <w:rFonts w:ascii="Times New Roman" w:hAnsi="Times New Roman" w:cs="Times New Roman"/>
          <w:sz w:val="24"/>
          <w:szCs w:val="24"/>
        </w:rPr>
        <w:t xml:space="preserve"> naturally</w:t>
      </w:r>
      <w:r w:rsidR="001525E9" w:rsidRPr="00ED380A">
        <w:rPr>
          <w:rFonts w:ascii="Times New Roman" w:hAnsi="Times New Roman" w:cs="Times New Roman"/>
          <w:sz w:val="24"/>
          <w:szCs w:val="24"/>
        </w:rPr>
        <w:t xml:space="preserve"> incorporate </w:t>
      </w:r>
      <w:r>
        <w:rPr>
          <w:rFonts w:ascii="Times New Roman" w:hAnsi="Times New Roman" w:cs="Times New Roman"/>
          <w:sz w:val="24"/>
          <w:szCs w:val="24"/>
        </w:rPr>
        <w:t>corporate tax management</w:t>
      </w:r>
      <w:r w:rsidR="001525E9" w:rsidRPr="00ED380A">
        <w:rPr>
          <w:rFonts w:ascii="Times New Roman" w:hAnsi="Times New Roman" w:cs="Times New Roman"/>
          <w:sz w:val="24"/>
          <w:szCs w:val="24"/>
        </w:rPr>
        <w:t xml:space="preserve"> into their perceptions of corporate social responsibility (“CSR”). I experimentally examine whether this relation exists and to what extent it might impact investor and consumer behaviors. As a follow-up, I examine whether this relation is moderated by two factors: the country in which the</w:t>
      </w:r>
      <w:r>
        <w:rPr>
          <w:rFonts w:ascii="Times New Roman" w:hAnsi="Times New Roman" w:cs="Times New Roman"/>
          <w:sz w:val="24"/>
          <w:szCs w:val="24"/>
        </w:rPr>
        <w:t xml:space="preserve"> tax management</w:t>
      </w:r>
      <w:r w:rsidR="001525E9" w:rsidRPr="00ED380A">
        <w:rPr>
          <w:rFonts w:ascii="Times New Roman" w:hAnsi="Times New Roman" w:cs="Times New Roman"/>
          <w:sz w:val="24"/>
          <w:szCs w:val="24"/>
        </w:rPr>
        <w:t xml:space="preserve"> occurs and the availability of </w:t>
      </w:r>
      <w:r w:rsidR="00F44E45">
        <w:rPr>
          <w:rFonts w:ascii="Times New Roman" w:hAnsi="Times New Roman" w:cs="Times New Roman"/>
          <w:sz w:val="24"/>
          <w:szCs w:val="24"/>
        </w:rPr>
        <w:t>firm-issued</w:t>
      </w:r>
      <w:r w:rsidR="001525E9" w:rsidRPr="00ED380A">
        <w:rPr>
          <w:rFonts w:ascii="Times New Roman" w:hAnsi="Times New Roman" w:cs="Times New Roman"/>
          <w:sz w:val="24"/>
          <w:szCs w:val="24"/>
        </w:rPr>
        <w:t xml:space="preserve"> CSR information. </w:t>
      </w:r>
      <w:r w:rsidR="0007357B" w:rsidRPr="00ED380A">
        <w:rPr>
          <w:rFonts w:ascii="Times New Roman" w:hAnsi="Times New Roman" w:cs="Times New Roman"/>
          <w:sz w:val="24"/>
          <w:szCs w:val="24"/>
        </w:rPr>
        <w:t xml:space="preserve">I find that </w:t>
      </w:r>
      <w:r w:rsidR="00AF5D9B">
        <w:rPr>
          <w:rFonts w:ascii="Times New Roman" w:hAnsi="Times New Roman" w:cs="Times New Roman"/>
          <w:sz w:val="24"/>
          <w:szCs w:val="24"/>
        </w:rPr>
        <w:t xml:space="preserve">managing </w:t>
      </w:r>
      <w:r w:rsidR="000250CE">
        <w:rPr>
          <w:rFonts w:ascii="Times New Roman" w:hAnsi="Times New Roman" w:cs="Times New Roman"/>
          <w:sz w:val="24"/>
          <w:szCs w:val="24"/>
        </w:rPr>
        <w:t xml:space="preserve">corporate </w:t>
      </w:r>
      <w:r w:rsidR="00AF5D9B">
        <w:rPr>
          <w:rFonts w:ascii="Times New Roman" w:hAnsi="Times New Roman" w:cs="Times New Roman"/>
          <w:sz w:val="24"/>
          <w:szCs w:val="24"/>
        </w:rPr>
        <w:t>taxes downward</w:t>
      </w:r>
      <w:r w:rsidR="00BD6FB3">
        <w:rPr>
          <w:rFonts w:ascii="Times New Roman" w:hAnsi="Times New Roman" w:cs="Times New Roman"/>
          <w:sz w:val="24"/>
          <w:szCs w:val="24"/>
        </w:rPr>
        <w:t xml:space="preserve"> ha</w:t>
      </w:r>
      <w:r w:rsidR="00AF5D9B">
        <w:rPr>
          <w:rFonts w:ascii="Times New Roman" w:hAnsi="Times New Roman" w:cs="Times New Roman"/>
          <w:sz w:val="24"/>
          <w:szCs w:val="24"/>
        </w:rPr>
        <w:t>s</w:t>
      </w:r>
      <w:r w:rsidR="0007357B" w:rsidRPr="00ED380A">
        <w:rPr>
          <w:rFonts w:ascii="Times New Roman" w:hAnsi="Times New Roman" w:cs="Times New Roman"/>
          <w:sz w:val="24"/>
          <w:szCs w:val="24"/>
        </w:rPr>
        <w:t xml:space="preserve"> a significant negative relation with CSR perceptions. I further find that this relation is moderated by the availability of a firm-issued voluntary CSR disclosure. </w:t>
      </w:r>
      <w:r w:rsidR="00D91B1E">
        <w:rPr>
          <w:rFonts w:ascii="Times New Roman" w:hAnsi="Times New Roman" w:cs="Times New Roman"/>
          <w:sz w:val="24"/>
          <w:szCs w:val="24"/>
        </w:rPr>
        <w:t xml:space="preserve">I </w:t>
      </w:r>
      <w:r w:rsidR="005E1A58">
        <w:rPr>
          <w:rFonts w:ascii="Times New Roman" w:hAnsi="Times New Roman" w:cs="Times New Roman"/>
          <w:sz w:val="24"/>
          <w:szCs w:val="24"/>
        </w:rPr>
        <w:t xml:space="preserve">also </w:t>
      </w:r>
      <w:r w:rsidR="00D91B1E">
        <w:rPr>
          <w:rFonts w:ascii="Times New Roman" w:hAnsi="Times New Roman" w:cs="Times New Roman"/>
          <w:sz w:val="24"/>
          <w:szCs w:val="24"/>
        </w:rPr>
        <w:t>f</w:t>
      </w:r>
      <w:r w:rsidR="005E1A58">
        <w:rPr>
          <w:rFonts w:ascii="Times New Roman" w:hAnsi="Times New Roman" w:cs="Times New Roman"/>
          <w:sz w:val="24"/>
          <w:szCs w:val="24"/>
        </w:rPr>
        <w:t xml:space="preserve">ind evidence that </w:t>
      </w:r>
      <w:r w:rsidR="00AF5D9B">
        <w:rPr>
          <w:rFonts w:ascii="Times New Roman" w:hAnsi="Times New Roman" w:cs="Times New Roman"/>
          <w:sz w:val="24"/>
          <w:szCs w:val="24"/>
        </w:rPr>
        <w:t>effective tax management</w:t>
      </w:r>
      <w:r w:rsidR="005E1A58">
        <w:rPr>
          <w:rFonts w:ascii="Times New Roman" w:hAnsi="Times New Roman" w:cs="Times New Roman"/>
          <w:sz w:val="24"/>
          <w:szCs w:val="24"/>
        </w:rPr>
        <w:t xml:space="preserve"> negatively impacts non-professional investors’ willingness to invest in a company. </w:t>
      </w:r>
      <w:r w:rsidR="0007357B" w:rsidRPr="00ED380A">
        <w:rPr>
          <w:rFonts w:ascii="Times New Roman" w:hAnsi="Times New Roman" w:cs="Times New Roman"/>
          <w:sz w:val="24"/>
          <w:szCs w:val="24"/>
        </w:rPr>
        <w:t xml:space="preserve">Interestingly, I </w:t>
      </w:r>
      <w:r w:rsidR="004C7002" w:rsidRPr="00ED380A">
        <w:rPr>
          <w:rFonts w:ascii="Times New Roman" w:hAnsi="Times New Roman" w:cs="Times New Roman"/>
          <w:sz w:val="24"/>
          <w:szCs w:val="24"/>
        </w:rPr>
        <w:t>find no</w:t>
      </w:r>
      <w:r w:rsidR="0007357B" w:rsidRPr="00ED380A">
        <w:rPr>
          <w:rFonts w:ascii="Times New Roman" w:hAnsi="Times New Roman" w:cs="Times New Roman"/>
          <w:sz w:val="24"/>
          <w:szCs w:val="24"/>
        </w:rPr>
        <w:t xml:space="preserve"> support that </w:t>
      </w:r>
      <w:r w:rsidR="00BD6FB3">
        <w:rPr>
          <w:rFonts w:ascii="Times New Roman" w:hAnsi="Times New Roman" w:cs="Times New Roman"/>
          <w:sz w:val="24"/>
          <w:szCs w:val="24"/>
        </w:rPr>
        <w:t xml:space="preserve">a </w:t>
      </w:r>
      <w:r w:rsidR="00AF5D9B">
        <w:rPr>
          <w:rFonts w:ascii="Times New Roman" w:hAnsi="Times New Roman" w:cs="Times New Roman"/>
          <w:sz w:val="24"/>
          <w:szCs w:val="24"/>
        </w:rPr>
        <w:t>firm’s tax management</w:t>
      </w:r>
      <w:r w:rsidR="00BD6FB3">
        <w:rPr>
          <w:rFonts w:ascii="Times New Roman" w:hAnsi="Times New Roman" w:cs="Times New Roman"/>
          <w:sz w:val="24"/>
          <w:szCs w:val="24"/>
        </w:rPr>
        <w:t xml:space="preserve"> </w:t>
      </w:r>
      <w:r w:rsidR="0007357B" w:rsidRPr="00ED380A">
        <w:rPr>
          <w:rFonts w:ascii="Times New Roman" w:hAnsi="Times New Roman" w:cs="Times New Roman"/>
          <w:sz w:val="24"/>
          <w:szCs w:val="24"/>
        </w:rPr>
        <w:t xml:space="preserve">meaningfully changes consumer </w:t>
      </w:r>
      <w:r w:rsidR="00D91B1E">
        <w:rPr>
          <w:rFonts w:ascii="Times New Roman" w:hAnsi="Times New Roman" w:cs="Times New Roman"/>
          <w:sz w:val="24"/>
          <w:szCs w:val="24"/>
        </w:rPr>
        <w:t>purchasing behaviors</w:t>
      </w:r>
      <w:r w:rsidR="0007357B" w:rsidRPr="00ED380A">
        <w:rPr>
          <w:rFonts w:ascii="Times New Roman" w:hAnsi="Times New Roman" w:cs="Times New Roman"/>
          <w:sz w:val="24"/>
          <w:szCs w:val="24"/>
        </w:rPr>
        <w:t>.</w:t>
      </w:r>
      <w:r w:rsidR="004C7002" w:rsidRPr="00ED380A">
        <w:rPr>
          <w:rFonts w:ascii="Times New Roman" w:hAnsi="Times New Roman" w:cs="Times New Roman"/>
          <w:sz w:val="24"/>
          <w:szCs w:val="24"/>
        </w:rPr>
        <w:t xml:space="preserve"> Thus, while </w:t>
      </w:r>
      <w:r w:rsidR="00AF5D9B">
        <w:rPr>
          <w:rFonts w:ascii="Times New Roman" w:hAnsi="Times New Roman" w:cs="Times New Roman"/>
          <w:sz w:val="24"/>
          <w:szCs w:val="24"/>
        </w:rPr>
        <w:t>taxes paid</w:t>
      </w:r>
      <w:r w:rsidR="004C7002" w:rsidRPr="00ED380A">
        <w:rPr>
          <w:rFonts w:ascii="Times New Roman" w:hAnsi="Times New Roman" w:cs="Times New Roman"/>
          <w:sz w:val="24"/>
          <w:szCs w:val="24"/>
        </w:rPr>
        <w:t xml:space="preserve"> may impact CSR perceptions, this impact does not appear to extend to </w:t>
      </w:r>
      <w:r w:rsidR="00F44E45">
        <w:rPr>
          <w:rFonts w:ascii="Times New Roman" w:hAnsi="Times New Roman" w:cs="Times New Roman"/>
          <w:sz w:val="24"/>
          <w:szCs w:val="24"/>
        </w:rPr>
        <w:t>behavior</w:t>
      </w:r>
      <w:r w:rsidR="004C7002" w:rsidRPr="00ED380A">
        <w:rPr>
          <w:rFonts w:ascii="Times New Roman" w:hAnsi="Times New Roman" w:cs="Times New Roman"/>
          <w:sz w:val="24"/>
          <w:szCs w:val="24"/>
        </w:rPr>
        <w:t xml:space="preserve">. Results from my study demonstrate the important role that </w:t>
      </w:r>
      <w:r w:rsidR="007463EB">
        <w:rPr>
          <w:rFonts w:ascii="Times New Roman" w:hAnsi="Times New Roman" w:cs="Times New Roman"/>
          <w:sz w:val="24"/>
          <w:szCs w:val="24"/>
        </w:rPr>
        <w:t xml:space="preserve">corporate tax management and </w:t>
      </w:r>
      <w:r w:rsidR="004C7002" w:rsidRPr="00ED380A">
        <w:rPr>
          <w:rFonts w:ascii="Times New Roman" w:hAnsi="Times New Roman" w:cs="Times New Roman"/>
          <w:sz w:val="24"/>
          <w:szCs w:val="24"/>
        </w:rPr>
        <w:t>firm-issued CSR disclosures can play in influencing perceptions of CSR.</w:t>
      </w:r>
      <w:bookmarkEnd w:id="4"/>
    </w:p>
    <w:p w14:paraId="2EB5E93D" w14:textId="77777777" w:rsidR="005F5162" w:rsidRDefault="005F5162" w:rsidP="00FD39D0">
      <w:pPr>
        <w:pStyle w:val="Heading1"/>
        <w:spacing w:line="480" w:lineRule="auto"/>
        <w:jc w:val="center"/>
        <w:rPr>
          <w:rFonts w:ascii="Times New Roman" w:hAnsi="Times New Roman" w:cs="Times New Roman"/>
          <w:b/>
          <w:color w:val="auto"/>
          <w:sz w:val="24"/>
          <w:szCs w:val="24"/>
        </w:rPr>
        <w:sectPr w:rsidR="005F5162" w:rsidSect="00B3640C">
          <w:footerReference w:type="default" r:id="rId11"/>
          <w:type w:val="continuous"/>
          <w:pgSz w:w="12240" w:h="15840" w:code="1"/>
          <w:pgMar w:top="1440" w:right="1440" w:bottom="1440" w:left="2304" w:header="720" w:footer="720" w:gutter="0"/>
          <w:pgNumType w:start="1"/>
          <w:cols w:space="720"/>
          <w:docGrid w:linePitch="360"/>
        </w:sectPr>
      </w:pPr>
      <w:bookmarkStart w:id="5" w:name="_Toc512092324"/>
    </w:p>
    <w:p w14:paraId="6A60D2C2" w14:textId="09662569" w:rsidR="00FD39D0" w:rsidRPr="00ED380A" w:rsidRDefault="00FD39D0" w:rsidP="00FD39D0">
      <w:pPr>
        <w:pStyle w:val="Heading1"/>
        <w:spacing w:line="480" w:lineRule="auto"/>
        <w:jc w:val="center"/>
        <w:rPr>
          <w:rFonts w:ascii="Times New Roman" w:hAnsi="Times New Roman" w:cs="Times New Roman"/>
          <w:b/>
          <w:color w:val="auto"/>
          <w:sz w:val="24"/>
          <w:szCs w:val="24"/>
        </w:rPr>
      </w:pPr>
      <w:r w:rsidRPr="00ED380A">
        <w:rPr>
          <w:rFonts w:ascii="Times New Roman" w:hAnsi="Times New Roman" w:cs="Times New Roman"/>
          <w:b/>
          <w:color w:val="auto"/>
          <w:sz w:val="24"/>
          <w:szCs w:val="24"/>
        </w:rPr>
        <w:lastRenderedPageBreak/>
        <w:t>1. INTRODUCTION</w:t>
      </w:r>
      <w:bookmarkEnd w:id="5"/>
    </w:p>
    <w:p w14:paraId="1F8252A4" w14:textId="7A88BC0F" w:rsidR="002026FF" w:rsidRPr="00ED380A" w:rsidRDefault="00AF5D9B" w:rsidP="00FD39D0">
      <w:pPr>
        <w:spacing w:line="480" w:lineRule="auto"/>
        <w:ind w:firstLine="720"/>
        <w:jc w:val="both"/>
        <w:rPr>
          <w:rFonts w:ascii="Times New Roman" w:hAnsi="Times New Roman" w:cs="Times New Roman"/>
          <w:sz w:val="24"/>
          <w:szCs w:val="24"/>
        </w:rPr>
      </w:pPr>
      <w:bookmarkStart w:id="6" w:name="_Hlk511378077"/>
      <w:bookmarkStart w:id="7" w:name="_Hlk511378607"/>
      <w:r>
        <w:rPr>
          <w:rFonts w:ascii="Times New Roman" w:hAnsi="Times New Roman" w:cs="Times New Roman"/>
          <w:sz w:val="24"/>
          <w:szCs w:val="24"/>
        </w:rPr>
        <w:t>Corporate tax</w:t>
      </w:r>
      <w:r w:rsidR="00BD6FB3">
        <w:rPr>
          <w:rFonts w:ascii="Times New Roman" w:hAnsi="Times New Roman" w:cs="Times New Roman"/>
          <w:sz w:val="24"/>
          <w:szCs w:val="24"/>
        </w:rPr>
        <w:t xml:space="preserve"> </w:t>
      </w:r>
      <w:r w:rsidR="008723CD" w:rsidRPr="00ED380A">
        <w:rPr>
          <w:rFonts w:ascii="Times New Roman" w:hAnsi="Times New Roman" w:cs="Times New Roman"/>
          <w:sz w:val="24"/>
          <w:szCs w:val="24"/>
        </w:rPr>
        <w:t xml:space="preserve">and </w:t>
      </w:r>
      <w:r>
        <w:rPr>
          <w:rFonts w:ascii="Times New Roman" w:hAnsi="Times New Roman" w:cs="Times New Roman"/>
          <w:sz w:val="24"/>
          <w:szCs w:val="24"/>
        </w:rPr>
        <w:t>its</w:t>
      </w:r>
      <w:r w:rsidR="008723CD" w:rsidRPr="00ED380A">
        <w:rPr>
          <w:rFonts w:ascii="Times New Roman" w:hAnsi="Times New Roman" w:cs="Times New Roman"/>
          <w:sz w:val="24"/>
          <w:szCs w:val="24"/>
        </w:rPr>
        <w:t xml:space="preserve"> relation with corporate social responsibility</w:t>
      </w:r>
      <w:r w:rsidR="007D6729" w:rsidRPr="00ED380A">
        <w:rPr>
          <w:rFonts w:ascii="Times New Roman" w:hAnsi="Times New Roman" w:cs="Times New Roman"/>
          <w:sz w:val="24"/>
          <w:szCs w:val="24"/>
        </w:rPr>
        <w:t xml:space="preserve"> (CSR)</w:t>
      </w:r>
      <w:r w:rsidR="008723CD" w:rsidRPr="00ED380A">
        <w:rPr>
          <w:rFonts w:ascii="Times New Roman" w:hAnsi="Times New Roman" w:cs="Times New Roman"/>
          <w:sz w:val="24"/>
          <w:szCs w:val="24"/>
        </w:rPr>
        <w:t xml:space="preserve"> ha</w:t>
      </w:r>
      <w:r>
        <w:rPr>
          <w:rFonts w:ascii="Times New Roman" w:hAnsi="Times New Roman" w:cs="Times New Roman"/>
          <w:sz w:val="24"/>
          <w:szCs w:val="24"/>
        </w:rPr>
        <w:t>s</w:t>
      </w:r>
      <w:r w:rsidR="008723CD" w:rsidRPr="00ED380A">
        <w:rPr>
          <w:rFonts w:ascii="Times New Roman" w:hAnsi="Times New Roman" w:cs="Times New Roman"/>
          <w:sz w:val="24"/>
          <w:szCs w:val="24"/>
        </w:rPr>
        <w:t xml:space="preserve"> </w:t>
      </w:r>
      <w:r w:rsidR="003A1DEA" w:rsidRPr="00ED380A">
        <w:rPr>
          <w:rFonts w:ascii="Times New Roman" w:hAnsi="Times New Roman" w:cs="Times New Roman"/>
          <w:sz w:val="24"/>
          <w:szCs w:val="24"/>
        </w:rPr>
        <w:t xml:space="preserve">recently </w:t>
      </w:r>
      <w:r w:rsidR="008723CD" w:rsidRPr="00ED380A">
        <w:rPr>
          <w:rFonts w:ascii="Times New Roman" w:hAnsi="Times New Roman" w:cs="Times New Roman"/>
          <w:sz w:val="24"/>
          <w:szCs w:val="24"/>
        </w:rPr>
        <w:t xml:space="preserve">come under </w:t>
      </w:r>
      <w:r w:rsidR="008C1076" w:rsidRPr="00ED380A">
        <w:rPr>
          <w:rFonts w:ascii="Times New Roman" w:hAnsi="Times New Roman" w:cs="Times New Roman"/>
          <w:sz w:val="24"/>
          <w:szCs w:val="24"/>
        </w:rPr>
        <w:t>increased</w:t>
      </w:r>
      <w:r w:rsidR="003A1DEA" w:rsidRPr="00ED380A">
        <w:rPr>
          <w:rFonts w:ascii="Times New Roman" w:hAnsi="Times New Roman" w:cs="Times New Roman"/>
          <w:sz w:val="24"/>
          <w:szCs w:val="24"/>
        </w:rPr>
        <w:t xml:space="preserve"> </w:t>
      </w:r>
      <w:r w:rsidR="004E6545" w:rsidRPr="00ED380A">
        <w:rPr>
          <w:rFonts w:ascii="Times New Roman" w:hAnsi="Times New Roman" w:cs="Times New Roman"/>
          <w:sz w:val="24"/>
          <w:szCs w:val="24"/>
        </w:rPr>
        <w:t>scrutiny</w:t>
      </w:r>
      <w:r w:rsidR="003A1DEA" w:rsidRPr="00ED380A">
        <w:rPr>
          <w:rFonts w:ascii="Times New Roman" w:hAnsi="Times New Roman" w:cs="Times New Roman"/>
          <w:sz w:val="24"/>
          <w:szCs w:val="24"/>
        </w:rPr>
        <w:t>. In part due to media leaks of corporate tax</w:t>
      </w:r>
      <w:r w:rsidR="000250CE">
        <w:rPr>
          <w:rFonts w:ascii="Times New Roman" w:hAnsi="Times New Roman" w:cs="Times New Roman"/>
          <w:sz w:val="24"/>
          <w:szCs w:val="24"/>
        </w:rPr>
        <w:t xml:space="preserve"> reduction strategies</w:t>
      </w:r>
      <w:r w:rsidR="003A1DEA" w:rsidRPr="00ED380A">
        <w:rPr>
          <w:rFonts w:ascii="Times New Roman" w:hAnsi="Times New Roman" w:cs="Times New Roman"/>
          <w:sz w:val="24"/>
          <w:szCs w:val="24"/>
        </w:rPr>
        <w:t xml:space="preserve">, </w:t>
      </w:r>
      <w:r w:rsidR="005855B7" w:rsidRPr="00ED380A">
        <w:rPr>
          <w:rFonts w:ascii="Times New Roman" w:hAnsi="Times New Roman" w:cs="Times New Roman"/>
          <w:sz w:val="24"/>
          <w:szCs w:val="24"/>
        </w:rPr>
        <w:t xml:space="preserve">reputational tax risk (arising from the </w:t>
      </w:r>
      <w:r w:rsidR="003A1DEA" w:rsidRPr="00ED380A">
        <w:rPr>
          <w:rFonts w:ascii="Times New Roman" w:hAnsi="Times New Roman" w:cs="Times New Roman"/>
          <w:sz w:val="24"/>
          <w:szCs w:val="24"/>
        </w:rPr>
        <w:t>public</w:t>
      </w:r>
      <w:r w:rsidR="005855B7" w:rsidRPr="00ED380A">
        <w:rPr>
          <w:rFonts w:ascii="Times New Roman" w:hAnsi="Times New Roman" w:cs="Times New Roman"/>
          <w:sz w:val="24"/>
          <w:szCs w:val="24"/>
        </w:rPr>
        <w:t>’s</w:t>
      </w:r>
      <w:r w:rsidR="003A1DEA" w:rsidRPr="00ED380A">
        <w:rPr>
          <w:rFonts w:ascii="Times New Roman" w:hAnsi="Times New Roman" w:cs="Times New Roman"/>
          <w:sz w:val="24"/>
          <w:szCs w:val="24"/>
        </w:rPr>
        <w:t xml:space="preserve"> </w:t>
      </w:r>
      <w:r w:rsidR="005855B7" w:rsidRPr="00ED380A">
        <w:rPr>
          <w:rFonts w:ascii="Times New Roman" w:hAnsi="Times New Roman" w:cs="Times New Roman"/>
          <w:sz w:val="24"/>
          <w:szCs w:val="24"/>
        </w:rPr>
        <w:t>perception of</w:t>
      </w:r>
      <w:r w:rsidR="003A1DEA" w:rsidRPr="00ED380A">
        <w:rPr>
          <w:rFonts w:ascii="Times New Roman" w:hAnsi="Times New Roman" w:cs="Times New Roman"/>
          <w:sz w:val="24"/>
          <w:szCs w:val="24"/>
        </w:rPr>
        <w:t xml:space="preserve"> </w:t>
      </w:r>
      <w:r w:rsidR="007D6729" w:rsidRPr="00ED380A">
        <w:rPr>
          <w:rFonts w:ascii="Times New Roman" w:hAnsi="Times New Roman" w:cs="Times New Roman"/>
          <w:sz w:val="24"/>
          <w:szCs w:val="24"/>
        </w:rPr>
        <w:t xml:space="preserve">the irresponsibility of </w:t>
      </w:r>
      <w:r w:rsidR="003A1DEA" w:rsidRPr="00ED380A">
        <w:rPr>
          <w:rFonts w:ascii="Times New Roman" w:hAnsi="Times New Roman" w:cs="Times New Roman"/>
          <w:sz w:val="24"/>
          <w:szCs w:val="24"/>
        </w:rPr>
        <w:t>corporat</w:t>
      </w:r>
      <w:r w:rsidR="001E47C5">
        <w:rPr>
          <w:rFonts w:ascii="Times New Roman" w:hAnsi="Times New Roman" w:cs="Times New Roman"/>
          <w:sz w:val="24"/>
          <w:szCs w:val="24"/>
        </w:rPr>
        <w:t>ions paying low percentages of tax</w:t>
      </w:r>
      <w:r w:rsidR="005855B7" w:rsidRPr="00ED380A">
        <w:rPr>
          <w:rFonts w:ascii="Times New Roman" w:hAnsi="Times New Roman" w:cs="Times New Roman"/>
          <w:sz w:val="24"/>
          <w:szCs w:val="24"/>
        </w:rPr>
        <w:t>)</w:t>
      </w:r>
      <w:r w:rsidR="003A1DEA" w:rsidRPr="00ED380A">
        <w:rPr>
          <w:rFonts w:ascii="Times New Roman" w:hAnsi="Times New Roman" w:cs="Times New Roman"/>
          <w:sz w:val="24"/>
          <w:szCs w:val="24"/>
        </w:rPr>
        <w:t xml:space="preserve"> </w:t>
      </w:r>
      <w:r w:rsidR="004E6545" w:rsidRPr="00ED380A">
        <w:rPr>
          <w:rFonts w:ascii="Times New Roman" w:hAnsi="Times New Roman" w:cs="Times New Roman"/>
          <w:sz w:val="24"/>
          <w:szCs w:val="24"/>
        </w:rPr>
        <w:t>has</w:t>
      </w:r>
      <w:r w:rsidR="00CE6589" w:rsidRPr="00ED380A">
        <w:rPr>
          <w:rFonts w:ascii="Times New Roman" w:hAnsi="Times New Roman" w:cs="Times New Roman"/>
          <w:sz w:val="24"/>
          <w:szCs w:val="24"/>
        </w:rPr>
        <w:t xml:space="preserve"> reached a </w:t>
      </w:r>
      <w:r w:rsidR="005855B7" w:rsidRPr="00ED380A">
        <w:rPr>
          <w:rFonts w:ascii="Times New Roman" w:hAnsi="Times New Roman" w:cs="Times New Roman"/>
          <w:sz w:val="24"/>
          <w:szCs w:val="24"/>
        </w:rPr>
        <w:t>crescendo</w:t>
      </w:r>
      <w:r w:rsidR="003A1DEA" w:rsidRPr="00ED380A">
        <w:rPr>
          <w:rFonts w:ascii="Times New Roman" w:hAnsi="Times New Roman" w:cs="Times New Roman"/>
          <w:sz w:val="24"/>
          <w:szCs w:val="24"/>
        </w:rPr>
        <w:t xml:space="preserve">. </w:t>
      </w:r>
      <w:bookmarkStart w:id="8" w:name="_Hlk506022686"/>
      <w:r w:rsidR="00A21819" w:rsidRPr="00ED380A">
        <w:rPr>
          <w:rFonts w:ascii="Times New Roman" w:hAnsi="Times New Roman" w:cs="Times New Roman"/>
          <w:sz w:val="24"/>
          <w:szCs w:val="24"/>
        </w:rPr>
        <w:t xml:space="preserve">At the same time, </w:t>
      </w:r>
      <w:r w:rsidR="00AC65D1" w:rsidRPr="00ED380A">
        <w:rPr>
          <w:rFonts w:ascii="Times New Roman" w:hAnsi="Times New Roman" w:cs="Times New Roman"/>
          <w:sz w:val="24"/>
          <w:szCs w:val="24"/>
        </w:rPr>
        <w:t>interest in CSR is growing steadily</w:t>
      </w:r>
      <w:r w:rsidR="004E6545" w:rsidRPr="00ED380A">
        <w:rPr>
          <w:rFonts w:ascii="Times New Roman" w:hAnsi="Times New Roman" w:cs="Times New Roman"/>
          <w:sz w:val="24"/>
          <w:szCs w:val="24"/>
        </w:rPr>
        <w:t xml:space="preserve">. </w:t>
      </w:r>
      <w:r w:rsidR="00AC65D1" w:rsidRPr="00ED380A">
        <w:rPr>
          <w:rFonts w:ascii="Times New Roman" w:hAnsi="Times New Roman" w:cs="Times New Roman"/>
          <w:sz w:val="24"/>
          <w:szCs w:val="24"/>
        </w:rPr>
        <w:t>For example, in 2007, there were approximately 100,000 new</w:t>
      </w:r>
      <w:r w:rsidR="002F0DA1" w:rsidRPr="00ED380A">
        <w:rPr>
          <w:rFonts w:ascii="Times New Roman" w:hAnsi="Times New Roman" w:cs="Times New Roman"/>
          <w:sz w:val="24"/>
          <w:szCs w:val="24"/>
        </w:rPr>
        <w:t>s</w:t>
      </w:r>
      <w:r w:rsidR="00AC65D1" w:rsidRPr="00ED380A">
        <w:rPr>
          <w:rFonts w:ascii="Times New Roman" w:hAnsi="Times New Roman" w:cs="Times New Roman"/>
          <w:sz w:val="24"/>
          <w:szCs w:val="24"/>
        </w:rPr>
        <w:t xml:space="preserve"> stories related to CSR. By 2017, this number had grown to almost 250,000 (</w:t>
      </w:r>
      <w:proofErr w:type="spellStart"/>
      <w:r w:rsidR="00AC65D1" w:rsidRPr="00ED380A">
        <w:rPr>
          <w:rFonts w:ascii="Times New Roman" w:hAnsi="Times New Roman" w:cs="Times New Roman"/>
          <w:sz w:val="24"/>
          <w:szCs w:val="24"/>
        </w:rPr>
        <w:t>Bia</w:t>
      </w:r>
      <w:r w:rsidR="00554660" w:rsidRPr="00ED380A">
        <w:rPr>
          <w:rFonts w:ascii="Times New Roman" w:hAnsi="Times New Roman" w:cs="Times New Roman"/>
          <w:sz w:val="24"/>
          <w:szCs w:val="24"/>
        </w:rPr>
        <w:t>l</w:t>
      </w:r>
      <w:r w:rsidR="00AC65D1" w:rsidRPr="00ED380A">
        <w:rPr>
          <w:rFonts w:ascii="Times New Roman" w:hAnsi="Times New Roman" w:cs="Times New Roman"/>
          <w:sz w:val="24"/>
          <w:szCs w:val="24"/>
        </w:rPr>
        <w:t>kowlski</w:t>
      </w:r>
      <w:proofErr w:type="spellEnd"/>
      <w:r w:rsidR="00AC65D1" w:rsidRPr="00ED380A">
        <w:rPr>
          <w:rFonts w:ascii="Times New Roman" w:hAnsi="Times New Roman" w:cs="Times New Roman"/>
          <w:sz w:val="24"/>
          <w:szCs w:val="24"/>
        </w:rPr>
        <w:t xml:space="preserve"> and Starks, 2017).</w:t>
      </w:r>
      <w:r w:rsidR="00A362E8" w:rsidRPr="00ED380A">
        <w:rPr>
          <w:rFonts w:ascii="Times New Roman" w:hAnsi="Times New Roman" w:cs="Times New Roman"/>
          <w:sz w:val="24"/>
          <w:szCs w:val="24"/>
        </w:rPr>
        <w:t xml:space="preserve"> </w:t>
      </w:r>
      <w:proofErr w:type="spellStart"/>
      <w:r w:rsidR="00A362E8" w:rsidRPr="00ED380A">
        <w:rPr>
          <w:rFonts w:ascii="Times New Roman" w:hAnsi="Times New Roman" w:cs="Times New Roman"/>
          <w:sz w:val="24"/>
          <w:szCs w:val="24"/>
        </w:rPr>
        <w:t>Bialkowski</w:t>
      </w:r>
      <w:proofErr w:type="spellEnd"/>
      <w:r w:rsidR="00A362E8" w:rsidRPr="00ED380A">
        <w:rPr>
          <w:rFonts w:ascii="Times New Roman" w:hAnsi="Times New Roman" w:cs="Times New Roman"/>
          <w:sz w:val="24"/>
          <w:szCs w:val="24"/>
        </w:rPr>
        <w:t xml:space="preserve"> and Starks (2017) find evidence that </w:t>
      </w:r>
      <w:r w:rsidR="000F4CFE" w:rsidRPr="00ED380A">
        <w:rPr>
          <w:rFonts w:ascii="Times New Roman" w:hAnsi="Times New Roman" w:cs="Times New Roman"/>
          <w:sz w:val="24"/>
          <w:szCs w:val="24"/>
        </w:rPr>
        <w:t>investor demand for socially responsible mutual funds has increased, primarily due to investors’ nonfinancial considerations.</w:t>
      </w:r>
      <w:r w:rsidR="00AC65D1" w:rsidRPr="00ED380A">
        <w:rPr>
          <w:rFonts w:ascii="Times New Roman" w:hAnsi="Times New Roman" w:cs="Times New Roman"/>
          <w:sz w:val="24"/>
          <w:szCs w:val="24"/>
        </w:rPr>
        <w:t xml:space="preserve"> </w:t>
      </w:r>
      <w:r w:rsidR="004C7002" w:rsidRPr="00ED380A">
        <w:rPr>
          <w:rFonts w:ascii="Times New Roman" w:hAnsi="Times New Roman" w:cs="Times New Roman"/>
          <w:sz w:val="24"/>
          <w:szCs w:val="24"/>
        </w:rPr>
        <w:t xml:space="preserve">Corporate </w:t>
      </w:r>
      <w:r>
        <w:rPr>
          <w:rFonts w:ascii="Times New Roman" w:hAnsi="Times New Roman" w:cs="Times New Roman"/>
          <w:sz w:val="24"/>
          <w:szCs w:val="24"/>
        </w:rPr>
        <w:t>tax management</w:t>
      </w:r>
      <w:r>
        <w:rPr>
          <w:rStyle w:val="FootnoteReference"/>
          <w:rFonts w:ascii="Times New Roman" w:hAnsi="Times New Roman" w:cs="Times New Roman"/>
          <w:sz w:val="24"/>
          <w:szCs w:val="24"/>
        </w:rPr>
        <w:footnoteReference w:id="1"/>
      </w:r>
      <w:r w:rsidR="00504FFD" w:rsidRPr="00ED380A">
        <w:rPr>
          <w:rFonts w:ascii="Times New Roman" w:hAnsi="Times New Roman" w:cs="Times New Roman"/>
          <w:sz w:val="24"/>
          <w:szCs w:val="24"/>
        </w:rPr>
        <w:t xml:space="preserve"> </w:t>
      </w:r>
      <w:r w:rsidR="001E47C5">
        <w:rPr>
          <w:rFonts w:ascii="Times New Roman" w:hAnsi="Times New Roman" w:cs="Times New Roman"/>
          <w:sz w:val="24"/>
          <w:szCs w:val="24"/>
        </w:rPr>
        <w:t>is</w:t>
      </w:r>
      <w:r w:rsidR="005F4081" w:rsidRPr="00ED380A">
        <w:rPr>
          <w:rFonts w:ascii="Times New Roman" w:hAnsi="Times New Roman" w:cs="Times New Roman"/>
          <w:sz w:val="24"/>
          <w:szCs w:val="24"/>
        </w:rPr>
        <w:t xml:space="preserve"> not normally included in traditional conceptualizations of CSR.</w:t>
      </w:r>
      <w:r w:rsidR="00157AA3">
        <w:rPr>
          <w:rFonts w:ascii="Times New Roman" w:hAnsi="Times New Roman" w:cs="Times New Roman"/>
          <w:sz w:val="24"/>
          <w:szCs w:val="24"/>
        </w:rPr>
        <w:t xml:space="preserve"> </w:t>
      </w:r>
      <w:r w:rsidR="005F4081" w:rsidRPr="00ED380A">
        <w:rPr>
          <w:rFonts w:ascii="Times New Roman" w:hAnsi="Times New Roman" w:cs="Times New Roman"/>
          <w:sz w:val="24"/>
          <w:szCs w:val="24"/>
        </w:rPr>
        <w:t xml:space="preserve">However, the negative connotation of </w:t>
      </w:r>
      <w:r>
        <w:rPr>
          <w:rFonts w:ascii="Times New Roman" w:hAnsi="Times New Roman" w:cs="Times New Roman"/>
          <w:sz w:val="24"/>
          <w:szCs w:val="24"/>
        </w:rPr>
        <w:t xml:space="preserve">firms using </w:t>
      </w:r>
      <w:r w:rsidR="000250CE">
        <w:rPr>
          <w:rFonts w:ascii="Times New Roman" w:hAnsi="Times New Roman" w:cs="Times New Roman"/>
          <w:sz w:val="24"/>
          <w:szCs w:val="24"/>
        </w:rPr>
        <w:t>tax management to reduce their tax expense</w:t>
      </w:r>
      <w:r>
        <w:rPr>
          <w:rFonts w:ascii="Times New Roman" w:hAnsi="Times New Roman" w:cs="Times New Roman"/>
          <w:sz w:val="24"/>
          <w:szCs w:val="24"/>
        </w:rPr>
        <w:t xml:space="preserve"> </w:t>
      </w:r>
      <w:r w:rsidR="005F4081" w:rsidRPr="00ED380A">
        <w:rPr>
          <w:rFonts w:ascii="Times New Roman" w:hAnsi="Times New Roman" w:cs="Times New Roman"/>
          <w:sz w:val="24"/>
          <w:szCs w:val="24"/>
        </w:rPr>
        <w:t>may impact perceptions of CSR nonetheless.</w:t>
      </w:r>
      <w:bookmarkEnd w:id="8"/>
      <w:r w:rsidR="005F4081" w:rsidRPr="00ED380A">
        <w:rPr>
          <w:rFonts w:ascii="Times New Roman" w:hAnsi="Times New Roman" w:cs="Times New Roman"/>
          <w:sz w:val="24"/>
          <w:szCs w:val="24"/>
        </w:rPr>
        <w:t xml:space="preserve"> </w:t>
      </w:r>
      <w:r w:rsidR="004E6545" w:rsidRPr="00ED380A">
        <w:rPr>
          <w:rFonts w:ascii="Times New Roman" w:hAnsi="Times New Roman" w:cs="Times New Roman"/>
          <w:sz w:val="24"/>
          <w:szCs w:val="24"/>
        </w:rPr>
        <w:t>Little</w:t>
      </w:r>
      <w:r w:rsidR="00A21819" w:rsidRPr="00ED380A">
        <w:rPr>
          <w:rFonts w:ascii="Times New Roman" w:hAnsi="Times New Roman" w:cs="Times New Roman"/>
          <w:sz w:val="24"/>
          <w:szCs w:val="24"/>
        </w:rPr>
        <w:t xml:space="preserve"> research has yet examined the relation between </w:t>
      </w:r>
      <w:r>
        <w:rPr>
          <w:rFonts w:ascii="Times New Roman" w:hAnsi="Times New Roman" w:cs="Times New Roman"/>
          <w:sz w:val="24"/>
          <w:szCs w:val="24"/>
        </w:rPr>
        <w:t>corporate tax management</w:t>
      </w:r>
      <w:r w:rsidR="00A017CF">
        <w:rPr>
          <w:rFonts w:ascii="Times New Roman" w:hAnsi="Times New Roman" w:cs="Times New Roman"/>
          <w:sz w:val="24"/>
          <w:szCs w:val="24"/>
        </w:rPr>
        <w:t xml:space="preserve"> </w:t>
      </w:r>
      <w:r w:rsidR="00A21819" w:rsidRPr="00ED380A">
        <w:rPr>
          <w:rFonts w:ascii="Times New Roman" w:hAnsi="Times New Roman" w:cs="Times New Roman"/>
          <w:sz w:val="24"/>
          <w:szCs w:val="24"/>
        </w:rPr>
        <w:t>and CSR perceptions</w:t>
      </w:r>
      <w:r w:rsidR="00CE6589" w:rsidRPr="00ED380A">
        <w:rPr>
          <w:rFonts w:ascii="Times New Roman" w:hAnsi="Times New Roman" w:cs="Times New Roman"/>
          <w:sz w:val="24"/>
          <w:szCs w:val="24"/>
        </w:rPr>
        <w:t>, despite this</w:t>
      </w:r>
      <w:r w:rsidR="004E6545" w:rsidRPr="00ED380A">
        <w:rPr>
          <w:rFonts w:ascii="Times New Roman" w:hAnsi="Times New Roman" w:cs="Times New Roman"/>
          <w:sz w:val="24"/>
          <w:szCs w:val="24"/>
        </w:rPr>
        <w:t xml:space="preserve"> increased attention</w:t>
      </w:r>
      <w:r w:rsidR="00A21819" w:rsidRPr="00ED380A">
        <w:rPr>
          <w:rFonts w:ascii="Times New Roman" w:hAnsi="Times New Roman" w:cs="Times New Roman"/>
          <w:sz w:val="24"/>
          <w:szCs w:val="24"/>
        </w:rPr>
        <w:t xml:space="preserve">. </w:t>
      </w:r>
      <w:r w:rsidR="00E677CE" w:rsidRPr="00ED380A">
        <w:rPr>
          <w:rFonts w:ascii="Times New Roman" w:hAnsi="Times New Roman" w:cs="Times New Roman"/>
          <w:sz w:val="24"/>
          <w:szCs w:val="24"/>
        </w:rPr>
        <w:t xml:space="preserve">Calls for investigation into this relation have been issued by researchers in both accounting (e.g. Hanlon and </w:t>
      </w:r>
      <w:proofErr w:type="spellStart"/>
      <w:r w:rsidR="00E677CE" w:rsidRPr="00ED380A">
        <w:rPr>
          <w:rFonts w:ascii="Times New Roman" w:hAnsi="Times New Roman" w:cs="Times New Roman"/>
          <w:sz w:val="24"/>
          <w:szCs w:val="24"/>
        </w:rPr>
        <w:t>Heitzman</w:t>
      </w:r>
      <w:proofErr w:type="spellEnd"/>
      <w:r w:rsidR="00E677CE" w:rsidRPr="00ED380A">
        <w:rPr>
          <w:rFonts w:ascii="Times New Roman" w:hAnsi="Times New Roman" w:cs="Times New Roman"/>
          <w:sz w:val="24"/>
          <w:szCs w:val="24"/>
        </w:rPr>
        <w:t xml:space="preserve">, 2010) and non-accounting business disciplines (e.g. </w:t>
      </w:r>
      <w:proofErr w:type="spellStart"/>
      <w:r w:rsidR="00E677CE" w:rsidRPr="00ED380A">
        <w:rPr>
          <w:rFonts w:ascii="Times New Roman" w:hAnsi="Times New Roman" w:cs="Times New Roman"/>
          <w:sz w:val="24"/>
          <w:szCs w:val="24"/>
        </w:rPr>
        <w:t>Ylonen</w:t>
      </w:r>
      <w:proofErr w:type="spellEnd"/>
      <w:r w:rsidR="00E677CE" w:rsidRPr="00ED380A">
        <w:rPr>
          <w:rFonts w:ascii="Times New Roman" w:hAnsi="Times New Roman" w:cs="Times New Roman"/>
          <w:sz w:val="24"/>
          <w:szCs w:val="24"/>
        </w:rPr>
        <w:t xml:space="preserve"> and Laine, 2015). For example, </w:t>
      </w:r>
      <w:proofErr w:type="spellStart"/>
      <w:r w:rsidR="0053469F" w:rsidRPr="00ED380A">
        <w:rPr>
          <w:rFonts w:ascii="Times New Roman" w:hAnsi="Times New Roman" w:cs="Times New Roman"/>
          <w:sz w:val="24"/>
          <w:szCs w:val="24"/>
        </w:rPr>
        <w:t>Ylonen</w:t>
      </w:r>
      <w:proofErr w:type="spellEnd"/>
      <w:r w:rsidR="0053469F" w:rsidRPr="00ED380A">
        <w:rPr>
          <w:rFonts w:ascii="Times New Roman" w:hAnsi="Times New Roman" w:cs="Times New Roman"/>
          <w:sz w:val="24"/>
          <w:szCs w:val="24"/>
        </w:rPr>
        <w:t xml:space="preserve"> and Laine (2015)</w:t>
      </w:r>
      <w:r w:rsidR="00E677CE" w:rsidRPr="00ED380A">
        <w:rPr>
          <w:rFonts w:ascii="Times New Roman" w:hAnsi="Times New Roman" w:cs="Times New Roman"/>
          <w:sz w:val="24"/>
          <w:szCs w:val="24"/>
        </w:rPr>
        <w:t xml:space="preserve"> state that</w:t>
      </w:r>
      <w:r w:rsidR="0053469F" w:rsidRPr="00ED380A">
        <w:rPr>
          <w:rFonts w:ascii="Times New Roman" w:hAnsi="Times New Roman" w:cs="Times New Roman"/>
          <w:sz w:val="24"/>
          <w:szCs w:val="24"/>
        </w:rPr>
        <w:t xml:space="preserve">, “in both the academic literature and the broader social debate, there are major disagreements with regard to whether corporate taxation should be considered an element of CSR or how the relationship between these two should be interpreted” (p.6). </w:t>
      </w:r>
      <w:r w:rsidR="0089490A" w:rsidRPr="00ED380A">
        <w:rPr>
          <w:rFonts w:ascii="Times New Roman" w:hAnsi="Times New Roman" w:cs="Times New Roman"/>
          <w:sz w:val="24"/>
          <w:szCs w:val="24"/>
        </w:rPr>
        <w:t xml:space="preserve">I </w:t>
      </w:r>
      <w:r w:rsidR="007F6CBA" w:rsidRPr="00ED380A">
        <w:rPr>
          <w:rFonts w:ascii="Times New Roman" w:hAnsi="Times New Roman" w:cs="Times New Roman"/>
          <w:sz w:val="24"/>
          <w:szCs w:val="24"/>
        </w:rPr>
        <w:t xml:space="preserve">therefore </w:t>
      </w:r>
      <w:r w:rsidR="0089490A" w:rsidRPr="00ED380A">
        <w:rPr>
          <w:rFonts w:ascii="Times New Roman" w:hAnsi="Times New Roman" w:cs="Times New Roman"/>
          <w:sz w:val="24"/>
          <w:szCs w:val="24"/>
        </w:rPr>
        <w:t xml:space="preserve">examine whether </w:t>
      </w:r>
      <w:r w:rsidR="0089490A" w:rsidRPr="00ED380A">
        <w:rPr>
          <w:rFonts w:ascii="Times New Roman" w:hAnsi="Times New Roman" w:cs="Times New Roman"/>
          <w:sz w:val="24"/>
          <w:szCs w:val="24"/>
        </w:rPr>
        <w:lastRenderedPageBreak/>
        <w:t xml:space="preserve">consumers and/or investors integrate </w:t>
      </w:r>
      <w:r w:rsidR="006605A7">
        <w:rPr>
          <w:rFonts w:ascii="Times New Roman" w:hAnsi="Times New Roman" w:cs="Times New Roman"/>
          <w:sz w:val="24"/>
          <w:szCs w:val="24"/>
        </w:rPr>
        <w:t>tax management</w:t>
      </w:r>
      <w:r w:rsidR="0089490A" w:rsidRPr="00ED380A">
        <w:rPr>
          <w:rFonts w:ascii="Times New Roman" w:hAnsi="Times New Roman" w:cs="Times New Roman"/>
          <w:sz w:val="24"/>
          <w:szCs w:val="24"/>
        </w:rPr>
        <w:t xml:space="preserve"> into their CSR perceptions. </w:t>
      </w:r>
      <w:r w:rsidR="0039011A" w:rsidRPr="00ED380A">
        <w:rPr>
          <w:rFonts w:ascii="Times New Roman" w:hAnsi="Times New Roman" w:cs="Times New Roman"/>
          <w:sz w:val="24"/>
          <w:szCs w:val="24"/>
        </w:rPr>
        <w:t>I then examine how this relation impacts purchasing and investing behavior.</w:t>
      </w:r>
      <w:bookmarkEnd w:id="6"/>
      <w:r w:rsidR="0039011A" w:rsidRPr="00ED380A">
        <w:rPr>
          <w:rFonts w:ascii="Times New Roman" w:hAnsi="Times New Roman" w:cs="Times New Roman"/>
          <w:sz w:val="24"/>
          <w:szCs w:val="24"/>
        </w:rPr>
        <w:t xml:space="preserve"> </w:t>
      </w:r>
    </w:p>
    <w:p w14:paraId="65A92236" w14:textId="77777777" w:rsidR="0053048D" w:rsidRPr="00ED380A" w:rsidRDefault="0053048D" w:rsidP="007A2FCE">
      <w:pPr>
        <w:spacing w:line="480" w:lineRule="auto"/>
        <w:jc w:val="both"/>
        <w:rPr>
          <w:rFonts w:ascii="Times New Roman" w:hAnsi="Times New Roman" w:cs="Times New Roman"/>
          <w:sz w:val="24"/>
          <w:szCs w:val="24"/>
        </w:rPr>
      </w:pPr>
      <w:bookmarkStart w:id="9" w:name="_Hlk511378163"/>
      <w:r w:rsidRPr="00ED380A">
        <w:rPr>
          <w:rFonts w:ascii="Times New Roman" w:hAnsi="Times New Roman" w:cs="Times New Roman"/>
          <w:sz w:val="24"/>
          <w:szCs w:val="24"/>
        </w:rPr>
        <w:tab/>
      </w:r>
      <w:r w:rsidR="006605A7">
        <w:rPr>
          <w:rFonts w:ascii="Times New Roman" w:hAnsi="Times New Roman" w:cs="Times New Roman"/>
          <w:sz w:val="24"/>
          <w:szCs w:val="24"/>
        </w:rPr>
        <w:t>Corporate tax management</w:t>
      </w:r>
      <w:r w:rsidR="00884BC7" w:rsidRPr="00ED380A">
        <w:rPr>
          <w:rFonts w:ascii="Times New Roman" w:hAnsi="Times New Roman" w:cs="Times New Roman"/>
          <w:sz w:val="24"/>
          <w:szCs w:val="24"/>
        </w:rPr>
        <w:t xml:space="preserve"> may impact CSR perceptions</w:t>
      </w:r>
      <w:r w:rsidR="00A26935" w:rsidRPr="00ED380A">
        <w:rPr>
          <w:rFonts w:ascii="Times New Roman" w:hAnsi="Times New Roman" w:cs="Times New Roman"/>
          <w:sz w:val="24"/>
          <w:szCs w:val="24"/>
        </w:rPr>
        <w:t xml:space="preserve"> through its impact on perceived equity</w:t>
      </w:r>
      <w:r w:rsidR="00884BC7" w:rsidRPr="00ED380A">
        <w:rPr>
          <w:rFonts w:ascii="Times New Roman" w:hAnsi="Times New Roman" w:cs="Times New Roman"/>
          <w:sz w:val="24"/>
          <w:szCs w:val="24"/>
        </w:rPr>
        <w:t xml:space="preserve">. </w:t>
      </w:r>
      <w:r w:rsidR="007C5B24" w:rsidRPr="00ED380A">
        <w:rPr>
          <w:rFonts w:ascii="Times New Roman" w:hAnsi="Times New Roman" w:cs="Times New Roman"/>
          <w:sz w:val="24"/>
          <w:szCs w:val="24"/>
        </w:rPr>
        <w:t xml:space="preserve">As </w:t>
      </w:r>
      <w:r w:rsidR="00A017CF">
        <w:rPr>
          <w:rFonts w:ascii="Times New Roman" w:hAnsi="Times New Roman" w:cs="Times New Roman"/>
          <w:sz w:val="24"/>
          <w:szCs w:val="24"/>
        </w:rPr>
        <w:t xml:space="preserve">the </w:t>
      </w:r>
      <w:r w:rsidR="006605A7">
        <w:rPr>
          <w:rFonts w:ascii="Times New Roman" w:hAnsi="Times New Roman" w:cs="Times New Roman"/>
          <w:sz w:val="24"/>
          <w:szCs w:val="24"/>
        </w:rPr>
        <w:t>amount of taxes paid decreases</w:t>
      </w:r>
      <w:r w:rsidR="007C5B24" w:rsidRPr="00ED380A">
        <w:rPr>
          <w:rFonts w:ascii="Times New Roman" w:hAnsi="Times New Roman" w:cs="Times New Roman"/>
          <w:sz w:val="24"/>
          <w:szCs w:val="24"/>
        </w:rPr>
        <w:t xml:space="preserve">, benefits to the </w:t>
      </w:r>
      <w:r w:rsidR="0048756B" w:rsidRPr="00ED380A">
        <w:rPr>
          <w:rFonts w:ascii="Times New Roman" w:hAnsi="Times New Roman" w:cs="Times New Roman"/>
          <w:sz w:val="24"/>
          <w:szCs w:val="24"/>
        </w:rPr>
        <w:t>community through</w:t>
      </w:r>
      <w:r w:rsidR="007C5B24" w:rsidRPr="00ED380A">
        <w:rPr>
          <w:rFonts w:ascii="Times New Roman" w:hAnsi="Times New Roman" w:cs="Times New Roman"/>
          <w:sz w:val="24"/>
          <w:szCs w:val="24"/>
        </w:rPr>
        <w:t xml:space="preserve"> tax dollars decrease. </w:t>
      </w:r>
      <w:r w:rsidR="00A26935" w:rsidRPr="00ED380A">
        <w:rPr>
          <w:rFonts w:ascii="Times New Roman" w:hAnsi="Times New Roman" w:cs="Times New Roman"/>
          <w:sz w:val="24"/>
          <w:szCs w:val="24"/>
        </w:rPr>
        <w:t xml:space="preserve">This decrease in corporate-contributed benefits may skew public perception of the fairness of the firm’s tax </w:t>
      </w:r>
      <w:r w:rsidR="00830CD0">
        <w:rPr>
          <w:rFonts w:ascii="Times New Roman" w:hAnsi="Times New Roman" w:cs="Times New Roman"/>
          <w:sz w:val="24"/>
          <w:szCs w:val="24"/>
        </w:rPr>
        <w:t>reduction</w:t>
      </w:r>
      <w:r w:rsidR="00A26935" w:rsidRPr="00ED380A">
        <w:rPr>
          <w:rFonts w:ascii="Times New Roman" w:hAnsi="Times New Roman" w:cs="Times New Roman"/>
          <w:sz w:val="24"/>
          <w:szCs w:val="24"/>
        </w:rPr>
        <w:t xml:space="preserve"> strategy. As CSR directly relates to the fairness of corporate business practices, CSR perceptions should then likewise be impacted. Thus, </w:t>
      </w:r>
      <w:r w:rsidR="006605A7">
        <w:rPr>
          <w:rFonts w:ascii="Times New Roman" w:hAnsi="Times New Roman" w:cs="Times New Roman"/>
          <w:sz w:val="24"/>
          <w:szCs w:val="24"/>
        </w:rPr>
        <w:t>effective tax management</w:t>
      </w:r>
      <w:r w:rsidR="00A26935" w:rsidRPr="00ED380A">
        <w:rPr>
          <w:rFonts w:ascii="Times New Roman" w:hAnsi="Times New Roman" w:cs="Times New Roman"/>
          <w:sz w:val="24"/>
          <w:szCs w:val="24"/>
        </w:rPr>
        <w:t xml:space="preserve"> may impact CSR </w:t>
      </w:r>
      <w:bookmarkStart w:id="10" w:name="_Hlk506022453"/>
      <w:r w:rsidR="00A26935" w:rsidRPr="00ED380A">
        <w:rPr>
          <w:rFonts w:ascii="Times New Roman" w:hAnsi="Times New Roman" w:cs="Times New Roman"/>
          <w:sz w:val="24"/>
          <w:szCs w:val="24"/>
        </w:rPr>
        <w:t>perceptions.</w:t>
      </w:r>
      <w:r w:rsidR="005855B7" w:rsidRPr="00ED380A">
        <w:rPr>
          <w:rFonts w:ascii="Times New Roman" w:hAnsi="Times New Roman" w:cs="Times New Roman"/>
          <w:sz w:val="24"/>
          <w:szCs w:val="24"/>
        </w:rPr>
        <w:t xml:space="preserve"> However, if the public views </w:t>
      </w:r>
      <w:r w:rsidR="005F4081" w:rsidRPr="00ED380A">
        <w:rPr>
          <w:rFonts w:ascii="Times New Roman" w:hAnsi="Times New Roman" w:cs="Times New Roman"/>
          <w:sz w:val="24"/>
          <w:szCs w:val="24"/>
        </w:rPr>
        <w:t xml:space="preserve">taxes as unfair </w:t>
      </w:r>
      <w:r w:rsidR="00212F90" w:rsidRPr="00ED380A">
        <w:rPr>
          <w:rFonts w:ascii="Times New Roman" w:hAnsi="Times New Roman" w:cs="Times New Roman"/>
          <w:sz w:val="24"/>
          <w:szCs w:val="24"/>
        </w:rPr>
        <w:t>or simply</w:t>
      </w:r>
      <w:r w:rsidR="005F4081" w:rsidRPr="00ED380A">
        <w:rPr>
          <w:rFonts w:ascii="Times New Roman" w:hAnsi="Times New Roman" w:cs="Times New Roman"/>
          <w:sz w:val="24"/>
          <w:szCs w:val="24"/>
        </w:rPr>
        <w:t xml:space="preserve"> an expense to be minimized</w:t>
      </w:r>
      <w:r w:rsidR="005855B7" w:rsidRPr="00ED380A">
        <w:rPr>
          <w:rFonts w:ascii="Times New Roman" w:hAnsi="Times New Roman" w:cs="Times New Roman"/>
          <w:sz w:val="24"/>
          <w:szCs w:val="24"/>
        </w:rPr>
        <w:t xml:space="preserve">, </w:t>
      </w:r>
      <w:r w:rsidR="006605A7">
        <w:rPr>
          <w:rFonts w:ascii="Times New Roman" w:hAnsi="Times New Roman" w:cs="Times New Roman"/>
          <w:sz w:val="24"/>
          <w:szCs w:val="24"/>
        </w:rPr>
        <w:t>tax management</w:t>
      </w:r>
      <w:r w:rsidR="005855B7" w:rsidRPr="00ED380A">
        <w:rPr>
          <w:rFonts w:ascii="Times New Roman" w:hAnsi="Times New Roman" w:cs="Times New Roman"/>
          <w:sz w:val="24"/>
          <w:szCs w:val="24"/>
        </w:rPr>
        <w:t xml:space="preserve"> may not impact equity perceptions (or </w:t>
      </w:r>
      <w:r w:rsidR="00741751" w:rsidRPr="00ED380A">
        <w:rPr>
          <w:rFonts w:ascii="Times New Roman" w:hAnsi="Times New Roman" w:cs="Times New Roman"/>
          <w:sz w:val="24"/>
          <w:szCs w:val="24"/>
        </w:rPr>
        <w:t xml:space="preserve">may </w:t>
      </w:r>
      <w:r w:rsidR="005855B7" w:rsidRPr="00ED380A">
        <w:rPr>
          <w:rFonts w:ascii="Times New Roman" w:hAnsi="Times New Roman" w:cs="Times New Roman"/>
          <w:sz w:val="24"/>
          <w:szCs w:val="24"/>
        </w:rPr>
        <w:t>even positively impact equity perceptions).</w:t>
      </w:r>
      <w:bookmarkEnd w:id="10"/>
    </w:p>
    <w:p w14:paraId="24925A25" w14:textId="7A16D4A8" w:rsidR="0053048D" w:rsidRPr="00ED380A" w:rsidRDefault="0053048D" w:rsidP="007A2FCE">
      <w:pPr>
        <w:spacing w:line="480" w:lineRule="auto"/>
        <w:jc w:val="both"/>
        <w:rPr>
          <w:rFonts w:ascii="Times New Roman" w:hAnsi="Times New Roman" w:cs="Times New Roman"/>
          <w:sz w:val="24"/>
          <w:szCs w:val="24"/>
        </w:rPr>
      </w:pPr>
      <w:bookmarkStart w:id="11" w:name="_Hlk511378323"/>
      <w:bookmarkEnd w:id="9"/>
      <w:r w:rsidRPr="00ED380A">
        <w:rPr>
          <w:rFonts w:ascii="Times New Roman" w:hAnsi="Times New Roman" w:cs="Times New Roman"/>
          <w:sz w:val="24"/>
          <w:szCs w:val="24"/>
        </w:rPr>
        <w:tab/>
      </w:r>
      <w:r w:rsidR="00CE6589" w:rsidRPr="00ED380A">
        <w:rPr>
          <w:rFonts w:ascii="Times New Roman" w:hAnsi="Times New Roman" w:cs="Times New Roman"/>
          <w:sz w:val="24"/>
          <w:szCs w:val="24"/>
        </w:rPr>
        <w:t xml:space="preserve">I also examine two potential moderators of the relation </w:t>
      </w:r>
      <w:r w:rsidR="0088752E" w:rsidRPr="00ED380A">
        <w:rPr>
          <w:rFonts w:ascii="Times New Roman" w:hAnsi="Times New Roman" w:cs="Times New Roman"/>
          <w:sz w:val="24"/>
          <w:szCs w:val="24"/>
        </w:rPr>
        <w:t xml:space="preserve">between </w:t>
      </w:r>
      <w:r w:rsidR="004C7002" w:rsidRPr="00ED380A">
        <w:rPr>
          <w:rFonts w:ascii="Times New Roman" w:hAnsi="Times New Roman" w:cs="Times New Roman"/>
          <w:sz w:val="24"/>
          <w:szCs w:val="24"/>
        </w:rPr>
        <w:t xml:space="preserve">corporate </w:t>
      </w:r>
      <w:r w:rsidR="006605A7">
        <w:rPr>
          <w:rFonts w:ascii="Times New Roman" w:hAnsi="Times New Roman" w:cs="Times New Roman"/>
          <w:sz w:val="24"/>
          <w:szCs w:val="24"/>
        </w:rPr>
        <w:t>tax management</w:t>
      </w:r>
      <w:r w:rsidR="0088752E" w:rsidRPr="00ED380A">
        <w:rPr>
          <w:rFonts w:ascii="Times New Roman" w:hAnsi="Times New Roman" w:cs="Times New Roman"/>
          <w:sz w:val="24"/>
          <w:szCs w:val="24"/>
        </w:rPr>
        <w:t xml:space="preserve"> and CSR perceptions</w:t>
      </w:r>
      <w:r w:rsidR="007C5B24" w:rsidRPr="00ED380A">
        <w:rPr>
          <w:rFonts w:ascii="Times New Roman" w:hAnsi="Times New Roman" w:cs="Times New Roman"/>
          <w:sz w:val="24"/>
          <w:szCs w:val="24"/>
        </w:rPr>
        <w:t xml:space="preserve">. The first is the </w:t>
      </w:r>
      <w:r w:rsidR="00455A81" w:rsidRPr="00ED380A">
        <w:rPr>
          <w:rFonts w:ascii="Times New Roman" w:hAnsi="Times New Roman" w:cs="Times New Roman"/>
          <w:sz w:val="24"/>
          <w:szCs w:val="24"/>
        </w:rPr>
        <w:t xml:space="preserve">economic </w:t>
      </w:r>
      <w:r w:rsidR="007C5B24" w:rsidRPr="00ED380A">
        <w:rPr>
          <w:rFonts w:ascii="Times New Roman" w:hAnsi="Times New Roman" w:cs="Times New Roman"/>
          <w:sz w:val="24"/>
          <w:szCs w:val="24"/>
        </w:rPr>
        <w:t>developm</w:t>
      </w:r>
      <w:r w:rsidR="00A017CF">
        <w:rPr>
          <w:rFonts w:ascii="Times New Roman" w:hAnsi="Times New Roman" w:cs="Times New Roman"/>
          <w:sz w:val="24"/>
          <w:szCs w:val="24"/>
        </w:rPr>
        <w:t>en</w:t>
      </w:r>
      <w:r w:rsidR="007C5B24" w:rsidRPr="00ED380A">
        <w:rPr>
          <w:rFonts w:ascii="Times New Roman" w:hAnsi="Times New Roman" w:cs="Times New Roman"/>
          <w:sz w:val="24"/>
          <w:szCs w:val="24"/>
        </w:rPr>
        <w:t xml:space="preserve">t of the country in which the </w:t>
      </w:r>
      <w:r w:rsidR="006605A7">
        <w:rPr>
          <w:rFonts w:ascii="Times New Roman" w:hAnsi="Times New Roman" w:cs="Times New Roman"/>
          <w:sz w:val="24"/>
          <w:szCs w:val="24"/>
        </w:rPr>
        <w:t>tax management</w:t>
      </w:r>
      <w:r w:rsidR="001E47C5">
        <w:rPr>
          <w:rFonts w:ascii="Times New Roman" w:hAnsi="Times New Roman" w:cs="Times New Roman"/>
          <w:sz w:val="24"/>
          <w:szCs w:val="24"/>
        </w:rPr>
        <w:t xml:space="preserve"> occurs</w:t>
      </w:r>
      <w:r w:rsidR="007C5B24" w:rsidRPr="00ED380A">
        <w:rPr>
          <w:rFonts w:ascii="Times New Roman" w:hAnsi="Times New Roman" w:cs="Times New Roman"/>
          <w:sz w:val="24"/>
          <w:szCs w:val="24"/>
        </w:rPr>
        <w:t>.</w:t>
      </w:r>
      <w:r w:rsidR="00157AA3">
        <w:rPr>
          <w:rFonts w:ascii="Times New Roman" w:hAnsi="Times New Roman" w:cs="Times New Roman"/>
          <w:sz w:val="24"/>
          <w:szCs w:val="24"/>
        </w:rPr>
        <w:t xml:space="preserve"> </w:t>
      </w:r>
      <w:r w:rsidR="007C5B24" w:rsidRPr="00ED380A">
        <w:rPr>
          <w:rFonts w:ascii="Times New Roman" w:hAnsi="Times New Roman" w:cs="Times New Roman"/>
          <w:sz w:val="24"/>
          <w:szCs w:val="24"/>
        </w:rPr>
        <w:t xml:space="preserve">As </w:t>
      </w:r>
      <w:r w:rsidR="00025A7B" w:rsidRPr="00ED380A">
        <w:rPr>
          <w:rFonts w:ascii="Times New Roman" w:hAnsi="Times New Roman" w:cs="Times New Roman"/>
          <w:sz w:val="24"/>
          <w:szCs w:val="24"/>
        </w:rPr>
        <w:t>suggested by Christian Aid (2009</w:t>
      </w:r>
      <w:r w:rsidR="007C5B24" w:rsidRPr="00ED380A">
        <w:rPr>
          <w:rFonts w:ascii="Times New Roman" w:hAnsi="Times New Roman" w:cs="Times New Roman"/>
          <w:sz w:val="24"/>
          <w:szCs w:val="24"/>
        </w:rPr>
        <w:t xml:space="preserve">), developing countries are more vulnerable to tax </w:t>
      </w:r>
      <w:r w:rsidR="00830CD0">
        <w:rPr>
          <w:rFonts w:ascii="Times New Roman" w:hAnsi="Times New Roman" w:cs="Times New Roman"/>
          <w:sz w:val="24"/>
          <w:szCs w:val="24"/>
        </w:rPr>
        <w:t>reduction</w:t>
      </w:r>
      <w:r w:rsidR="00A017CF">
        <w:rPr>
          <w:rFonts w:ascii="Times New Roman" w:hAnsi="Times New Roman" w:cs="Times New Roman"/>
          <w:sz w:val="24"/>
          <w:szCs w:val="24"/>
        </w:rPr>
        <w:t xml:space="preserve"> </w:t>
      </w:r>
      <w:r w:rsidR="007C5B24" w:rsidRPr="00ED380A">
        <w:rPr>
          <w:rFonts w:ascii="Times New Roman" w:hAnsi="Times New Roman" w:cs="Times New Roman"/>
          <w:sz w:val="24"/>
          <w:szCs w:val="24"/>
        </w:rPr>
        <w:t xml:space="preserve">strategies than developed countries. </w:t>
      </w:r>
      <w:r w:rsidR="00DF6D1A" w:rsidRPr="00ED380A">
        <w:rPr>
          <w:rFonts w:ascii="Times New Roman" w:hAnsi="Times New Roman" w:cs="Times New Roman"/>
          <w:sz w:val="24"/>
          <w:szCs w:val="24"/>
        </w:rPr>
        <w:t xml:space="preserve">Developing countries depend more on tax revenues to meet basic societal needs than </w:t>
      </w:r>
      <w:r w:rsidR="005F4081" w:rsidRPr="00ED380A">
        <w:rPr>
          <w:rFonts w:ascii="Times New Roman" w:hAnsi="Times New Roman" w:cs="Times New Roman"/>
          <w:sz w:val="24"/>
          <w:szCs w:val="24"/>
        </w:rPr>
        <w:t xml:space="preserve">do </w:t>
      </w:r>
      <w:r w:rsidR="00DF6D1A" w:rsidRPr="00ED380A">
        <w:rPr>
          <w:rFonts w:ascii="Times New Roman" w:hAnsi="Times New Roman" w:cs="Times New Roman"/>
          <w:sz w:val="24"/>
          <w:szCs w:val="24"/>
        </w:rPr>
        <w:t>developed countries. However, t</w:t>
      </w:r>
      <w:r w:rsidR="007C5B24" w:rsidRPr="00ED380A">
        <w:rPr>
          <w:rFonts w:ascii="Times New Roman" w:hAnsi="Times New Roman" w:cs="Times New Roman"/>
          <w:sz w:val="24"/>
          <w:szCs w:val="24"/>
        </w:rPr>
        <w:t xml:space="preserve">hese less developed countries often do not have the institutional resources to effectively fight tax </w:t>
      </w:r>
      <w:r w:rsidR="00830CD0">
        <w:rPr>
          <w:rFonts w:ascii="Times New Roman" w:hAnsi="Times New Roman" w:cs="Times New Roman"/>
          <w:sz w:val="24"/>
          <w:szCs w:val="24"/>
        </w:rPr>
        <w:t>reduction</w:t>
      </w:r>
      <w:r w:rsidR="00A017CF">
        <w:rPr>
          <w:rFonts w:ascii="Times New Roman" w:hAnsi="Times New Roman" w:cs="Times New Roman"/>
          <w:sz w:val="24"/>
          <w:szCs w:val="24"/>
        </w:rPr>
        <w:t xml:space="preserve"> </w:t>
      </w:r>
      <w:r w:rsidR="007C5B24" w:rsidRPr="00ED380A">
        <w:rPr>
          <w:rFonts w:ascii="Times New Roman" w:hAnsi="Times New Roman" w:cs="Times New Roman"/>
          <w:sz w:val="24"/>
          <w:szCs w:val="24"/>
        </w:rPr>
        <w:t>strategies</w:t>
      </w:r>
      <w:r w:rsidR="00DF6D1A" w:rsidRPr="00ED380A">
        <w:rPr>
          <w:rFonts w:ascii="Times New Roman" w:hAnsi="Times New Roman" w:cs="Times New Roman"/>
          <w:sz w:val="24"/>
          <w:szCs w:val="24"/>
        </w:rPr>
        <w:t xml:space="preserve">, making them even more vulnerable to corporate </w:t>
      </w:r>
      <w:r w:rsidR="00A934F3">
        <w:rPr>
          <w:rFonts w:ascii="Times New Roman" w:hAnsi="Times New Roman" w:cs="Times New Roman"/>
          <w:sz w:val="24"/>
          <w:szCs w:val="24"/>
        </w:rPr>
        <w:t xml:space="preserve">tax </w:t>
      </w:r>
      <w:r w:rsidR="006605A7">
        <w:rPr>
          <w:rFonts w:ascii="Times New Roman" w:hAnsi="Times New Roman" w:cs="Times New Roman"/>
          <w:sz w:val="24"/>
          <w:szCs w:val="24"/>
        </w:rPr>
        <w:t>management</w:t>
      </w:r>
      <w:r w:rsidR="007C5B24" w:rsidRPr="00ED380A">
        <w:rPr>
          <w:rFonts w:ascii="Times New Roman" w:hAnsi="Times New Roman" w:cs="Times New Roman"/>
          <w:sz w:val="24"/>
          <w:szCs w:val="24"/>
        </w:rPr>
        <w:t>. I expect consumers and investors to be aware of</w:t>
      </w:r>
      <w:r w:rsidR="008B7E3C">
        <w:rPr>
          <w:rFonts w:ascii="Times New Roman" w:hAnsi="Times New Roman" w:cs="Times New Roman"/>
          <w:sz w:val="24"/>
          <w:szCs w:val="24"/>
        </w:rPr>
        <w:t xml:space="preserve"> the</w:t>
      </w:r>
      <w:r w:rsidR="007C5B24" w:rsidRPr="00ED380A">
        <w:rPr>
          <w:rFonts w:ascii="Times New Roman" w:hAnsi="Times New Roman" w:cs="Times New Roman"/>
          <w:sz w:val="24"/>
          <w:szCs w:val="24"/>
        </w:rPr>
        <w:t xml:space="preserve"> </w:t>
      </w:r>
      <w:r w:rsidR="002F0DA1" w:rsidRPr="00ED380A">
        <w:rPr>
          <w:rFonts w:ascii="Times New Roman" w:hAnsi="Times New Roman" w:cs="Times New Roman"/>
          <w:sz w:val="24"/>
          <w:szCs w:val="24"/>
        </w:rPr>
        <w:t>disadvantages that developing countries face</w:t>
      </w:r>
      <w:r w:rsidR="006F0118" w:rsidRPr="00ED380A">
        <w:rPr>
          <w:rFonts w:ascii="Times New Roman" w:hAnsi="Times New Roman" w:cs="Times New Roman"/>
          <w:sz w:val="24"/>
          <w:szCs w:val="24"/>
        </w:rPr>
        <w:t xml:space="preserve"> and adjust their CSR perceptions</w:t>
      </w:r>
      <w:r w:rsidR="00C31C55" w:rsidRPr="00ED380A">
        <w:rPr>
          <w:rFonts w:ascii="Times New Roman" w:hAnsi="Times New Roman" w:cs="Times New Roman"/>
          <w:sz w:val="24"/>
          <w:szCs w:val="24"/>
        </w:rPr>
        <w:t xml:space="preserve"> and behavior toward</w:t>
      </w:r>
      <w:r w:rsidR="0088752E" w:rsidRPr="00ED380A">
        <w:rPr>
          <w:rFonts w:ascii="Times New Roman" w:hAnsi="Times New Roman" w:cs="Times New Roman"/>
          <w:sz w:val="24"/>
          <w:szCs w:val="24"/>
        </w:rPr>
        <w:t xml:space="preserve"> the firm</w:t>
      </w:r>
      <w:r w:rsidR="006F0118" w:rsidRPr="00ED380A">
        <w:rPr>
          <w:rFonts w:ascii="Times New Roman" w:hAnsi="Times New Roman" w:cs="Times New Roman"/>
          <w:sz w:val="24"/>
          <w:szCs w:val="24"/>
        </w:rPr>
        <w:t xml:space="preserve"> accordingly. More specifically, I expect CSR perceptions to be </w:t>
      </w:r>
      <w:r w:rsidR="00A017CF">
        <w:rPr>
          <w:rFonts w:ascii="Times New Roman" w:hAnsi="Times New Roman" w:cs="Times New Roman"/>
          <w:sz w:val="24"/>
          <w:szCs w:val="24"/>
        </w:rPr>
        <w:t>decreased</w:t>
      </w:r>
      <w:r w:rsidR="006F0118" w:rsidRPr="00ED380A">
        <w:rPr>
          <w:rFonts w:ascii="Times New Roman" w:hAnsi="Times New Roman" w:cs="Times New Roman"/>
          <w:sz w:val="24"/>
          <w:szCs w:val="24"/>
        </w:rPr>
        <w:t xml:space="preserve"> further when </w:t>
      </w:r>
      <w:r w:rsidR="00272CE6">
        <w:rPr>
          <w:rFonts w:ascii="Times New Roman" w:hAnsi="Times New Roman" w:cs="Times New Roman"/>
          <w:sz w:val="24"/>
          <w:szCs w:val="24"/>
        </w:rPr>
        <w:t xml:space="preserve">a </w:t>
      </w:r>
      <w:r w:rsidR="00A017CF">
        <w:rPr>
          <w:rFonts w:ascii="Times New Roman" w:hAnsi="Times New Roman" w:cs="Times New Roman"/>
          <w:sz w:val="24"/>
          <w:szCs w:val="24"/>
        </w:rPr>
        <w:t>compan</w:t>
      </w:r>
      <w:r w:rsidR="00272CE6">
        <w:rPr>
          <w:rFonts w:ascii="Times New Roman" w:hAnsi="Times New Roman" w:cs="Times New Roman"/>
          <w:sz w:val="24"/>
          <w:szCs w:val="24"/>
        </w:rPr>
        <w:t>y</w:t>
      </w:r>
      <w:r w:rsidR="00A017CF">
        <w:rPr>
          <w:rFonts w:ascii="Times New Roman" w:hAnsi="Times New Roman" w:cs="Times New Roman"/>
          <w:sz w:val="24"/>
          <w:szCs w:val="24"/>
        </w:rPr>
        <w:t xml:space="preserve"> reduce</w:t>
      </w:r>
      <w:r w:rsidR="00272CE6">
        <w:rPr>
          <w:rFonts w:ascii="Times New Roman" w:hAnsi="Times New Roman" w:cs="Times New Roman"/>
          <w:sz w:val="24"/>
          <w:szCs w:val="24"/>
        </w:rPr>
        <w:t>s</w:t>
      </w:r>
      <w:r w:rsidR="00A017CF">
        <w:rPr>
          <w:rFonts w:ascii="Times New Roman" w:hAnsi="Times New Roman" w:cs="Times New Roman"/>
          <w:sz w:val="24"/>
          <w:szCs w:val="24"/>
        </w:rPr>
        <w:t xml:space="preserve"> </w:t>
      </w:r>
      <w:r w:rsidR="00272CE6">
        <w:rPr>
          <w:rFonts w:ascii="Times New Roman" w:hAnsi="Times New Roman" w:cs="Times New Roman"/>
          <w:sz w:val="24"/>
          <w:szCs w:val="24"/>
        </w:rPr>
        <w:t>its</w:t>
      </w:r>
      <w:r w:rsidR="006605A7">
        <w:rPr>
          <w:rFonts w:ascii="Times New Roman" w:hAnsi="Times New Roman" w:cs="Times New Roman"/>
          <w:sz w:val="24"/>
          <w:szCs w:val="24"/>
        </w:rPr>
        <w:t xml:space="preserve"> taxes paid</w:t>
      </w:r>
      <w:r w:rsidR="006F0118" w:rsidRPr="00ED380A">
        <w:rPr>
          <w:rFonts w:ascii="Times New Roman" w:hAnsi="Times New Roman" w:cs="Times New Roman"/>
          <w:sz w:val="24"/>
          <w:szCs w:val="24"/>
        </w:rPr>
        <w:t xml:space="preserve"> in developing countries than in developed countries. </w:t>
      </w:r>
      <w:r w:rsidR="00F140A0" w:rsidRPr="00ED380A">
        <w:rPr>
          <w:rFonts w:ascii="Times New Roman" w:hAnsi="Times New Roman" w:cs="Times New Roman"/>
          <w:sz w:val="24"/>
          <w:szCs w:val="24"/>
        </w:rPr>
        <w:t>Due in part to the B</w:t>
      </w:r>
      <w:r w:rsidR="00B01338" w:rsidRPr="00ED380A">
        <w:rPr>
          <w:rFonts w:ascii="Times New Roman" w:hAnsi="Times New Roman" w:cs="Times New Roman"/>
          <w:sz w:val="24"/>
          <w:szCs w:val="24"/>
        </w:rPr>
        <w:t xml:space="preserve">ase </w:t>
      </w:r>
      <w:r w:rsidR="00F140A0" w:rsidRPr="00ED380A">
        <w:rPr>
          <w:rFonts w:ascii="Times New Roman" w:hAnsi="Times New Roman" w:cs="Times New Roman"/>
          <w:sz w:val="24"/>
          <w:szCs w:val="24"/>
        </w:rPr>
        <w:t>E</w:t>
      </w:r>
      <w:r w:rsidR="00B01338" w:rsidRPr="00ED380A">
        <w:rPr>
          <w:rFonts w:ascii="Times New Roman" w:hAnsi="Times New Roman" w:cs="Times New Roman"/>
          <w:sz w:val="24"/>
          <w:szCs w:val="24"/>
        </w:rPr>
        <w:t xml:space="preserve">rosion </w:t>
      </w:r>
      <w:r w:rsidR="00F140A0" w:rsidRPr="00ED380A">
        <w:rPr>
          <w:rFonts w:ascii="Times New Roman" w:hAnsi="Times New Roman" w:cs="Times New Roman"/>
          <w:sz w:val="24"/>
          <w:szCs w:val="24"/>
        </w:rPr>
        <w:t>P</w:t>
      </w:r>
      <w:r w:rsidR="00B01338" w:rsidRPr="00ED380A">
        <w:rPr>
          <w:rFonts w:ascii="Times New Roman" w:hAnsi="Times New Roman" w:cs="Times New Roman"/>
          <w:sz w:val="24"/>
          <w:szCs w:val="24"/>
        </w:rPr>
        <w:t xml:space="preserve">rofit </w:t>
      </w:r>
      <w:r w:rsidR="00F140A0" w:rsidRPr="00ED380A">
        <w:rPr>
          <w:rFonts w:ascii="Times New Roman" w:hAnsi="Times New Roman" w:cs="Times New Roman"/>
          <w:sz w:val="24"/>
          <w:szCs w:val="24"/>
        </w:rPr>
        <w:t>S</w:t>
      </w:r>
      <w:r w:rsidR="00B01338" w:rsidRPr="00ED380A">
        <w:rPr>
          <w:rFonts w:ascii="Times New Roman" w:hAnsi="Times New Roman" w:cs="Times New Roman"/>
          <w:sz w:val="24"/>
          <w:szCs w:val="24"/>
        </w:rPr>
        <w:t>hifting</w:t>
      </w:r>
      <w:r w:rsidR="00F140A0" w:rsidRPr="00ED380A">
        <w:rPr>
          <w:rFonts w:ascii="Times New Roman" w:hAnsi="Times New Roman" w:cs="Times New Roman"/>
          <w:sz w:val="24"/>
          <w:szCs w:val="24"/>
        </w:rPr>
        <w:t xml:space="preserve"> </w:t>
      </w:r>
      <w:r w:rsidR="00F140A0" w:rsidRPr="00ED380A">
        <w:rPr>
          <w:rFonts w:ascii="Times New Roman" w:hAnsi="Times New Roman" w:cs="Times New Roman"/>
          <w:sz w:val="24"/>
          <w:szCs w:val="24"/>
        </w:rPr>
        <w:lastRenderedPageBreak/>
        <w:t xml:space="preserve">project, </w:t>
      </w:r>
      <w:r w:rsidR="00736865" w:rsidRPr="00ED380A">
        <w:rPr>
          <w:rFonts w:ascii="Times New Roman" w:hAnsi="Times New Roman" w:cs="Times New Roman"/>
          <w:sz w:val="24"/>
          <w:szCs w:val="24"/>
        </w:rPr>
        <w:t>Country-by-Country tax expense reporting</w:t>
      </w:r>
      <w:r w:rsidR="00F140A0" w:rsidRPr="00ED380A">
        <w:rPr>
          <w:rFonts w:ascii="Times New Roman" w:hAnsi="Times New Roman" w:cs="Times New Roman"/>
          <w:sz w:val="24"/>
          <w:szCs w:val="24"/>
        </w:rPr>
        <w:t xml:space="preserve"> </w:t>
      </w:r>
      <w:r w:rsidR="005855B7" w:rsidRPr="00ED380A">
        <w:rPr>
          <w:rFonts w:ascii="Times New Roman" w:hAnsi="Times New Roman" w:cs="Times New Roman"/>
          <w:sz w:val="24"/>
          <w:szCs w:val="24"/>
        </w:rPr>
        <w:t>may</w:t>
      </w:r>
      <w:r w:rsidR="00F140A0" w:rsidRPr="00ED380A">
        <w:rPr>
          <w:rFonts w:ascii="Times New Roman" w:hAnsi="Times New Roman" w:cs="Times New Roman"/>
          <w:sz w:val="24"/>
          <w:szCs w:val="24"/>
        </w:rPr>
        <w:t xml:space="preserve"> become mandated in the near future. Thus, understanding how multi-national tax planning influences investor and consumer decisions </w:t>
      </w:r>
      <w:proofErr w:type="gramStart"/>
      <w:r w:rsidR="00F140A0" w:rsidRPr="00ED380A">
        <w:rPr>
          <w:rFonts w:ascii="Times New Roman" w:hAnsi="Times New Roman" w:cs="Times New Roman"/>
          <w:sz w:val="24"/>
          <w:szCs w:val="24"/>
        </w:rPr>
        <w:t xml:space="preserve">is an important step </w:t>
      </w:r>
      <w:r w:rsidR="0053469F" w:rsidRPr="00ED380A">
        <w:rPr>
          <w:rFonts w:ascii="Times New Roman" w:hAnsi="Times New Roman" w:cs="Times New Roman"/>
          <w:sz w:val="24"/>
          <w:szCs w:val="24"/>
        </w:rPr>
        <w:t>towards</w:t>
      </w:r>
      <w:proofErr w:type="gramEnd"/>
      <w:r w:rsidR="00F140A0" w:rsidRPr="00ED380A">
        <w:rPr>
          <w:rFonts w:ascii="Times New Roman" w:hAnsi="Times New Roman" w:cs="Times New Roman"/>
          <w:sz w:val="24"/>
          <w:szCs w:val="24"/>
        </w:rPr>
        <w:t xml:space="preserve"> understanding </w:t>
      </w:r>
      <w:r w:rsidR="001A61DF" w:rsidRPr="00ED380A">
        <w:rPr>
          <w:rFonts w:ascii="Times New Roman" w:hAnsi="Times New Roman" w:cs="Times New Roman"/>
          <w:sz w:val="24"/>
          <w:szCs w:val="24"/>
        </w:rPr>
        <w:t xml:space="preserve">how </w:t>
      </w:r>
      <w:r w:rsidR="00F140A0" w:rsidRPr="00ED380A">
        <w:rPr>
          <w:rFonts w:ascii="Times New Roman" w:hAnsi="Times New Roman" w:cs="Times New Roman"/>
          <w:sz w:val="24"/>
          <w:szCs w:val="24"/>
        </w:rPr>
        <w:t xml:space="preserve">companies </w:t>
      </w:r>
      <w:r w:rsidR="00B37D4F" w:rsidRPr="00ED380A">
        <w:rPr>
          <w:rFonts w:ascii="Times New Roman" w:hAnsi="Times New Roman" w:cs="Times New Roman"/>
          <w:sz w:val="24"/>
          <w:szCs w:val="24"/>
        </w:rPr>
        <w:t xml:space="preserve">and shareholders </w:t>
      </w:r>
      <w:r w:rsidR="00F140A0" w:rsidRPr="00ED380A">
        <w:rPr>
          <w:rFonts w:ascii="Times New Roman" w:hAnsi="Times New Roman" w:cs="Times New Roman"/>
          <w:sz w:val="24"/>
          <w:szCs w:val="24"/>
        </w:rPr>
        <w:t xml:space="preserve">may be impacted by this impending regulation. </w:t>
      </w:r>
      <w:r w:rsidR="006F0118" w:rsidRPr="00ED380A">
        <w:rPr>
          <w:rFonts w:ascii="Times New Roman" w:hAnsi="Times New Roman" w:cs="Times New Roman"/>
          <w:sz w:val="24"/>
          <w:szCs w:val="24"/>
        </w:rPr>
        <w:t xml:space="preserve">The second moderator is </w:t>
      </w:r>
      <w:r w:rsidR="00D62D50" w:rsidRPr="00ED380A">
        <w:rPr>
          <w:rFonts w:ascii="Times New Roman" w:hAnsi="Times New Roman" w:cs="Times New Roman"/>
          <w:sz w:val="24"/>
          <w:szCs w:val="24"/>
        </w:rPr>
        <w:t>a company-issued disclosure</w:t>
      </w:r>
      <w:r w:rsidR="006F0118" w:rsidRPr="00ED380A">
        <w:rPr>
          <w:rFonts w:ascii="Times New Roman" w:hAnsi="Times New Roman" w:cs="Times New Roman"/>
          <w:sz w:val="24"/>
          <w:szCs w:val="24"/>
        </w:rPr>
        <w:t xml:space="preserve"> of other CSR information. </w:t>
      </w:r>
      <w:r w:rsidR="00110660" w:rsidRPr="00ED380A">
        <w:rPr>
          <w:rFonts w:ascii="Times New Roman" w:hAnsi="Times New Roman" w:cs="Times New Roman"/>
          <w:sz w:val="24"/>
          <w:szCs w:val="24"/>
        </w:rPr>
        <w:t>Existing research has shown that CSR disclosures are associated with a reduced cost of equity capital (Dhaliwal, Li, Tsang, and Yang, 2011; Richardson and Welker, 2001), a reduced likelihood of corpora</w:t>
      </w:r>
      <w:r w:rsidR="00FA4218" w:rsidRPr="00ED380A">
        <w:rPr>
          <w:rFonts w:ascii="Times New Roman" w:hAnsi="Times New Roman" w:cs="Times New Roman"/>
          <w:sz w:val="24"/>
          <w:szCs w:val="24"/>
        </w:rPr>
        <w:t>te misconduct (Christensen, 2016</w:t>
      </w:r>
      <w:r w:rsidR="00110660" w:rsidRPr="00ED380A">
        <w:rPr>
          <w:rFonts w:ascii="Times New Roman" w:hAnsi="Times New Roman" w:cs="Times New Roman"/>
          <w:sz w:val="24"/>
          <w:szCs w:val="24"/>
        </w:rPr>
        <w:t>), and a greater reputation</w:t>
      </w:r>
      <w:r w:rsidR="00CE6589" w:rsidRPr="00ED380A">
        <w:rPr>
          <w:rFonts w:ascii="Times New Roman" w:hAnsi="Times New Roman" w:cs="Times New Roman"/>
          <w:sz w:val="24"/>
          <w:szCs w:val="24"/>
        </w:rPr>
        <w:t>al</w:t>
      </w:r>
      <w:r w:rsidR="00110660" w:rsidRPr="00ED380A">
        <w:rPr>
          <w:rFonts w:ascii="Times New Roman" w:hAnsi="Times New Roman" w:cs="Times New Roman"/>
          <w:sz w:val="24"/>
          <w:szCs w:val="24"/>
        </w:rPr>
        <w:t xml:space="preserve"> resilience in the face of negative exogenous shocks (Zahller, Arnold, and Roberts, 2015). However, no research has yet examined whether </w:t>
      </w:r>
      <w:r w:rsidR="0068686D">
        <w:rPr>
          <w:rFonts w:ascii="Times New Roman" w:hAnsi="Times New Roman" w:cs="Times New Roman"/>
          <w:sz w:val="24"/>
          <w:szCs w:val="24"/>
        </w:rPr>
        <w:t xml:space="preserve">voluntary </w:t>
      </w:r>
      <w:r w:rsidR="00110660" w:rsidRPr="00ED380A">
        <w:rPr>
          <w:rFonts w:ascii="Times New Roman" w:hAnsi="Times New Roman" w:cs="Times New Roman"/>
          <w:sz w:val="24"/>
          <w:szCs w:val="24"/>
        </w:rPr>
        <w:t xml:space="preserve">CSR disclosures can act as a reputational shield against tax risk. </w:t>
      </w:r>
      <w:r w:rsidR="00551EE1" w:rsidRPr="00ED380A">
        <w:rPr>
          <w:rFonts w:ascii="Times New Roman" w:hAnsi="Times New Roman" w:cs="Times New Roman"/>
          <w:sz w:val="24"/>
          <w:szCs w:val="24"/>
        </w:rPr>
        <w:t xml:space="preserve">I expect </w:t>
      </w:r>
      <w:r w:rsidR="000C1AD3" w:rsidRPr="00ED380A">
        <w:rPr>
          <w:rFonts w:ascii="Times New Roman" w:hAnsi="Times New Roman" w:cs="Times New Roman"/>
          <w:sz w:val="24"/>
          <w:szCs w:val="24"/>
        </w:rPr>
        <w:t xml:space="preserve">the impact of </w:t>
      </w:r>
      <w:r w:rsidR="006605A7">
        <w:rPr>
          <w:rFonts w:ascii="Times New Roman" w:hAnsi="Times New Roman" w:cs="Times New Roman"/>
          <w:sz w:val="24"/>
          <w:szCs w:val="24"/>
        </w:rPr>
        <w:t>tax management</w:t>
      </w:r>
      <w:r w:rsidR="000C1AD3" w:rsidRPr="00ED380A">
        <w:rPr>
          <w:rFonts w:ascii="Times New Roman" w:hAnsi="Times New Roman" w:cs="Times New Roman"/>
          <w:sz w:val="24"/>
          <w:szCs w:val="24"/>
        </w:rPr>
        <w:t xml:space="preserve"> on perceptions of firm CSR to vary based on whether or not </w:t>
      </w:r>
      <w:r w:rsidR="00741751" w:rsidRPr="00ED380A">
        <w:rPr>
          <w:rFonts w:ascii="Times New Roman" w:hAnsi="Times New Roman" w:cs="Times New Roman"/>
          <w:sz w:val="24"/>
          <w:szCs w:val="24"/>
        </w:rPr>
        <w:t>non-tax</w:t>
      </w:r>
      <w:r w:rsidR="000C1AD3" w:rsidRPr="00ED380A">
        <w:rPr>
          <w:rFonts w:ascii="Times New Roman" w:hAnsi="Times New Roman" w:cs="Times New Roman"/>
          <w:sz w:val="24"/>
          <w:szCs w:val="24"/>
        </w:rPr>
        <w:t xml:space="preserve"> CSR information </w:t>
      </w:r>
      <w:r w:rsidR="0068686D">
        <w:rPr>
          <w:rFonts w:ascii="Times New Roman" w:hAnsi="Times New Roman" w:cs="Times New Roman"/>
          <w:sz w:val="24"/>
          <w:szCs w:val="24"/>
        </w:rPr>
        <w:t>is</w:t>
      </w:r>
      <w:r w:rsidR="000C1AD3" w:rsidRPr="00ED380A">
        <w:rPr>
          <w:rFonts w:ascii="Times New Roman" w:hAnsi="Times New Roman" w:cs="Times New Roman"/>
          <w:sz w:val="24"/>
          <w:szCs w:val="24"/>
        </w:rPr>
        <w:t xml:space="preserve"> disclosed</w:t>
      </w:r>
      <w:r w:rsidR="00326C68">
        <w:rPr>
          <w:rFonts w:ascii="Times New Roman" w:hAnsi="Times New Roman" w:cs="Times New Roman"/>
          <w:sz w:val="24"/>
          <w:szCs w:val="24"/>
        </w:rPr>
        <w:t xml:space="preserve"> by the company</w:t>
      </w:r>
      <w:r w:rsidR="000C1AD3" w:rsidRPr="00ED380A">
        <w:rPr>
          <w:rFonts w:ascii="Times New Roman" w:hAnsi="Times New Roman" w:cs="Times New Roman"/>
          <w:sz w:val="24"/>
          <w:szCs w:val="24"/>
        </w:rPr>
        <w:t>.</w:t>
      </w:r>
      <w:bookmarkEnd w:id="11"/>
      <w:r w:rsidR="005762CD" w:rsidRPr="00ED380A">
        <w:rPr>
          <w:rFonts w:ascii="Times New Roman" w:hAnsi="Times New Roman" w:cs="Times New Roman"/>
          <w:sz w:val="24"/>
          <w:szCs w:val="24"/>
        </w:rPr>
        <w:t xml:space="preserve"> </w:t>
      </w:r>
    </w:p>
    <w:p w14:paraId="1D98FFD5" w14:textId="77777777" w:rsidR="002026FF" w:rsidRPr="00ED380A" w:rsidRDefault="002026FF" w:rsidP="002026FF">
      <w:pPr>
        <w:spacing w:line="480" w:lineRule="auto"/>
        <w:ind w:firstLine="720"/>
        <w:jc w:val="both"/>
        <w:rPr>
          <w:rFonts w:ascii="Times New Roman" w:hAnsi="Times New Roman" w:cs="Times New Roman"/>
          <w:sz w:val="24"/>
          <w:szCs w:val="24"/>
        </w:rPr>
      </w:pPr>
      <w:bookmarkStart w:id="12" w:name="_Hlk511378663"/>
      <w:bookmarkEnd w:id="7"/>
      <w:r w:rsidRPr="00ED380A">
        <w:rPr>
          <w:rFonts w:ascii="Times New Roman" w:hAnsi="Times New Roman" w:cs="Times New Roman"/>
          <w:sz w:val="24"/>
          <w:szCs w:val="24"/>
        </w:rPr>
        <w:t xml:space="preserve">To test my hypotheses, I </w:t>
      </w:r>
      <w:r w:rsidR="004B4282" w:rsidRPr="00ED380A">
        <w:rPr>
          <w:rFonts w:ascii="Times New Roman" w:hAnsi="Times New Roman" w:cs="Times New Roman"/>
          <w:sz w:val="24"/>
          <w:szCs w:val="24"/>
        </w:rPr>
        <w:t>conduct</w:t>
      </w:r>
      <w:r w:rsidRPr="00ED380A">
        <w:rPr>
          <w:rFonts w:ascii="Times New Roman" w:hAnsi="Times New Roman" w:cs="Times New Roman"/>
          <w:sz w:val="24"/>
          <w:szCs w:val="24"/>
        </w:rPr>
        <w:t xml:space="preserve"> a 2x2x2 between-subjects experiment</w:t>
      </w:r>
      <w:r w:rsidR="0060109C" w:rsidRPr="00ED380A">
        <w:rPr>
          <w:rFonts w:ascii="Times New Roman" w:hAnsi="Times New Roman" w:cs="Times New Roman"/>
          <w:sz w:val="24"/>
          <w:szCs w:val="24"/>
        </w:rPr>
        <w:t xml:space="preserve">. </w:t>
      </w:r>
      <w:r w:rsidR="00551EE1" w:rsidRPr="00ED380A">
        <w:rPr>
          <w:rFonts w:ascii="Times New Roman" w:hAnsi="Times New Roman" w:cs="Times New Roman"/>
          <w:sz w:val="24"/>
          <w:szCs w:val="24"/>
        </w:rPr>
        <w:t xml:space="preserve">Participants </w:t>
      </w:r>
      <w:r w:rsidR="004B4282" w:rsidRPr="00ED380A">
        <w:rPr>
          <w:rFonts w:ascii="Times New Roman" w:hAnsi="Times New Roman" w:cs="Times New Roman"/>
          <w:sz w:val="24"/>
          <w:szCs w:val="24"/>
        </w:rPr>
        <w:t>are</w:t>
      </w:r>
      <w:r w:rsidR="00551EE1" w:rsidRPr="00ED380A">
        <w:rPr>
          <w:rFonts w:ascii="Times New Roman" w:hAnsi="Times New Roman" w:cs="Times New Roman"/>
          <w:sz w:val="24"/>
          <w:szCs w:val="24"/>
        </w:rPr>
        <w:t xml:space="preserve"> given information about a target company and its respective industry. </w:t>
      </w:r>
      <w:r w:rsidR="0060109C" w:rsidRPr="00ED380A">
        <w:rPr>
          <w:rFonts w:ascii="Times New Roman" w:hAnsi="Times New Roman" w:cs="Times New Roman"/>
          <w:sz w:val="24"/>
          <w:szCs w:val="24"/>
        </w:rPr>
        <w:t xml:space="preserve">I </w:t>
      </w:r>
      <w:r w:rsidRPr="00ED380A">
        <w:rPr>
          <w:rFonts w:ascii="Times New Roman" w:hAnsi="Times New Roman" w:cs="Times New Roman"/>
          <w:sz w:val="24"/>
          <w:szCs w:val="24"/>
        </w:rPr>
        <w:t xml:space="preserve">manipulate the level of </w:t>
      </w:r>
      <w:r w:rsidR="00551EE1" w:rsidRPr="00ED380A">
        <w:rPr>
          <w:rFonts w:ascii="Times New Roman" w:hAnsi="Times New Roman" w:cs="Times New Roman"/>
          <w:sz w:val="24"/>
          <w:szCs w:val="24"/>
        </w:rPr>
        <w:t xml:space="preserve">the target company’s </w:t>
      </w:r>
      <w:r w:rsidR="006605A7">
        <w:rPr>
          <w:rFonts w:ascii="Times New Roman" w:hAnsi="Times New Roman" w:cs="Times New Roman"/>
          <w:sz w:val="24"/>
          <w:szCs w:val="24"/>
        </w:rPr>
        <w:t>tax management</w:t>
      </w:r>
      <w:r w:rsidRPr="00ED380A">
        <w:rPr>
          <w:rFonts w:ascii="Times New Roman" w:hAnsi="Times New Roman" w:cs="Times New Roman"/>
          <w:sz w:val="24"/>
          <w:szCs w:val="24"/>
        </w:rPr>
        <w:t xml:space="preserve">, the country </w:t>
      </w:r>
      <w:r w:rsidR="006605A7">
        <w:rPr>
          <w:rFonts w:ascii="Times New Roman" w:hAnsi="Times New Roman" w:cs="Times New Roman"/>
          <w:sz w:val="24"/>
          <w:szCs w:val="24"/>
        </w:rPr>
        <w:t>to</w:t>
      </w:r>
      <w:r w:rsidRPr="00ED380A">
        <w:rPr>
          <w:rFonts w:ascii="Times New Roman" w:hAnsi="Times New Roman" w:cs="Times New Roman"/>
          <w:sz w:val="24"/>
          <w:szCs w:val="24"/>
        </w:rPr>
        <w:t xml:space="preserve"> which </w:t>
      </w:r>
      <w:r w:rsidR="00A017CF">
        <w:rPr>
          <w:rFonts w:ascii="Times New Roman" w:hAnsi="Times New Roman" w:cs="Times New Roman"/>
          <w:sz w:val="24"/>
          <w:szCs w:val="24"/>
        </w:rPr>
        <w:t xml:space="preserve">the </w:t>
      </w:r>
      <w:r w:rsidR="006605A7">
        <w:rPr>
          <w:rFonts w:ascii="Times New Roman" w:hAnsi="Times New Roman" w:cs="Times New Roman"/>
          <w:sz w:val="24"/>
          <w:szCs w:val="24"/>
        </w:rPr>
        <w:t>tax management relates</w:t>
      </w:r>
      <w:r w:rsidR="009B78CF">
        <w:rPr>
          <w:rFonts w:ascii="Times New Roman" w:hAnsi="Times New Roman" w:cs="Times New Roman"/>
          <w:sz w:val="24"/>
          <w:szCs w:val="24"/>
        </w:rPr>
        <w:t xml:space="preserve"> </w:t>
      </w:r>
      <w:r w:rsidRPr="00ED380A">
        <w:rPr>
          <w:rFonts w:ascii="Times New Roman" w:hAnsi="Times New Roman" w:cs="Times New Roman"/>
          <w:sz w:val="24"/>
          <w:szCs w:val="24"/>
        </w:rPr>
        <w:t xml:space="preserve">(either a developed or developing country), and the presence or absence of </w:t>
      </w:r>
      <w:r w:rsidR="004B4282" w:rsidRPr="00ED380A">
        <w:rPr>
          <w:rFonts w:ascii="Times New Roman" w:hAnsi="Times New Roman" w:cs="Times New Roman"/>
          <w:sz w:val="24"/>
          <w:szCs w:val="24"/>
        </w:rPr>
        <w:t>a company-issued CSR disclosure</w:t>
      </w:r>
      <w:r w:rsidRPr="00ED380A">
        <w:rPr>
          <w:rFonts w:ascii="Times New Roman" w:hAnsi="Times New Roman" w:cs="Times New Roman"/>
          <w:sz w:val="24"/>
          <w:szCs w:val="24"/>
        </w:rPr>
        <w:t xml:space="preserve">. </w:t>
      </w:r>
      <w:r w:rsidR="00736865" w:rsidRPr="00ED380A">
        <w:rPr>
          <w:rFonts w:ascii="Times New Roman" w:hAnsi="Times New Roman" w:cs="Times New Roman"/>
          <w:sz w:val="24"/>
          <w:szCs w:val="24"/>
        </w:rPr>
        <w:t xml:space="preserve">Participants </w:t>
      </w:r>
      <w:r w:rsidR="004B4282" w:rsidRPr="00ED380A">
        <w:rPr>
          <w:rFonts w:ascii="Times New Roman" w:hAnsi="Times New Roman" w:cs="Times New Roman"/>
          <w:sz w:val="24"/>
          <w:szCs w:val="24"/>
        </w:rPr>
        <w:t>are</w:t>
      </w:r>
      <w:r w:rsidR="00736865" w:rsidRPr="00ED380A">
        <w:rPr>
          <w:rFonts w:ascii="Times New Roman" w:hAnsi="Times New Roman" w:cs="Times New Roman"/>
          <w:sz w:val="24"/>
          <w:szCs w:val="24"/>
        </w:rPr>
        <w:t xml:space="preserve"> asked to </w:t>
      </w:r>
      <w:r w:rsidR="004B4282" w:rsidRPr="00ED380A">
        <w:rPr>
          <w:rFonts w:ascii="Times New Roman" w:hAnsi="Times New Roman" w:cs="Times New Roman"/>
          <w:sz w:val="24"/>
          <w:szCs w:val="24"/>
        </w:rPr>
        <w:t>evaluate</w:t>
      </w:r>
      <w:r w:rsidR="00736865" w:rsidRPr="00ED380A">
        <w:rPr>
          <w:rFonts w:ascii="Times New Roman" w:hAnsi="Times New Roman" w:cs="Times New Roman"/>
          <w:sz w:val="24"/>
          <w:szCs w:val="24"/>
        </w:rPr>
        <w:t xml:space="preserve"> the firm’s level of CSR and to </w:t>
      </w:r>
      <w:r w:rsidR="004B4282" w:rsidRPr="00ED380A">
        <w:rPr>
          <w:rFonts w:ascii="Times New Roman" w:hAnsi="Times New Roman" w:cs="Times New Roman"/>
          <w:sz w:val="24"/>
          <w:szCs w:val="24"/>
        </w:rPr>
        <w:t>indicate</w:t>
      </w:r>
      <w:r w:rsidR="00736865" w:rsidRPr="00ED380A">
        <w:rPr>
          <w:rFonts w:ascii="Times New Roman" w:hAnsi="Times New Roman" w:cs="Times New Roman"/>
          <w:sz w:val="24"/>
          <w:szCs w:val="24"/>
        </w:rPr>
        <w:t xml:space="preserve"> their willingness to invest in</w:t>
      </w:r>
      <w:r w:rsidR="001052C1" w:rsidRPr="00ED380A">
        <w:rPr>
          <w:rFonts w:ascii="Times New Roman" w:hAnsi="Times New Roman" w:cs="Times New Roman"/>
          <w:sz w:val="24"/>
          <w:szCs w:val="24"/>
        </w:rPr>
        <w:t xml:space="preserve"> and </w:t>
      </w:r>
      <w:r w:rsidR="00736865" w:rsidRPr="00ED380A">
        <w:rPr>
          <w:rFonts w:ascii="Times New Roman" w:hAnsi="Times New Roman" w:cs="Times New Roman"/>
          <w:sz w:val="24"/>
          <w:szCs w:val="24"/>
        </w:rPr>
        <w:t xml:space="preserve">purchase goods from that company. Analyses </w:t>
      </w:r>
      <w:r w:rsidR="004B4282" w:rsidRPr="00ED380A">
        <w:rPr>
          <w:rFonts w:ascii="Times New Roman" w:hAnsi="Times New Roman" w:cs="Times New Roman"/>
          <w:sz w:val="24"/>
          <w:szCs w:val="24"/>
        </w:rPr>
        <w:t>are</w:t>
      </w:r>
      <w:r w:rsidR="00736865" w:rsidRPr="00ED380A">
        <w:rPr>
          <w:rFonts w:ascii="Times New Roman" w:hAnsi="Times New Roman" w:cs="Times New Roman"/>
          <w:sz w:val="24"/>
          <w:szCs w:val="24"/>
        </w:rPr>
        <w:t xml:space="preserve"> conducted examining to what extent the manipulated variables impact the relation between </w:t>
      </w:r>
      <w:r w:rsidR="006605A7">
        <w:rPr>
          <w:rFonts w:ascii="Times New Roman" w:hAnsi="Times New Roman" w:cs="Times New Roman"/>
          <w:sz w:val="24"/>
          <w:szCs w:val="24"/>
        </w:rPr>
        <w:t>the tax management</w:t>
      </w:r>
      <w:r w:rsidR="00736865" w:rsidRPr="00ED380A">
        <w:rPr>
          <w:rFonts w:ascii="Times New Roman" w:hAnsi="Times New Roman" w:cs="Times New Roman"/>
          <w:sz w:val="24"/>
          <w:szCs w:val="24"/>
        </w:rPr>
        <w:t xml:space="preserve"> and the dependent variables (CSR perceptions and willingness to purchase/invest). </w:t>
      </w:r>
      <w:r w:rsidR="00B54B2F">
        <w:rPr>
          <w:rFonts w:ascii="Times New Roman" w:hAnsi="Times New Roman" w:cs="Times New Roman"/>
          <w:sz w:val="24"/>
          <w:szCs w:val="24"/>
        </w:rPr>
        <w:t>I recruit my subjects</w:t>
      </w:r>
      <w:r w:rsidRPr="00ED380A">
        <w:rPr>
          <w:rFonts w:ascii="Times New Roman" w:hAnsi="Times New Roman" w:cs="Times New Roman"/>
          <w:sz w:val="24"/>
          <w:szCs w:val="24"/>
        </w:rPr>
        <w:t xml:space="preserve"> from Turk</w:t>
      </w:r>
      <w:r w:rsidR="00551EE1" w:rsidRPr="00ED380A">
        <w:rPr>
          <w:rFonts w:ascii="Times New Roman" w:hAnsi="Times New Roman" w:cs="Times New Roman"/>
          <w:sz w:val="24"/>
          <w:szCs w:val="24"/>
        </w:rPr>
        <w:t>Prime</w:t>
      </w:r>
      <w:r w:rsidRPr="00ED380A">
        <w:rPr>
          <w:rFonts w:ascii="Times New Roman" w:hAnsi="Times New Roman" w:cs="Times New Roman"/>
          <w:sz w:val="24"/>
          <w:szCs w:val="24"/>
        </w:rPr>
        <w:t>.</w:t>
      </w:r>
      <w:bookmarkEnd w:id="12"/>
      <w:r w:rsidRPr="00ED380A">
        <w:rPr>
          <w:rFonts w:ascii="Times New Roman" w:hAnsi="Times New Roman" w:cs="Times New Roman"/>
          <w:sz w:val="24"/>
          <w:szCs w:val="24"/>
        </w:rPr>
        <w:t xml:space="preserve"> </w:t>
      </w:r>
    </w:p>
    <w:p w14:paraId="119B3F4F" w14:textId="3FE666F5" w:rsidR="001357FD" w:rsidRPr="00ED380A" w:rsidRDefault="001052C1" w:rsidP="00432B59">
      <w:pPr>
        <w:spacing w:line="480" w:lineRule="auto"/>
        <w:ind w:firstLine="720"/>
        <w:jc w:val="both"/>
        <w:rPr>
          <w:rFonts w:ascii="Times New Roman" w:hAnsi="Times New Roman" w:cs="Times New Roman"/>
          <w:sz w:val="24"/>
          <w:szCs w:val="24"/>
        </w:rPr>
      </w:pPr>
      <w:bookmarkStart w:id="13" w:name="_Hlk511378821"/>
      <w:r w:rsidRPr="00ED380A">
        <w:rPr>
          <w:rFonts w:ascii="Times New Roman" w:hAnsi="Times New Roman" w:cs="Times New Roman"/>
          <w:sz w:val="24"/>
          <w:szCs w:val="24"/>
        </w:rPr>
        <w:t xml:space="preserve">I find support that </w:t>
      </w:r>
      <w:r w:rsidR="009B78CF">
        <w:rPr>
          <w:rFonts w:ascii="Times New Roman" w:hAnsi="Times New Roman" w:cs="Times New Roman"/>
          <w:sz w:val="24"/>
          <w:szCs w:val="24"/>
        </w:rPr>
        <w:t xml:space="preserve">corporate </w:t>
      </w:r>
      <w:r w:rsidR="006605A7">
        <w:rPr>
          <w:rFonts w:ascii="Times New Roman" w:hAnsi="Times New Roman" w:cs="Times New Roman"/>
          <w:sz w:val="24"/>
          <w:szCs w:val="24"/>
        </w:rPr>
        <w:t xml:space="preserve">tax management </w:t>
      </w:r>
      <w:r w:rsidRPr="00ED380A">
        <w:rPr>
          <w:rFonts w:ascii="Times New Roman" w:hAnsi="Times New Roman" w:cs="Times New Roman"/>
          <w:sz w:val="24"/>
          <w:szCs w:val="24"/>
        </w:rPr>
        <w:t xml:space="preserve">has a significantly negative relation with CSR perceptions. </w:t>
      </w:r>
      <w:r w:rsidR="00D80E91">
        <w:rPr>
          <w:rFonts w:ascii="Times New Roman" w:hAnsi="Times New Roman" w:cs="Times New Roman"/>
          <w:sz w:val="24"/>
          <w:szCs w:val="24"/>
        </w:rPr>
        <w:t>I also find support</w:t>
      </w:r>
      <w:r w:rsidR="00741A1D" w:rsidRPr="00ED380A">
        <w:rPr>
          <w:rFonts w:ascii="Times New Roman" w:hAnsi="Times New Roman" w:cs="Times New Roman"/>
          <w:sz w:val="24"/>
          <w:szCs w:val="24"/>
        </w:rPr>
        <w:t xml:space="preserve"> that the negative relation between </w:t>
      </w:r>
      <w:r w:rsidR="006605A7">
        <w:rPr>
          <w:rFonts w:ascii="Times New Roman" w:hAnsi="Times New Roman" w:cs="Times New Roman"/>
          <w:sz w:val="24"/>
          <w:szCs w:val="24"/>
        </w:rPr>
        <w:t xml:space="preserve">tax </w:t>
      </w:r>
      <w:r w:rsidR="006605A7">
        <w:rPr>
          <w:rFonts w:ascii="Times New Roman" w:hAnsi="Times New Roman" w:cs="Times New Roman"/>
          <w:sz w:val="24"/>
          <w:szCs w:val="24"/>
        </w:rPr>
        <w:lastRenderedPageBreak/>
        <w:t>management</w:t>
      </w:r>
      <w:r w:rsidR="00741A1D" w:rsidRPr="00ED380A">
        <w:rPr>
          <w:rFonts w:ascii="Times New Roman" w:hAnsi="Times New Roman" w:cs="Times New Roman"/>
          <w:sz w:val="24"/>
          <w:szCs w:val="24"/>
        </w:rPr>
        <w:t xml:space="preserve"> and CSR perceptions is</w:t>
      </w:r>
      <w:r w:rsidRPr="00ED380A">
        <w:rPr>
          <w:rFonts w:ascii="Times New Roman" w:hAnsi="Times New Roman" w:cs="Times New Roman"/>
          <w:sz w:val="24"/>
          <w:szCs w:val="24"/>
        </w:rPr>
        <w:t xml:space="preserve"> weaker when a firm-provided CSR disclosure is issued.</w:t>
      </w:r>
      <w:r w:rsidR="001357FD" w:rsidRPr="00ED380A">
        <w:rPr>
          <w:rFonts w:ascii="Times New Roman" w:hAnsi="Times New Roman" w:cs="Times New Roman"/>
          <w:sz w:val="24"/>
          <w:szCs w:val="24"/>
        </w:rPr>
        <w:t xml:space="preserve"> Thus, firms may be able to </w:t>
      </w:r>
      <w:r w:rsidR="00741A1D" w:rsidRPr="00ED380A">
        <w:rPr>
          <w:rFonts w:ascii="Times New Roman" w:hAnsi="Times New Roman" w:cs="Times New Roman"/>
          <w:sz w:val="24"/>
          <w:szCs w:val="24"/>
        </w:rPr>
        <w:t xml:space="preserve">use voluntary CSR disclosures as a reputational safeguard against negative backlash from </w:t>
      </w:r>
      <w:r w:rsidR="006605A7">
        <w:rPr>
          <w:rFonts w:ascii="Times New Roman" w:hAnsi="Times New Roman" w:cs="Times New Roman"/>
          <w:sz w:val="24"/>
          <w:szCs w:val="24"/>
        </w:rPr>
        <w:t>tax management</w:t>
      </w:r>
      <w:r w:rsidR="00741A1D" w:rsidRPr="00ED380A">
        <w:rPr>
          <w:rFonts w:ascii="Times New Roman" w:hAnsi="Times New Roman" w:cs="Times New Roman"/>
          <w:sz w:val="24"/>
          <w:szCs w:val="24"/>
        </w:rPr>
        <w:t>.</w:t>
      </w:r>
    </w:p>
    <w:p w14:paraId="0BD884A2" w14:textId="77777777" w:rsidR="00805D6D" w:rsidRPr="00ED380A" w:rsidRDefault="00805D6D" w:rsidP="00432B59">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w:t>
      </w:r>
      <w:r w:rsidR="00833814" w:rsidRPr="00ED380A">
        <w:rPr>
          <w:rFonts w:ascii="Times New Roman" w:hAnsi="Times New Roman" w:cs="Times New Roman"/>
          <w:sz w:val="24"/>
          <w:szCs w:val="24"/>
        </w:rPr>
        <w:t>further</w:t>
      </w:r>
      <w:r w:rsidRPr="00ED380A">
        <w:rPr>
          <w:rFonts w:ascii="Times New Roman" w:hAnsi="Times New Roman" w:cs="Times New Roman"/>
          <w:sz w:val="24"/>
          <w:szCs w:val="24"/>
        </w:rPr>
        <w:t xml:space="preserve"> find </w:t>
      </w:r>
      <w:r w:rsidR="007B33C5" w:rsidRPr="00ED380A">
        <w:rPr>
          <w:rFonts w:ascii="Times New Roman" w:hAnsi="Times New Roman" w:cs="Times New Roman"/>
          <w:sz w:val="24"/>
          <w:szCs w:val="24"/>
        </w:rPr>
        <w:t>evidence</w:t>
      </w:r>
      <w:r w:rsidRPr="00ED380A">
        <w:rPr>
          <w:rFonts w:ascii="Times New Roman" w:hAnsi="Times New Roman" w:cs="Times New Roman"/>
          <w:sz w:val="24"/>
          <w:szCs w:val="24"/>
        </w:rPr>
        <w:t xml:space="preserve"> that investors attempt to punish firms </w:t>
      </w:r>
      <w:r w:rsidR="006605A7">
        <w:rPr>
          <w:rFonts w:ascii="Times New Roman" w:hAnsi="Times New Roman" w:cs="Times New Roman"/>
          <w:sz w:val="24"/>
          <w:szCs w:val="24"/>
        </w:rPr>
        <w:t>paying low levels of tax</w:t>
      </w:r>
      <w:r w:rsidRPr="00ED380A">
        <w:rPr>
          <w:rFonts w:ascii="Times New Roman" w:hAnsi="Times New Roman" w:cs="Times New Roman"/>
          <w:sz w:val="24"/>
          <w:szCs w:val="24"/>
        </w:rPr>
        <w:t xml:space="preserve"> in </w:t>
      </w:r>
      <w:r w:rsidRPr="00ED380A">
        <w:rPr>
          <w:rFonts w:ascii="Times New Roman" w:hAnsi="Times New Roman" w:cs="Times New Roman"/>
          <w:i/>
          <w:sz w:val="24"/>
          <w:szCs w:val="24"/>
        </w:rPr>
        <w:t>developing</w:t>
      </w:r>
      <w:r w:rsidRPr="00ED380A">
        <w:rPr>
          <w:rFonts w:ascii="Times New Roman" w:hAnsi="Times New Roman" w:cs="Times New Roman"/>
          <w:sz w:val="24"/>
          <w:szCs w:val="24"/>
        </w:rPr>
        <w:t xml:space="preserve"> countries by reducing their willingness</w:t>
      </w:r>
      <w:r w:rsidR="001758EC">
        <w:rPr>
          <w:rFonts w:ascii="Times New Roman" w:hAnsi="Times New Roman" w:cs="Times New Roman"/>
          <w:sz w:val="24"/>
          <w:szCs w:val="24"/>
        </w:rPr>
        <w:t xml:space="preserve"> </w:t>
      </w:r>
      <w:r w:rsidRPr="00ED380A">
        <w:rPr>
          <w:rFonts w:ascii="Times New Roman" w:hAnsi="Times New Roman" w:cs="Times New Roman"/>
          <w:sz w:val="24"/>
          <w:szCs w:val="24"/>
        </w:rPr>
        <w:t>to</w:t>
      </w:r>
      <w:r w:rsidR="001758EC">
        <w:rPr>
          <w:rFonts w:ascii="Times New Roman" w:hAnsi="Times New Roman" w:cs="Times New Roman"/>
          <w:sz w:val="24"/>
          <w:szCs w:val="24"/>
        </w:rPr>
        <w:t xml:space="preserve"> </w:t>
      </w:r>
      <w:r w:rsidRPr="00ED380A">
        <w:rPr>
          <w:rFonts w:ascii="Times New Roman" w:hAnsi="Times New Roman" w:cs="Times New Roman"/>
          <w:sz w:val="24"/>
          <w:szCs w:val="24"/>
        </w:rPr>
        <w:t>invest</w:t>
      </w:r>
      <w:r w:rsidR="00833814" w:rsidRPr="00ED380A">
        <w:rPr>
          <w:rFonts w:ascii="Times New Roman" w:hAnsi="Times New Roman" w:cs="Times New Roman"/>
          <w:sz w:val="24"/>
          <w:szCs w:val="24"/>
        </w:rPr>
        <w:t xml:space="preserve"> in </w:t>
      </w:r>
      <w:r w:rsidRPr="00ED380A">
        <w:rPr>
          <w:rFonts w:ascii="Times New Roman" w:hAnsi="Times New Roman" w:cs="Times New Roman"/>
          <w:sz w:val="24"/>
          <w:szCs w:val="24"/>
        </w:rPr>
        <w:t xml:space="preserve">those companies. </w:t>
      </w:r>
      <w:r w:rsidR="00833814" w:rsidRPr="00ED380A">
        <w:rPr>
          <w:rFonts w:ascii="Times New Roman" w:hAnsi="Times New Roman" w:cs="Times New Roman"/>
          <w:sz w:val="24"/>
          <w:szCs w:val="24"/>
        </w:rPr>
        <w:t xml:space="preserve">Thus, </w:t>
      </w:r>
      <w:r w:rsidR="00002EE0" w:rsidRPr="00ED380A">
        <w:rPr>
          <w:rFonts w:ascii="Times New Roman" w:hAnsi="Times New Roman" w:cs="Times New Roman"/>
          <w:sz w:val="24"/>
          <w:szCs w:val="24"/>
        </w:rPr>
        <w:t xml:space="preserve">investors appear to take the country’s level of economic development into account when incorporating corporate </w:t>
      </w:r>
      <w:r w:rsidR="006605A7">
        <w:rPr>
          <w:rFonts w:ascii="Times New Roman" w:hAnsi="Times New Roman" w:cs="Times New Roman"/>
          <w:sz w:val="24"/>
          <w:szCs w:val="24"/>
        </w:rPr>
        <w:t>tax management</w:t>
      </w:r>
      <w:r w:rsidR="00002EE0" w:rsidRPr="00ED380A">
        <w:rPr>
          <w:rFonts w:ascii="Times New Roman" w:hAnsi="Times New Roman" w:cs="Times New Roman"/>
          <w:sz w:val="24"/>
          <w:szCs w:val="24"/>
        </w:rPr>
        <w:t xml:space="preserve"> into their investment decisions</w:t>
      </w:r>
      <w:r w:rsidR="00833814" w:rsidRPr="00ED380A">
        <w:rPr>
          <w:rFonts w:ascii="Times New Roman" w:hAnsi="Times New Roman" w:cs="Times New Roman"/>
          <w:sz w:val="24"/>
          <w:szCs w:val="24"/>
        </w:rPr>
        <w:t xml:space="preserve">. </w:t>
      </w:r>
      <w:r w:rsidR="00002EE0" w:rsidRPr="00ED380A">
        <w:rPr>
          <w:rFonts w:ascii="Times New Roman" w:hAnsi="Times New Roman" w:cs="Times New Roman"/>
          <w:sz w:val="24"/>
          <w:szCs w:val="24"/>
        </w:rPr>
        <w:t xml:space="preserve">My study is the first to find such differentiation in investor judgements. </w:t>
      </w:r>
    </w:p>
    <w:p w14:paraId="0C64E08B" w14:textId="72ABAA5E" w:rsidR="001052C1" w:rsidRPr="00ED380A" w:rsidRDefault="001052C1" w:rsidP="00432B59">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Interestingly, though, I do not find support that this impact on perceived CSR significantly influences purchasing decisions. This suggests that, while consumers view</w:t>
      </w:r>
      <w:r w:rsidR="009B78CF">
        <w:rPr>
          <w:rFonts w:ascii="Times New Roman" w:hAnsi="Times New Roman" w:cs="Times New Roman"/>
          <w:sz w:val="24"/>
          <w:szCs w:val="24"/>
        </w:rPr>
        <w:t xml:space="preserve"> </w:t>
      </w:r>
      <w:r w:rsidR="006605A7">
        <w:rPr>
          <w:rFonts w:ascii="Times New Roman" w:hAnsi="Times New Roman" w:cs="Times New Roman"/>
          <w:sz w:val="24"/>
          <w:szCs w:val="24"/>
        </w:rPr>
        <w:t>low corporate tax expense</w:t>
      </w:r>
      <w:r w:rsidRPr="00ED380A">
        <w:rPr>
          <w:rFonts w:ascii="Times New Roman" w:hAnsi="Times New Roman" w:cs="Times New Roman"/>
          <w:sz w:val="24"/>
          <w:szCs w:val="24"/>
        </w:rPr>
        <w:t xml:space="preserve"> as irresponsible, they do not appear to alter their decisions. This is in contrast to the findings of Hardeck and Hertl (2014), who find that consumers </w:t>
      </w:r>
      <w:r w:rsidR="00326C68">
        <w:rPr>
          <w:rFonts w:ascii="Times New Roman" w:hAnsi="Times New Roman" w:cs="Times New Roman"/>
          <w:i/>
          <w:sz w:val="24"/>
          <w:szCs w:val="24"/>
        </w:rPr>
        <w:t>are</w:t>
      </w:r>
      <w:r w:rsidRPr="00ED380A">
        <w:rPr>
          <w:rFonts w:ascii="Times New Roman" w:hAnsi="Times New Roman" w:cs="Times New Roman"/>
          <w:i/>
          <w:sz w:val="24"/>
          <w:szCs w:val="24"/>
        </w:rPr>
        <w:t xml:space="preserve"> </w:t>
      </w:r>
      <w:r w:rsidRPr="00ED380A">
        <w:rPr>
          <w:rFonts w:ascii="Times New Roman" w:hAnsi="Times New Roman" w:cs="Times New Roman"/>
          <w:sz w:val="24"/>
          <w:szCs w:val="24"/>
        </w:rPr>
        <w:t xml:space="preserve">willing to change their purchasing behaviors as a result of media-framed </w:t>
      </w:r>
      <w:r w:rsidR="00B54B2F">
        <w:rPr>
          <w:rFonts w:ascii="Times New Roman" w:hAnsi="Times New Roman" w:cs="Times New Roman"/>
          <w:sz w:val="24"/>
          <w:szCs w:val="24"/>
        </w:rPr>
        <w:t xml:space="preserve">reports of </w:t>
      </w:r>
      <w:r w:rsidRPr="00ED380A">
        <w:rPr>
          <w:rFonts w:ascii="Times New Roman" w:hAnsi="Times New Roman" w:cs="Times New Roman"/>
          <w:sz w:val="24"/>
          <w:szCs w:val="24"/>
        </w:rPr>
        <w:t xml:space="preserve">corporate tax </w:t>
      </w:r>
      <w:r w:rsidR="00830CD0">
        <w:rPr>
          <w:rFonts w:ascii="Times New Roman" w:hAnsi="Times New Roman" w:cs="Times New Roman"/>
          <w:sz w:val="24"/>
          <w:szCs w:val="24"/>
        </w:rPr>
        <w:t>reduction</w:t>
      </w:r>
      <w:r w:rsidRPr="00ED380A">
        <w:rPr>
          <w:rFonts w:ascii="Times New Roman" w:hAnsi="Times New Roman" w:cs="Times New Roman"/>
          <w:sz w:val="24"/>
          <w:szCs w:val="24"/>
        </w:rPr>
        <w:t xml:space="preserve">. </w:t>
      </w:r>
      <w:r w:rsidR="00805D6D" w:rsidRPr="00ED380A">
        <w:rPr>
          <w:rFonts w:ascii="Times New Roman" w:hAnsi="Times New Roman" w:cs="Times New Roman"/>
          <w:sz w:val="24"/>
          <w:szCs w:val="24"/>
        </w:rPr>
        <w:t xml:space="preserve">It is possible, then, that the behaviors witnessed after the release of media-framed tax reports, such as boycotts, are driven more by media frenzy and social desirability than by individuals’ natural inclinations. </w:t>
      </w:r>
      <w:r w:rsidRPr="00ED380A">
        <w:rPr>
          <w:rFonts w:ascii="Times New Roman" w:hAnsi="Times New Roman" w:cs="Times New Roman"/>
          <w:sz w:val="24"/>
          <w:szCs w:val="24"/>
        </w:rPr>
        <w:t xml:space="preserve">Thus, in the absence of media framing, </w:t>
      </w:r>
      <w:r w:rsidR="009B78CF">
        <w:rPr>
          <w:rFonts w:ascii="Times New Roman" w:hAnsi="Times New Roman" w:cs="Times New Roman"/>
          <w:sz w:val="24"/>
          <w:szCs w:val="24"/>
        </w:rPr>
        <w:t xml:space="preserve">low corporate </w:t>
      </w:r>
      <w:r w:rsidR="006605A7">
        <w:rPr>
          <w:rFonts w:ascii="Times New Roman" w:hAnsi="Times New Roman" w:cs="Times New Roman"/>
          <w:sz w:val="24"/>
          <w:szCs w:val="24"/>
        </w:rPr>
        <w:t>tax expense</w:t>
      </w:r>
      <w:r w:rsidRPr="00ED380A">
        <w:rPr>
          <w:rFonts w:ascii="Times New Roman" w:hAnsi="Times New Roman" w:cs="Times New Roman"/>
          <w:sz w:val="24"/>
          <w:szCs w:val="24"/>
        </w:rPr>
        <w:t xml:space="preserve"> </w:t>
      </w:r>
      <w:r w:rsidR="00B54B2F">
        <w:rPr>
          <w:rFonts w:ascii="Times New Roman" w:hAnsi="Times New Roman" w:cs="Times New Roman"/>
          <w:sz w:val="24"/>
          <w:szCs w:val="24"/>
        </w:rPr>
        <w:t xml:space="preserve">does </w:t>
      </w:r>
      <w:r w:rsidRPr="00ED380A">
        <w:rPr>
          <w:rFonts w:ascii="Times New Roman" w:hAnsi="Times New Roman" w:cs="Times New Roman"/>
          <w:sz w:val="24"/>
          <w:szCs w:val="24"/>
        </w:rPr>
        <w:t>not</w:t>
      </w:r>
      <w:r w:rsidR="00B54B2F">
        <w:rPr>
          <w:rFonts w:ascii="Times New Roman" w:hAnsi="Times New Roman" w:cs="Times New Roman"/>
          <w:sz w:val="24"/>
          <w:szCs w:val="24"/>
        </w:rPr>
        <w:t xml:space="preserve"> appear to</w:t>
      </w:r>
      <w:r w:rsidRPr="00ED380A">
        <w:rPr>
          <w:rFonts w:ascii="Times New Roman" w:hAnsi="Times New Roman" w:cs="Times New Roman"/>
          <w:sz w:val="24"/>
          <w:szCs w:val="24"/>
        </w:rPr>
        <w:t xml:space="preserve"> elicit as strong of a response as previously believed.</w:t>
      </w:r>
      <w:bookmarkEnd w:id="13"/>
      <w:r w:rsidRPr="00ED380A">
        <w:rPr>
          <w:rFonts w:ascii="Times New Roman" w:hAnsi="Times New Roman" w:cs="Times New Roman"/>
          <w:sz w:val="24"/>
          <w:szCs w:val="24"/>
        </w:rPr>
        <w:t xml:space="preserve"> </w:t>
      </w:r>
    </w:p>
    <w:p w14:paraId="1506F5FD" w14:textId="77777777" w:rsidR="007F6CBA" w:rsidRPr="00ED380A" w:rsidRDefault="007F6CBA" w:rsidP="00432B59">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An experimental methodology is imperative in this study </w:t>
      </w:r>
      <w:r w:rsidR="00764741" w:rsidRPr="00ED380A">
        <w:rPr>
          <w:rFonts w:ascii="Times New Roman" w:hAnsi="Times New Roman" w:cs="Times New Roman"/>
          <w:sz w:val="24"/>
          <w:szCs w:val="24"/>
        </w:rPr>
        <w:t>to overcome the limitations of archival data in CSR research (Huang and Watson, 2015)</w:t>
      </w:r>
      <w:r w:rsidRPr="00ED380A">
        <w:rPr>
          <w:rFonts w:ascii="Times New Roman" w:hAnsi="Times New Roman" w:cs="Times New Roman"/>
          <w:sz w:val="24"/>
          <w:szCs w:val="24"/>
        </w:rPr>
        <w:t xml:space="preserve">. First, </w:t>
      </w:r>
      <w:r w:rsidR="00764741" w:rsidRPr="00ED380A">
        <w:rPr>
          <w:rFonts w:ascii="Times New Roman" w:hAnsi="Times New Roman" w:cs="Times New Roman"/>
          <w:sz w:val="24"/>
          <w:szCs w:val="24"/>
        </w:rPr>
        <w:t xml:space="preserve">for example, </w:t>
      </w:r>
      <w:r w:rsidRPr="00ED380A">
        <w:rPr>
          <w:rFonts w:ascii="Times New Roman" w:hAnsi="Times New Roman" w:cs="Times New Roman"/>
          <w:sz w:val="24"/>
          <w:szCs w:val="24"/>
        </w:rPr>
        <w:t>I am able to directly measure perceptions about CSR to ascertain whether consumers and investors view</w:t>
      </w:r>
      <w:r w:rsidR="004C7002" w:rsidRPr="00ED380A">
        <w:rPr>
          <w:rFonts w:ascii="Times New Roman" w:hAnsi="Times New Roman" w:cs="Times New Roman"/>
          <w:sz w:val="24"/>
          <w:szCs w:val="24"/>
        </w:rPr>
        <w:t xml:space="preserve"> corporate</w:t>
      </w:r>
      <w:r w:rsidRPr="00ED380A">
        <w:rPr>
          <w:rFonts w:ascii="Times New Roman" w:hAnsi="Times New Roman" w:cs="Times New Roman"/>
          <w:sz w:val="24"/>
          <w:szCs w:val="24"/>
        </w:rPr>
        <w:t xml:space="preserve"> </w:t>
      </w:r>
      <w:r w:rsidR="006605A7">
        <w:rPr>
          <w:rFonts w:ascii="Times New Roman" w:hAnsi="Times New Roman" w:cs="Times New Roman"/>
          <w:sz w:val="24"/>
          <w:szCs w:val="24"/>
        </w:rPr>
        <w:t>tax management</w:t>
      </w:r>
      <w:r w:rsidRPr="00ED380A">
        <w:rPr>
          <w:rFonts w:ascii="Times New Roman" w:hAnsi="Times New Roman" w:cs="Times New Roman"/>
          <w:sz w:val="24"/>
          <w:szCs w:val="24"/>
        </w:rPr>
        <w:t xml:space="preserve"> as a component of CSR. Second, I am able to isolate the effect of </w:t>
      </w:r>
      <w:r w:rsidR="009B78CF">
        <w:rPr>
          <w:rFonts w:ascii="Times New Roman" w:hAnsi="Times New Roman" w:cs="Times New Roman"/>
          <w:sz w:val="24"/>
          <w:szCs w:val="24"/>
        </w:rPr>
        <w:t xml:space="preserve">corporate </w:t>
      </w:r>
      <w:r w:rsidR="006605A7">
        <w:rPr>
          <w:rFonts w:ascii="Times New Roman" w:hAnsi="Times New Roman" w:cs="Times New Roman"/>
          <w:sz w:val="24"/>
          <w:szCs w:val="24"/>
        </w:rPr>
        <w:t>tax management</w:t>
      </w:r>
      <w:r w:rsidR="00764741" w:rsidRPr="00ED380A">
        <w:rPr>
          <w:rFonts w:ascii="Times New Roman" w:hAnsi="Times New Roman" w:cs="Times New Roman"/>
          <w:sz w:val="24"/>
          <w:szCs w:val="24"/>
        </w:rPr>
        <w:t xml:space="preserve"> </w:t>
      </w:r>
      <w:r w:rsidRPr="00ED380A">
        <w:rPr>
          <w:rFonts w:ascii="Times New Roman" w:hAnsi="Times New Roman" w:cs="Times New Roman"/>
          <w:sz w:val="24"/>
          <w:szCs w:val="24"/>
        </w:rPr>
        <w:t xml:space="preserve">and CSR disclosure </w:t>
      </w:r>
      <w:r w:rsidRPr="00ED380A">
        <w:rPr>
          <w:rFonts w:ascii="Times New Roman" w:hAnsi="Times New Roman" w:cs="Times New Roman"/>
          <w:sz w:val="24"/>
          <w:szCs w:val="24"/>
        </w:rPr>
        <w:lastRenderedPageBreak/>
        <w:t xml:space="preserve">on </w:t>
      </w:r>
      <w:r w:rsidR="00764741" w:rsidRPr="00ED380A">
        <w:rPr>
          <w:rFonts w:ascii="Times New Roman" w:hAnsi="Times New Roman" w:cs="Times New Roman"/>
          <w:sz w:val="24"/>
          <w:szCs w:val="24"/>
        </w:rPr>
        <w:t>consumer and investor decisions</w:t>
      </w:r>
      <w:r w:rsidRPr="00ED380A">
        <w:rPr>
          <w:rFonts w:ascii="Times New Roman" w:hAnsi="Times New Roman" w:cs="Times New Roman"/>
          <w:sz w:val="24"/>
          <w:szCs w:val="24"/>
        </w:rPr>
        <w:t xml:space="preserve"> from potentially confounding factors that could</w:t>
      </w:r>
      <w:r w:rsidR="00764741" w:rsidRPr="00ED380A">
        <w:rPr>
          <w:rFonts w:ascii="Times New Roman" w:hAnsi="Times New Roman" w:cs="Times New Roman"/>
          <w:sz w:val="24"/>
          <w:szCs w:val="24"/>
        </w:rPr>
        <w:t xml:space="preserve"> impact such data in an archival study. Third, I am able to examine the impact of country development on CSR perceptions and consumer/investor decision-making. As country-by-country tax expense reporting is not currently mandated, archival studies are unable to accurately assess country-specific tax expense; thus, examining how the tax expense paid in a developed or developing country impacts decision-making and CSR perceptions is </w:t>
      </w:r>
      <w:r w:rsidR="007B33C5" w:rsidRPr="00ED380A">
        <w:rPr>
          <w:rFonts w:ascii="Times New Roman" w:hAnsi="Times New Roman" w:cs="Times New Roman"/>
          <w:sz w:val="24"/>
          <w:szCs w:val="24"/>
        </w:rPr>
        <w:t>difficult to accomplish</w:t>
      </w:r>
      <w:r w:rsidR="00764741" w:rsidRPr="00ED380A">
        <w:rPr>
          <w:rFonts w:ascii="Times New Roman" w:hAnsi="Times New Roman" w:cs="Times New Roman"/>
          <w:sz w:val="24"/>
          <w:szCs w:val="24"/>
        </w:rPr>
        <w:t xml:space="preserve"> archivally. However, my experimental methodology allows me to gain insight into the impact of country development on the relation between </w:t>
      </w:r>
      <w:r w:rsidR="006605A7">
        <w:rPr>
          <w:rFonts w:ascii="Times New Roman" w:hAnsi="Times New Roman" w:cs="Times New Roman"/>
          <w:sz w:val="24"/>
          <w:szCs w:val="24"/>
        </w:rPr>
        <w:t>tax management</w:t>
      </w:r>
      <w:r w:rsidR="00764741" w:rsidRPr="00ED380A">
        <w:rPr>
          <w:rFonts w:ascii="Times New Roman" w:hAnsi="Times New Roman" w:cs="Times New Roman"/>
          <w:sz w:val="24"/>
          <w:szCs w:val="24"/>
        </w:rPr>
        <w:t xml:space="preserve"> and CSR perceptions/decisions. My study thereby provides greater insight into the drivers of consumer and investor decision-making than can be accomplished through an archival methodology. </w:t>
      </w:r>
    </w:p>
    <w:p w14:paraId="471794F2" w14:textId="56A2935C" w:rsidR="0053460F" w:rsidRPr="00ED380A" w:rsidRDefault="005762CD" w:rsidP="00432B59">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My study contribute</w:t>
      </w:r>
      <w:r w:rsidR="004B4282" w:rsidRPr="00ED380A">
        <w:rPr>
          <w:rFonts w:ascii="Times New Roman" w:hAnsi="Times New Roman" w:cs="Times New Roman"/>
          <w:sz w:val="24"/>
          <w:szCs w:val="24"/>
        </w:rPr>
        <w:t>s</w:t>
      </w:r>
      <w:r w:rsidRPr="00ED380A">
        <w:rPr>
          <w:rFonts w:ascii="Times New Roman" w:hAnsi="Times New Roman" w:cs="Times New Roman"/>
          <w:sz w:val="24"/>
          <w:szCs w:val="24"/>
        </w:rPr>
        <w:t xml:space="preserve"> primarily to the limited research on </w:t>
      </w:r>
      <w:r w:rsidR="00432B59" w:rsidRPr="00ED380A">
        <w:rPr>
          <w:rFonts w:ascii="Times New Roman" w:hAnsi="Times New Roman" w:cs="Times New Roman"/>
          <w:sz w:val="24"/>
          <w:szCs w:val="24"/>
        </w:rPr>
        <w:t>CSR perceptions</w:t>
      </w:r>
      <w:r w:rsidR="00DC221B" w:rsidRPr="00ED380A">
        <w:rPr>
          <w:rFonts w:ascii="Times New Roman" w:hAnsi="Times New Roman" w:cs="Times New Roman"/>
          <w:sz w:val="24"/>
          <w:szCs w:val="24"/>
        </w:rPr>
        <w:t xml:space="preserve"> and </w:t>
      </w:r>
      <w:r w:rsidR="006605A7">
        <w:rPr>
          <w:rFonts w:ascii="Times New Roman" w:hAnsi="Times New Roman" w:cs="Times New Roman"/>
          <w:sz w:val="24"/>
          <w:szCs w:val="24"/>
        </w:rPr>
        <w:t>corporate tax management</w:t>
      </w:r>
      <w:r w:rsidR="00432B59" w:rsidRPr="00ED380A">
        <w:rPr>
          <w:rFonts w:ascii="Times New Roman" w:hAnsi="Times New Roman" w:cs="Times New Roman"/>
          <w:sz w:val="24"/>
          <w:szCs w:val="24"/>
        </w:rPr>
        <w:t xml:space="preserve">. </w:t>
      </w:r>
      <w:r w:rsidR="00D37966" w:rsidRPr="00ED380A">
        <w:rPr>
          <w:rFonts w:ascii="Times New Roman" w:hAnsi="Times New Roman" w:cs="Times New Roman"/>
          <w:sz w:val="24"/>
          <w:szCs w:val="24"/>
        </w:rPr>
        <w:t xml:space="preserve">To my knowledge, only </w:t>
      </w:r>
      <w:r w:rsidR="007B33C5" w:rsidRPr="00ED380A">
        <w:rPr>
          <w:rFonts w:ascii="Times New Roman" w:hAnsi="Times New Roman" w:cs="Times New Roman"/>
          <w:sz w:val="24"/>
          <w:szCs w:val="24"/>
        </w:rPr>
        <w:t>two</w:t>
      </w:r>
      <w:r w:rsidR="00D37966" w:rsidRPr="00ED380A">
        <w:rPr>
          <w:rFonts w:ascii="Times New Roman" w:hAnsi="Times New Roman" w:cs="Times New Roman"/>
          <w:sz w:val="24"/>
          <w:szCs w:val="24"/>
        </w:rPr>
        <w:t xml:space="preserve"> </w:t>
      </w:r>
      <w:r w:rsidR="00F44E45">
        <w:rPr>
          <w:rFonts w:ascii="Times New Roman" w:hAnsi="Times New Roman" w:cs="Times New Roman"/>
          <w:sz w:val="24"/>
          <w:szCs w:val="24"/>
        </w:rPr>
        <w:t>studies</w:t>
      </w:r>
      <w:r w:rsidR="007B33C5" w:rsidRPr="00ED380A">
        <w:rPr>
          <w:rFonts w:ascii="Times New Roman" w:hAnsi="Times New Roman" w:cs="Times New Roman"/>
          <w:sz w:val="24"/>
          <w:szCs w:val="24"/>
        </w:rPr>
        <w:t xml:space="preserve"> have</w:t>
      </w:r>
      <w:r w:rsidR="00D37966" w:rsidRPr="00ED380A">
        <w:rPr>
          <w:rFonts w:ascii="Times New Roman" w:hAnsi="Times New Roman" w:cs="Times New Roman"/>
          <w:sz w:val="24"/>
          <w:szCs w:val="24"/>
        </w:rPr>
        <w:t xml:space="preserve"> thus far examined</w:t>
      </w:r>
      <w:r w:rsidR="007B33C5" w:rsidRPr="00ED380A">
        <w:rPr>
          <w:rFonts w:ascii="Times New Roman" w:hAnsi="Times New Roman" w:cs="Times New Roman"/>
          <w:sz w:val="24"/>
          <w:szCs w:val="24"/>
        </w:rPr>
        <w:t xml:space="preserve"> th</w:t>
      </w:r>
      <w:r w:rsidR="00D37966" w:rsidRPr="00ED380A">
        <w:rPr>
          <w:rFonts w:ascii="Times New Roman" w:hAnsi="Times New Roman" w:cs="Times New Roman"/>
          <w:sz w:val="24"/>
          <w:szCs w:val="24"/>
        </w:rPr>
        <w:t xml:space="preserve">e relation. </w:t>
      </w:r>
      <w:r w:rsidR="0053460F" w:rsidRPr="00ED380A">
        <w:rPr>
          <w:rFonts w:ascii="Times New Roman" w:hAnsi="Times New Roman" w:cs="Times New Roman"/>
          <w:sz w:val="24"/>
          <w:szCs w:val="24"/>
        </w:rPr>
        <w:t xml:space="preserve">The first, </w:t>
      </w:r>
      <w:r w:rsidR="007B33C5" w:rsidRPr="00ED380A">
        <w:rPr>
          <w:rFonts w:ascii="Times New Roman" w:hAnsi="Times New Roman" w:cs="Times New Roman"/>
          <w:sz w:val="24"/>
          <w:szCs w:val="24"/>
        </w:rPr>
        <w:t>Hardeck and Hertl (2014)</w:t>
      </w:r>
      <w:r w:rsidR="0053460F" w:rsidRPr="00ED380A">
        <w:rPr>
          <w:rFonts w:ascii="Times New Roman" w:hAnsi="Times New Roman" w:cs="Times New Roman"/>
          <w:sz w:val="24"/>
          <w:szCs w:val="24"/>
        </w:rPr>
        <w:t>,</w:t>
      </w:r>
      <w:r w:rsidR="007B33C5" w:rsidRPr="00ED380A">
        <w:rPr>
          <w:rFonts w:ascii="Times New Roman" w:hAnsi="Times New Roman" w:cs="Times New Roman"/>
          <w:sz w:val="24"/>
          <w:szCs w:val="24"/>
        </w:rPr>
        <w:t xml:space="preserve"> examine</w:t>
      </w:r>
      <w:r w:rsidR="0053460F" w:rsidRPr="00ED380A">
        <w:rPr>
          <w:rFonts w:ascii="Times New Roman" w:hAnsi="Times New Roman" w:cs="Times New Roman"/>
          <w:sz w:val="24"/>
          <w:szCs w:val="24"/>
        </w:rPr>
        <w:t>s</w:t>
      </w:r>
      <w:r w:rsidR="007B33C5" w:rsidRPr="00ED380A">
        <w:rPr>
          <w:rFonts w:ascii="Times New Roman" w:hAnsi="Times New Roman" w:cs="Times New Roman"/>
          <w:sz w:val="24"/>
          <w:szCs w:val="24"/>
        </w:rPr>
        <w:t xml:space="preserve"> consumer reactions to corporate tax </w:t>
      </w:r>
      <w:r w:rsidR="00830CD0">
        <w:rPr>
          <w:rFonts w:ascii="Times New Roman" w:hAnsi="Times New Roman" w:cs="Times New Roman"/>
          <w:sz w:val="24"/>
          <w:szCs w:val="24"/>
        </w:rPr>
        <w:t>reduction</w:t>
      </w:r>
      <w:r w:rsidR="007B33C5" w:rsidRPr="00ED380A">
        <w:rPr>
          <w:rFonts w:ascii="Times New Roman" w:hAnsi="Times New Roman" w:cs="Times New Roman"/>
          <w:sz w:val="24"/>
          <w:szCs w:val="24"/>
        </w:rPr>
        <w:t xml:space="preserve">. </w:t>
      </w:r>
      <w:r w:rsidR="009A6FC4" w:rsidRPr="00ED380A">
        <w:rPr>
          <w:rFonts w:ascii="Times New Roman" w:hAnsi="Times New Roman" w:cs="Times New Roman"/>
          <w:sz w:val="24"/>
          <w:szCs w:val="24"/>
        </w:rPr>
        <w:t xml:space="preserve">They experimentally examine consumer reactions to media reports targeting corporate </w:t>
      </w:r>
      <w:r w:rsidR="00A851AF">
        <w:rPr>
          <w:rFonts w:ascii="Times New Roman" w:hAnsi="Times New Roman" w:cs="Times New Roman"/>
          <w:sz w:val="24"/>
          <w:szCs w:val="24"/>
        </w:rPr>
        <w:t>tax payments</w:t>
      </w:r>
      <w:r w:rsidR="009A6FC4" w:rsidRPr="00ED380A">
        <w:rPr>
          <w:rFonts w:ascii="Times New Roman" w:hAnsi="Times New Roman" w:cs="Times New Roman"/>
          <w:sz w:val="24"/>
          <w:szCs w:val="24"/>
        </w:rPr>
        <w:t xml:space="preserve">. Using a German sample, they manipulate whether subjects see a media report praising a company for responsible tax planning or shaming a company for </w:t>
      </w:r>
      <w:r w:rsidR="00A851AF">
        <w:rPr>
          <w:rFonts w:ascii="Times New Roman" w:hAnsi="Times New Roman" w:cs="Times New Roman"/>
          <w:sz w:val="24"/>
          <w:szCs w:val="24"/>
        </w:rPr>
        <w:t>attempting to minimize its tax burden</w:t>
      </w:r>
      <w:r w:rsidR="009A6FC4" w:rsidRPr="00ED380A">
        <w:rPr>
          <w:rFonts w:ascii="Times New Roman" w:hAnsi="Times New Roman" w:cs="Times New Roman"/>
          <w:sz w:val="24"/>
          <w:szCs w:val="24"/>
        </w:rPr>
        <w:t xml:space="preserve">. They find that consumers are less willing to purchase products or pay full price for products from corporations that have been shamed in the media for </w:t>
      </w:r>
      <w:r w:rsidR="00A851AF">
        <w:rPr>
          <w:rFonts w:ascii="Times New Roman" w:hAnsi="Times New Roman" w:cs="Times New Roman"/>
          <w:sz w:val="24"/>
          <w:szCs w:val="24"/>
        </w:rPr>
        <w:t>minimizing their tax liability</w:t>
      </w:r>
      <w:r w:rsidR="009A6FC4" w:rsidRPr="00ED380A">
        <w:rPr>
          <w:rFonts w:ascii="Times New Roman" w:hAnsi="Times New Roman" w:cs="Times New Roman"/>
          <w:sz w:val="24"/>
          <w:szCs w:val="24"/>
        </w:rPr>
        <w:t xml:space="preserve">. </w:t>
      </w:r>
      <w:r w:rsidR="0053460F" w:rsidRPr="00ED380A">
        <w:rPr>
          <w:rFonts w:ascii="Times New Roman" w:hAnsi="Times New Roman" w:cs="Times New Roman"/>
          <w:sz w:val="24"/>
          <w:szCs w:val="24"/>
        </w:rPr>
        <w:t xml:space="preserve">I extend this study in two primary ways. The first is my use of investors. While Hardeck and Hertl (2014) focus their study on consumer perceptions, I incorporate both consumers </w:t>
      </w:r>
      <w:r w:rsidR="0053460F" w:rsidRPr="00ED380A">
        <w:rPr>
          <w:rFonts w:ascii="Times New Roman" w:hAnsi="Times New Roman" w:cs="Times New Roman"/>
          <w:i/>
          <w:sz w:val="24"/>
          <w:szCs w:val="24"/>
        </w:rPr>
        <w:t xml:space="preserve">and </w:t>
      </w:r>
      <w:r w:rsidR="0053460F" w:rsidRPr="00ED380A">
        <w:rPr>
          <w:rFonts w:ascii="Times New Roman" w:hAnsi="Times New Roman" w:cs="Times New Roman"/>
          <w:sz w:val="24"/>
          <w:szCs w:val="24"/>
        </w:rPr>
        <w:t>investors in my study. This allows me to examine whether consumer and investor</w:t>
      </w:r>
      <w:r w:rsidR="00B54B2F">
        <w:rPr>
          <w:rFonts w:ascii="Times New Roman" w:hAnsi="Times New Roman" w:cs="Times New Roman"/>
          <w:sz w:val="24"/>
          <w:szCs w:val="24"/>
        </w:rPr>
        <w:t xml:space="preserve"> perceptions of</w:t>
      </w:r>
      <w:r w:rsidR="0053460F" w:rsidRPr="00ED380A">
        <w:rPr>
          <w:rFonts w:ascii="Times New Roman" w:hAnsi="Times New Roman" w:cs="Times New Roman"/>
          <w:sz w:val="24"/>
          <w:szCs w:val="24"/>
        </w:rPr>
        <w:t xml:space="preserve"> CSR</w:t>
      </w:r>
      <w:r w:rsidR="00B54B2F">
        <w:rPr>
          <w:rFonts w:ascii="Times New Roman" w:hAnsi="Times New Roman" w:cs="Times New Roman"/>
          <w:sz w:val="24"/>
          <w:szCs w:val="24"/>
        </w:rPr>
        <w:t xml:space="preserve"> are </w:t>
      </w:r>
      <w:r w:rsidR="00B54B2F">
        <w:rPr>
          <w:rFonts w:ascii="Times New Roman" w:hAnsi="Times New Roman" w:cs="Times New Roman"/>
          <w:sz w:val="24"/>
          <w:szCs w:val="24"/>
        </w:rPr>
        <w:lastRenderedPageBreak/>
        <w:t>impacted differently by</w:t>
      </w:r>
      <w:r w:rsidR="0053460F" w:rsidRPr="00ED380A">
        <w:rPr>
          <w:rFonts w:ascii="Times New Roman" w:hAnsi="Times New Roman" w:cs="Times New Roman"/>
          <w:sz w:val="24"/>
          <w:szCs w:val="24"/>
        </w:rPr>
        <w:t xml:space="preserve"> </w:t>
      </w:r>
      <w:r w:rsidR="006605A7">
        <w:rPr>
          <w:rFonts w:ascii="Times New Roman" w:hAnsi="Times New Roman" w:cs="Times New Roman"/>
          <w:sz w:val="24"/>
          <w:szCs w:val="24"/>
        </w:rPr>
        <w:t>corporate tax management</w:t>
      </w:r>
      <w:r w:rsidR="0053460F" w:rsidRPr="00ED380A">
        <w:rPr>
          <w:rFonts w:ascii="Times New Roman" w:hAnsi="Times New Roman" w:cs="Times New Roman"/>
          <w:sz w:val="24"/>
          <w:szCs w:val="24"/>
        </w:rPr>
        <w:t xml:space="preserve">. The second is my use of a neutrally-worded media report to discuss the firm’s </w:t>
      </w:r>
      <w:r w:rsidR="006605A7">
        <w:rPr>
          <w:rFonts w:ascii="Times New Roman" w:hAnsi="Times New Roman" w:cs="Times New Roman"/>
          <w:sz w:val="24"/>
          <w:szCs w:val="24"/>
        </w:rPr>
        <w:t>tax management</w:t>
      </w:r>
      <w:r w:rsidR="0053460F" w:rsidRPr="00ED380A">
        <w:rPr>
          <w:rFonts w:ascii="Times New Roman" w:hAnsi="Times New Roman" w:cs="Times New Roman"/>
          <w:sz w:val="24"/>
          <w:szCs w:val="24"/>
        </w:rPr>
        <w:t xml:space="preserve">. Hardeck and Hertl (2014) use a framed media report in which the company’s tax activities are discussed in either a positive or negative manner. I extend on this by examining whether their findings are the result of the information contained in the report or the framing used in the report. I extend their results by examining consumers’ and investors’ </w:t>
      </w:r>
      <w:r w:rsidR="0053460F" w:rsidRPr="00ED380A">
        <w:rPr>
          <w:rFonts w:ascii="Times New Roman" w:hAnsi="Times New Roman" w:cs="Times New Roman"/>
          <w:i/>
          <w:sz w:val="24"/>
          <w:szCs w:val="24"/>
        </w:rPr>
        <w:t xml:space="preserve">natural </w:t>
      </w:r>
      <w:r w:rsidR="0053460F" w:rsidRPr="00ED380A">
        <w:rPr>
          <w:rFonts w:ascii="Times New Roman" w:hAnsi="Times New Roman" w:cs="Times New Roman"/>
          <w:sz w:val="24"/>
          <w:szCs w:val="24"/>
        </w:rPr>
        <w:t xml:space="preserve">reactions to corporate </w:t>
      </w:r>
      <w:r w:rsidR="006605A7">
        <w:rPr>
          <w:rFonts w:ascii="Times New Roman" w:hAnsi="Times New Roman" w:cs="Times New Roman"/>
          <w:sz w:val="24"/>
          <w:szCs w:val="24"/>
        </w:rPr>
        <w:t>tax management</w:t>
      </w:r>
      <w:r w:rsidR="0053460F" w:rsidRPr="00ED380A">
        <w:rPr>
          <w:rFonts w:ascii="Times New Roman" w:hAnsi="Times New Roman" w:cs="Times New Roman"/>
          <w:sz w:val="24"/>
          <w:szCs w:val="24"/>
        </w:rPr>
        <w:t>.</w:t>
      </w:r>
      <w:r w:rsidR="00B11C57" w:rsidRPr="00ED380A">
        <w:rPr>
          <w:rFonts w:ascii="Times New Roman" w:hAnsi="Times New Roman" w:cs="Times New Roman"/>
          <w:sz w:val="24"/>
          <w:szCs w:val="24"/>
        </w:rPr>
        <w:t xml:space="preserve"> My study is thus the first to examine the impact of non-media framed </w:t>
      </w:r>
      <w:r w:rsidR="00830CD0">
        <w:rPr>
          <w:rFonts w:ascii="Times New Roman" w:hAnsi="Times New Roman" w:cs="Times New Roman"/>
          <w:sz w:val="24"/>
          <w:szCs w:val="24"/>
        </w:rPr>
        <w:t xml:space="preserve">corporate </w:t>
      </w:r>
      <w:r w:rsidR="00A934F3">
        <w:rPr>
          <w:rFonts w:ascii="Times New Roman" w:hAnsi="Times New Roman" w:cs="Times New Roman"/>
          <w:sz w:val="24"/>
          <w:szCs w:val="24"/>
        </w:rPr>
        <w:t>tax planning</w:t>
      </w:r>
      <w:r w:rsidR="00B11C57" w:rsidRPr="00ED380A">
        <w:rPr>
          <w:rFonts w:ascii="Times New Roman" w:hAnsi="Times New Roman" w:cs="Times New Roman"/>
          <w:sz w:val="24"/>
          <w:szCs w:val="24"/>
        </w:rPr>
        <w:t xml:space="preserve"> on consumer</w:t>
      </w:r>
      <w:r w:rsidR="00B11C57" w:rsidRPr="00ED380A">
        <w:rPr>
          <w:rFonts w:ascii="Times New Roman" w:hAnsi="Times New Roman" w:cs="Times New Roman"/>
          <w:i/>
          <w:sz w:val="24"/>
          <w:szCs w:val="24"/>
        </w:rPr>
        <w:t xml:space="preserve"> </w:t>
      </w:r>
      <w:r w:rsidR="00B11C57" w:rsidRPr="00ED380A">
        <w:rPr>
          <w:rFonts w:ascii="Times New Roman" w:hAnsi="Times New Roman" w:cs="Times New Roman"/>
          <w:sz w:val="24"/>
          <w:szCs w:val="24"/>
        </w:rPr>
        <w:t>and investor</w:t>
      </w:r>
      <w:r w:rsidR="00B11C57" w:rsidRPr="00ED380A">
        <w:rPr>
          <w:rFonts w:ascii="Times New Roman" w:hAnsi="Times New Roman" w:cs="Times New Roman"/>
          <w:i/>
          <w:sz w:val="24"/>
          <w:szCs w:val="24"/>
        </w:rPr>
        <w:t xml:space="preserve"> </w:t>
      </w:r>
      <w:r w:rsidR="00B11C57" w:rsidRPr="00ED380A">
        <w:rPr>
          <w:rFonts w:ascii="Times New Roman" w:hAnsi="Times New Roman" w:cs="Times New Roman"/>
          <w:sz w:val="24"/>
          <w:szCs w:val="24"/>
        </w:rPr>
        <w:t xml:space="preserve">CSR perceptions. </w:t>
      </w:r>
    </w:p>
    <w:p w14:paraId="6EB9DDEE" w14:textId="52FCD83E" w:rsidR="00A362E8" w:rsidRPr="00ED380A" w:rsidRDefault="0053460F" w:rsidP="00432B59">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The second paper,</w:t>
      </w:r>
      <w:r w:rsidR="00002EE0" w:rsidRPr="00ED380A">
        <w:rPr>
          <w:rFonts w:ascii="Times New Roman" w:hAnsi="Times New Roman" w:cs="Times New Roman"/>
          <w:sz w:val="24"/>
          <w:szCs w:val="24"/>
        </w:rPr>
        <w:t xml:space="preserve"> </w:t>
      </w:r>
      <w:r w:rsidR="00081FE0" w:rsidRPr="00ED380A">
        <w:rPr>
          <w:rFonts w:ascii="Times New Roman" w:hAnsi="Times New Roman" w:cs="Times New Roman"/>
          <w:sz w:val="24"/>
          <w:szCs w:val="24"/>
        </w:rPr>
        <w:t>Davis</w:t>
      </w:r>
      <w:r w:rsidR="00B54B2F">
        <w:rPr>
          <w:rFonts w:ascii="Times New Roman" w:hAnsi="Times New Roman" w:cs="Times New Roman"/>
          <w:sz w:val="24"/>
          <w:szCs w:val="24"/>
        </w:rPr>
        <w:t>, Moore, and Rupert</w:t>
      </w:r>
      <w:r w:rsidR="00081FE0" w:rsidRPr="00ED380A">
        <w:rPr>
          <w:rFonts w:ascii="Times New Roman" w:hAnsi="Times New Roman" w:cs="Times New Roman"/>
          <w:sz w:val="24"/>
          <w:szCs w:val="24"/>
        </w:rPr>
        <w:t xml:space="preserve"> </w:t>
      </w:r>
      <w:r w:rsidR="00032A92" w:rsidRPr="00ED380A">
        <w:rPr>
          <w:rFonts w:ascii="Times New Roman" w:hAnsi="Times New Roman" w:cs="Times New Roman"/>
          <w:sz w:val="24"/>
          <w:szCs w:val="24"/>
        </w:rPr>
        <w:t>(2017)</w:t>
      </w:r>
      <w:r w:rsidRPr="00ED380A">
        <w:rPr>
          <w:rFonts w:ascii="Times New Roman" w:hAnsi="Times New Roman" w:cs="Times New Roman"/>
          <w:sz w:val="24"/>
          <w:szCs w:val="24"/>
        </w:rPr>
        <w:t>,</w:t>
      </w:r>
      <w:r w:rsidR="00032A92" w:rsidRPr="00ED380A">
        <w:rPr>
          <w:rFonts w:ascii="Times New Roman" w:hAnsi="Times New Roman" w:cs="Times New Roman"/>
          <w:sz w:val="24"/>
          <w:szCs w:val="24"/>
        </w:rPr>
        <w:t xml:space="preserve"> </w:t>
      </w:r>
      <w:r w:rsidR="00081FE0" w:rsidRPr="00ED380A">
        <w:rPr>
          <w:rFonts w:ascii="Times New Roman" w:hAnsi="Times New Roman" w:cs="Times New Roman"/>
          <w:sz w:val="24"/>
          <w:szCs w:val="24"/>
        </w:rPr>
        <w:t>find</w:t>
      </w:r>
      <w:r w:rsidRPr="00ED380A">
        <w:rPr>
          <w:rFonts w:ascii="Times New Roman" w:hAnsi="Times New Roman" w:cs="Times New Roman"/>
          <w:sz w:val="24"/>
          <w:szCs w:val="24"/>
        </w:rPr>
        <w:t>s</w:t>
      </w:r>
      <w:r w:rsidR="00081FE0" w:rsidRPr="00ED380A">
        <w:rPr>
          <w:rFonts w:ascii="Times New Roman" w:hAnsi="Times New Roman" w:cs="Times New Roman"/>
          <w:sz w:val="24"/>
          <w:szCs w:val="24"/>
        </w:rPr>
        <w:t xml:space="preserve"> </w:t>
      </w:r>
      <w:r w:rsidR="00736865" w:rsidRPr="00ED380A">
        <w:rPr>
          <w:rFonts w:ascii="Times New Roman" w:hAnsi="Times New Roman" w:cs="Times New Roman"/>
          <w:sz w:val="24"/>
          <w:szCs w:val="24"/>
        </w:rPr>
        <w:t xml:space="preserve">some support for </w:t>
      </w:r>
      <w:r w:rsidR="00081FE0" w:rsidRPr="00ED380A">
        <w:rPr>
          <w:rFonts w:ascii="Times New Roman" w:hAnsi="Times New Roman" w:cs="Times New Roman"/>
          <w:sz w:val="24"/>
          <w:szCs w:val="24"/>
        </w:rPr>
        <w:t xml:space="preserve">a negative relation between </w:t>
      </w:r>
      <w:r w:rsidR="006605A7">
        <w:rPr>
          <w:rFonts w:ascii="Times New Roman" w:hAnsi="Times New Roman" w:cs="Times New Roman"/>
          <w:sz w:val="24"/>
          <w:szCs w:val="24"/>
        </w:rPr>
        <w:t>tax management</w:t>
      </w:r>
      <w:r w:rsidR="00081FE0" w:rsidRPr="00ED380A">
        <w:rPr>
          <w:rFonts w:ascii="Times New Roman" w:hAnsi="Times New Roman" w:cs="Times New Roman"/>
          <w:sz w:val="24"/>
          <w:szCs w:val="24"/>
        </w:rPr>
        <w:t xml:space="preserve"> and </w:t>
      </w:r>
      <w:r w:rsidR="00FC501F" w:rsidRPr="00ED380A">
        <w:rPr>
          <w:rFonts w:ascii="Times New Roman" w:hAnsi="Times New Roman" w:cs="Times New Roman"/>
          <w:sz w:val="24"/>
          <w:szCs w:val="24"/>
        </w:rPr>
        <w:t>non</w:t>
      </w:r>
      <w:r w:rsidR="009B1F6C" w:rsidRPr="00ED380A">
        <w:rPr>
          <w:rFonts w:ascii="Times New Roman" w:hAnsi="Times New Roman" w:cs="Times New Roman"/>
          <w:sz w:val="24"/>
          <w:szCs w:val="24"/>
        </w:rPr>
        <w:t>-</w:t>
      </w:r>
      <w:r w:rsidR="00FC501F" w:rsidRPr="00ED380A">
        <w:rPr>
          <w:rFonts w:ascii="Times New Roman" w:hAnsi="Times New Roman" w:cs="Times New Roman"/>
          <w:sz w:val="24"/>
          <w:szCs w:val="24"/>
        </w:rPr>
        <w:t xml:space="preserve">professional </w:t>
      </w:r>
      <w:r w:rsidR="00032A92" w:rsidRPr="00ED380A">
        <w:rPr>
          <w:rFonts w:ascii="Times New Roman" w:hAnsi="Times New Roman" w:cs="Times New Roman"/>
          <w:sz w:val="24"/>
          <w:szCs w:val="24"/>
        </w:rPr>
        <w:t xml:space="preserve">investor </w:t>
      </w:r>
      <w:r w:rsidR="00081FE0" w:rsidRPr="00ED380A">
        <w:rPr>
          <w:rFonts w:ascii="Times New Roman" w:hAnsi="Times New Roman" w:cs="Times New Roman"/>
          <w:sz w:val="24"/>
          <w:szCs w:val="24"/>
        </w:rPr>
        <w:t xml:space="preserve">CSR perceptions. </w:t>
      </w:r>
      <w:r w:rsidR="00002EE0" w:rsidRPr="00ED380A">
        <w:rPr>
          <w:rFonts w:ascii="Times New Roman" w:hAnsi="Times New Roman" w:cs="Times New Roman"/>
          <w:sz w:val="24"/>
          <w:szCs w:val="24"/>
        </w:rPr>
        <w:t xml:space="preserve">They find that, when </w:t>
      </w:r>
      <w:r w:rsidR="00B54B2F">
        <w:rPr>
          <w:rFonts w:ascii="Times New Roman" w:hAnsi="Times New Roman" w:cs="Times New Roman"/>
          <w:sz w:val="24"/>
          <w:szCs w:val="24"/>
        </w:rPr>
        <w:t>a</w:t>
      </w:r>
      <w:r w:rsidR="00002EE0" w:rsidRPr="00ED380A">
        <w:rPr>
          <w:rFonts w:ascii="Times New Roman" w:hAnsi="Times New Roman" w:cs="Times New Roman"/>
          <w:sz w:val="24"/>
          <w:szCs w:val="24"/>
        </w:rPr>
        <w:t xml:space="preserve"> CSR </w:t>
      </w:r>
      <w:r w:rsidR="00B54B2F">
        <w:rPr>
          <w:rFonts w:ascii="Times New Roman" w:hAnsi="Times New Roman" w:cs="Times New Roman"/>
          <w:sz w:val="24"/>
          <w:szCs w:val="24"/>
        </w:rPr>
        <w:t>rating</w:t>
      </w:r>
      <w:r w:rsidR="00002EE0" w:rsidRPr="00ED380A">
        <w:rPr>
          <w:rFonts w:ascii="Times New Roman" w:hAnsi="Times New Roman" w:cs="Times New Roman"/>
          <w:sz w:val="24"/>
          <w:szCs w:val="24"/>
        </w:rPr>
        <w:t xml:space="preserve"> is absent, </w:t>
      </w:r>
      <w:r w:rsidR="006605A7">
        <w:rPr>
          <w:rFonts w:ascii="Times New Roman" w:hAnsi="Times New Roman" w:cs="Times New Roman"/>
          <w:sz w:val="24"/>
          <w:szCs w:val="24"/>
        </w:rPr>
        <w:t>tax management</w:t>
      </w:r>
      <w:r w:rsidR="00002EE0" w:rsidRPr="00ED380A">
        <w:rPr>
          <w:rFonts w:ascii="Times New Roman" w:hAnsi="Times New Roman" w:cs="Times New Roman"/>
          <w:sz w:val="24"/>
          <w:szCs w:val="24"/>
        </w:rPr>
        <w:t xml:space="preserve"> negatively impacts CSR perceptions. When a CSR rating is present, though, the impact of </w:t>
      </w:r>
      <w:r w:rsidR="006605A7">
        <w:rPr>
          <w:rFonts w:ascii="Times New Roman" w:hAnsi="Times New Roman" w:cs="Times New Roman"/>
          <w:sz w:val="24"/>
          <w:szCs w:val="24"/>
        </w:rPr>
        <w:t xml:space="preserve">tax management </w:t>
      </w:r>
      <w:r w:rsidR="00002EE0" w:rsidRPr="00ED380A">
        <w:rPr>
          <w:rFonts w:ascii="Times New Roman" w:hAnsi="Times New Roman" w:cs="Times New Roman"/>
          <w:sz w:val="24"/>
          <w:szCs w:val="24"/>
        </w:rPr>
        <w:t xml:space="preserve">is conditional on whether that rating is high or low. When the firm is given a low CSR rating, </w:t>
      </w:r>
      <w:r w:rsidR="006605A7">
        <w:rPr>
          <w:rFonts w:ascii="Times New Roman" w:hAnsi="Times New Roman" w:cs="Times New Roman"/>
          <w:sz w:val="24"/>
          <w:szCs w:val="24"/>
        </w:rPr>
        <w:t>tax management</w:t>
      </w:r>
      <w:r w:rsidR="00002EE0" w:rsidRPr="00ED380A">
        <w:rPr>
          <w:rFonts w:ascii="Times New Roman" w:hAnsi="Times New Roman" w:cs="Times New Roman"/>
          <w:sz w:val="24"/>
          <w:szCs w:val="24"/>
        </w:rPr>
        <w:t xml:space="preserve"> is negatively related to CSR perceptions. When the firm is given a high CSR rating, though, investors no longer appear to incorporate </w:t>
      </w:r>
      <w:r w:rsidR="00830CD0">
        <w:rPr>
          <w:rFonts w:ascii="Times New Roman" w:hAnsi="Times New Roman" w:cs="Times New Roman"/>
          <w:sz w:val="24"/>
          <w:szCs w:val="24"/>
        </w:rPr>
        <w:t xml:space="preserve">the </w:t>
      </w:r>
      <w:r w:rsidR="006605A7">
        <w:rPr>
          <w:rFonts w:ascii="Times New Roman" w:hAnsi="Times New Roman" w:cs="Times New Roman"/>
          <w:sz w:val="24"/>
          <w:szCs w:val="24"/>
        </w:rPr>
        <w:t>firm’s tax expense</w:t>
      </w:r>
      <w:r w:rsidR="00002EE0" w:rsidRPr="00ED380A">
        <w:rPr>
          <w:rFonts w:ascii="Times New Roman" w:hAnsi="Times New Roman" w:cs="Times New Roman"/>
          <w:sz w:val="24"/>
          <w:szCs w:val="24"/>
        </w:rPr>
        <w:t xml:space="preserve"> into their CSR perceptions. </w:t>
      </w:r>
      <w:r w:rsidR="00D37966" w:rsidRPr="00ED380A">
        <w:rPr>
          <w:rFonts w:ascii="Times New Roman" w:hAnsi="Times New Roman" w:cs="Times New Roman"/>
          <w:sz w:val="24"/>
          <w:szCs w:val="24"/>
        </w:rPr>
        <w:t>However,</w:t>
      </w:r>
      <w:r w:rsidR="00081FE0" w:rsidRPr="00ED380A">
        <w:rPr>
          <w:rFonts w:ascii="Times New Roman" w:hAnsi="Times New Roman" w:cs="Times New Roman"/>
          <w:sz w:val="24"/>
          <w:szCs w:val="24"/>
        </w:rPr>
        <w:t xml:space="preserve"> they use MBA students to proxy for investors. MBA students have been found to have an ethical idealism not found in more </w:t>
      </w:r>
      <w:r w:rsidR="00032A92" w:rsidRPr="00ED380A">
        <w:rPr>
          <w:rFonts w:ascii="Times New Roman" w:hAnsi="Times New Roman" w:cs="Times New Roman"/>
          <w:sz w:val="24"/>
          <w:szCs w:val="24"/>
        </w:rPr>
        <w:t xml:space="preserve">experienced individuals </w:t>
      </w:r>
      <w:r w:rsidR="00081FE0" w:rsidRPr="00ED380A">
        <w:rPr>
          <w:rFonts w:ascii="Times New Roman" w:hAnsi="Times New Roman" w:cs="Times New Roman"/>
          <w:sz w:val="24"/>
          <w:szCs w:val="24"/>
        </w:rPr>
        <w:t>(Fischer and Rosenzweig, 1995; Smith, Skalnik, and Skalnik, 1999). As CSR is related to ethics in that they</w:t>
      </w:r>
      <w:r w:rsidR="004B4282" w:rsidRPr="00ED380A">
        <w:rPr>
          <w:rFonts w:ascii="Times New Roman" w:hAnsi="Times New Roman" w:cs="Times New Roman"/>
          <w:sz w:val="24"/>
          <w:szCs w:val="24"/>
        </w:rPr>
        <w:t xml:space="preserve"> can</w:t>
      </w:r>
      <w:r w:rsidR="00081FE0" w:rsidRPr="00ED380A">
        <w:rPr>
          <w:rFonts w:ascii="Times New Roman" w:hAnsi="Times New Roman" w:cs="Times New Roman"/>
          <w:sz w:val="24"/>
          <w:szCs w:val="24"/>
        </w:rPr>
        <w:t xml:space="preserve"> both </w:t>
      </w:r>
      <w:r w:rsidR="00032A92" w:rsidRPr="00ED380A">
        <w:rPr>
          <w:rFonts w:ascii="Times New Roman" w:hAnsi="Times New Roman" w:cs="Times New Roman"/>
          <w:sz w:val="24"/>
          <w:szCs w:val="24"/>
        </w:rPr>
        <w:t>relate directly to</w:t>
      </w:r>
      <w:r w:rsidR="00081FE0" w:rsidRPr="00ED380A">
        <w:rPr>
          <w:rFonts w:ascii="Times New Roman" w:hAnsi="Times New Roman" w:cs="Times New Roman"/>
          <w:sz w:val="24"/>
          <w:szCs w:val="24"/>
        </w:rPr>
        <w:t xml:space="preserve"> equity</w:t>
      </w:r>
      <w:r w:rsidR="00741A1D" w:rsidRPr="00ED380A">
        <w:rPr>
          <w:rFonts w:ascii="Times New Roman" w:hAnsi="Times New Roman" w:cs="Times New Roman"/>
          <w:sz w:val="24"/>
          <w:szCs w:val="24"/>
        </w:rPr>
        <w:t xml:space="preserve"> perceptions</w:t>
      </w:r>
      <w:r w:rsidR="00081FE0" w:rsidRPr="00ED380A">
        <w:rPr>
          <w:rFonts w:ascii="Times New Roman" w:hAnsi="Times New Roman" w:cs="Times New Roman"/>
          <w:sz w:val="24"/>
          <w:szCs w:val="24"/>
        </w:rPr>
        <w:t xml:space="preserve">, MBA students may </w:t>
      </w:r>
      <w:r w:rsidR="00002EE0" w:rsidRPr="00ED380A">
        <w:rPr>
          <w:rFonts w:ascii="Times New Roman" w:hAnsi="Times New Roman" w:cs="Times New Roman"/>
          <w:sz w:val="24"/>
          <w:szCs w:val="24"/>
        </w:rPr>
        <w:t>limit generalizability</w:t>
      </w:r>
      <w:r w:rsidR="00081FE0" w:rsidRPr="00ED380A">
        <w:rPr>
          <w:rFonts w:ascii="Times New Roman" w:hAnsi="Times New Roman" w:cs="Times New Roman"/>
          <w:sz w:val="24"/>
          <w:szCs w:val="24"/>
        </w:rPr>
        <w:t xml:space="preserve">. I thus contribute by using investors in my study to provide greater </w:t>
      </w:r>
      <w:r w:rsidR="00B54B2F">
        <w:rPr>
          <w:rFonts w:ascii="Times New Roman" w:hAnsi="Times New Roman" w:cs="Times New Roman"/>
          <w:sz w:val="24"/>
          <w:szCs w:val="24"/>
        </w:rPr>
        <w:t>generalizability of their findings.</w:t>
      </w:r>
      <w:r w:rsidR="00081FE0" w:rsidRPr="00ED380A">
        <w:rPr>
          <w:rFonts w:ascii="Times New Roman" w:hAnsi="Times New Roman" w:cs="Times New Roman"/>
          <w:sz w:val="24"/>
          <w:szCs w:val="24"/>
        </w:rPr>
        <w:t xml:space="preserve"> Davi</w:t>
      </w:r>
      <w:r w:rsidR="00032A92" w:rsidRPr="00ED380A">
        <w:rPr>
          <w:rFonts w:ascii="Times New Roman" w:hAnsi="Times New Roman" w:cs="Times New Roman"/>
          <w:sz w:val="24"/>
          <w:szCs w:val="24"/>
        </w:rPr>
        <w:t xml:space="preserve">s et al. also examine </w:t>
      </w:r>
      <w:r w:rsidR="00830CD0">
        <w:rPr>
          <w:rFonts w:ascii="Times New Roman" w:hAnsi="Times New Roman" w:cs="Times New Roman"/>
          <w:sz w:val="24"/>
          <w:szCs w:val="24"/>
        </w:rPr>
        <w:t xml:space="preserve">the relation between </w:t>
      </w:r>
      <w:r w:rsidR="006605A7">
        <w:rPr>
          <w:rFonts w:ascii="Times New Roman" w:hAnsi="Times New Roman" w:cs="Times New Roman"/>
          <w:sz w:val="24"/>
          <w:szCs w:val="24"/>
        </w:rPr>
        <w:t>tax management</w:t>
      </w:r>
      <w:r w:rsidR="00830CD0">
        <w:rPr>
          <w:rFonts w:ascii="Times New Roman" w:hAnsi="Times New Roman" w:cs="Times New Roman"/>
          <w:sz w:val="24"/>
          <w:szCs w:val="24"/>
        </w:rPr>
        <w:t xml:space="preserve"> and CSR perceptions</w:t>
      </w:r>
      <w:r w:rsidR="00032A92" w:rsidRPr="00ED380A">
        <w:rPr>
          <w:rFonts w:ascii="Times New Roman" w:hAnsi="Times New Roman" w:cs="Times New Roman"/>
          <w:sz w:val="24"/>
          <w:szCs w:val="24"/>
        </w:rPr>
        <w:t xml:space="preserve"> from</w:t>
      </w:r>
      <w:r w:rsidR="00081FE0" w:rsidRPr="00ED380A">
        <w:rPr>
          <w:rFonts w:ascii="Times New Roman" w:hAnsi="Times New Roman" w:cs="Times New Roman"/>
          <w:sz w:val="24"/>
          <w:szCs w:val="24"/>
        </w:rPr>
        <w:t xml:space="preserve"> </w:t>
      </w:r>
      <w:r w:rsidR="00D37966" w:rsidRPr="00ED380A">
        <w:rPr>
          <w:rFonts w:ascii="Times New Roman" w:hAnsi="Times New Roman" w:cs="Times New Roman"/>
          <w:sz w:val="24"/>
          <w:szCs w:val="24"/>
        </w:rPr>
        <w:t xml:space="preserve">a domestic </w:t>
      </w:r>
      <w:r w:rsidR="00830CD0">
        <w:rPr>
          <w:rFonts w:ascii="Times New Roman" w:hAnsi="Times New Roman" w:cs="Times New Roman"/>
          <w:sz w:val="24"/>
          <w:szCs w:val="24"/>
        </w:rPr>
        <w:t>perspective</w:t>
      </w:r>
      <w:r w:rsidR="00D37966" w:rsidRPr="00ED380A">
        <w:rPr>
          <w:rFonts w:ascii="Times New Roman" w:hAnsi="Times New Roman" w:cs="Times New Roman"/>
          <w:sz w:val="24"/>
          <w:szCs w:val="24"/>
        </w:rPr>
        <w:t xml:space="preserve">. </w:t>
      </w:r>
      <w:r w:rsidR="003A1DEA" w:rsidRPr="00ED380A">
        <w:rPr>
          <w:rFonts w:ascii="Times New Roman" w:hAnsi="Times New Roman" w:cs="Times New Roman"/>
          <w:sz w:val="24"/>
          <w:szCs w:val="24"/>
        </w:rPr>
        <w:t>Given the significance of multi-national corporations to the global society</w:t>
      </w:r>
      <w:r w:rsidR="00032A92" w:rsidRPr="00ED380A">
        <w:rPr>
          <w:rFonts w:ascii="Times New Roman" w:hAnsi="Times New Roman" w:cs="Times New Roman"/>
          <w:sz w:val="24"/>
          <w:szCs w:val="24"/>
        </w:rPr>
        <w:t xml:space="preserve"> (as well as the </w:t>
      </w:r>
      <w:r w:rsidR="00032A92" w:rsidRPr="00ED380A">
        <w:rPr>
          <w:rFonts w:ascii="Times New Roman" w:hAnsi="Times New Roman" w:cs="Times New Roman"/>
          <w:sz w:val="24"/>
          <w:szCs w:val="24"/>
        </w:rPr>
        <w:lastRenderedPageBreak/>
        <w:t>increasing reputational tax risk that corporations are facing)</w:t>
      </w:r>
      <w:r w:rsidR="003A1DEA" w:rsidRPr="00ED380A">
        <w:rPr>
          <w:rFonts w:ascii="Times New Roman" w:hAnsi="Times New Roman" w:cs="Times New Roman"/>
          <w:sz w:val="24"/>
          <w:szCs w:val="24"/>
        </w:rPr>
        <w:t xml:space="preserve">, understanding this relation in a global context is important. For example, Christian Aid estimates that $160 billion is lost every year by developing countries due to multinational </w:t>
      </w:r>
      <w:r w:rsidR="00A934F3">
        <w:rPr>
          <w:rFonts w:ascii="Times New Roman" w:hAnsi="Times New Roman" w:cs="Times New Roman"/>
          <w:sz w:val="24"/>
          <w:szCs w:val="24"/>
        </w:rPr>
        <w:t>tax planning</w:t>
      </w:r>
      <w:r w:rsidR="00067735" w:rsidRPr="00ED380A">
        <w:rPr>
          <w:rFonts w:ascii="Times New Roman" w:hAnsi="Times New Roman" w:cs="Times New Roman"/>
          <w:sz w:val="24"/>
          <w:szCs w:val="24"/>
        </w:rPr>
        <w:t xml:space="preserve"> (Christian Aid, 2009</w:t>
      </w:r>
      <w:r w:rsidR="003A1DEA" w:rsidRPr="00ED380A">
        <w:rPr>
          <w:rFonts w:ascii="Times New Roman" w:hAnsi="Times New Roman" w:cs="Times New Roman"/>
          <w:sz w:val="24"/>
          <w:szCs w:val="24"/>
        </w:rPr>
        <w:t>).</w:t>
      </w:r>
      <w:r w:rsidR="00DC221B" w:rsidRPr="00ED380A">
        <w:rPr>
          <w:rFonts w:ascii="Times New Roman" w:hAnsi="Times New Roman" w:cs="Times New Roman"/>
          <w:sz w:val="24"/>
          <w:szCs w:val="24"/>
        </w:rPr>
        <w:t xml:space="preserve"> </w:t>
      </w:r>
      <w:r w:rsidR="008C7487" w:rsidRPr="00ED380A">
        <w:rPr>
          <w:rFonts w:ascii="Times New Roman" w:hAnsi="Times New Roman" w:cs="Times New Roman"/>
          <w:sz w:val="24"/>
          <w:szCs w:val="24"/>
        </w:rPr>
        <w:t>Given the country-by-country tax expense reporting (submitted to the taxing authority) required by the Base Erosion and Profit Shifting (BEPS) initiative, public country-by-country disclosure is likely on the horizon</w:t>
      </w:r>
      <w:r w:rsidR="008C7487" w:rsidRPr="00ED380A">
        <w:rPr>
          <w:rStyle w:val="FootnoteReference"/>
          <w:rFonts w:ascii="Times New Roman" w:hAnsi="Times New Roman" w:cs="Times New Roman"/>
          <w:sz w:val="24"/>
          <w:szCs w:val="24"/>
        </w:rPr>
        <w:footnoteReference w:id="2"/>
      </w:r>
      <w:r w:rsidR="008C7487" w:rsidRPr="00ED380A">
        <w:rPr>
          <w:rFonts w:ascii="Times New Roman" w:hAnsi="Times New Roman" w:cs="Times New Roman"/>
          <w:sz w:val="24"/>
          <w:szCs w:val="24"/>
        </w:rPr>
        <w:t xml:space="preserve">. Examining differences in how </w:t>
      </w:r>
      <w:r w:rsidR="00830CD0">
        <w:rPr>
          <w:rFonts w:ascii="Times New Roman" w:hAnsi="Times New Roman" w:cs="Times New Roman"/>
          <w:sz w:val="24"/>
          <w:szCs w:val="24"/>
        </w:rPr>
        <w:t xml:space="preserve">corporate </w:t>
      </w:r>
      <w:r w:rsidR="006605A7">
        <w:rPr>
          <w:rFonts w:ascii="Times New Roman" w:hAnsi="Times New Roman" w:cs="Times New Roman"/>
          <w:sz w:val="24"/>
          <w:szCs w:val="24"/>
        </w:rPr>
        <w:t>tax management</w:t>
      </w:r>
      <w:r w:rsidR="008C7487" w:rsidRPr="00ED380A">
        <w:rPr>
          <w:rFonts w:ascii="Times New Roman" w:hAnsi="Times New Roman" w:cs="Times New Roman"/>
          <w:sz w:val="24"/>
          <w:szCs w:val="24"/>
        </w:rPr>
        <w:t xml:space="preserve"> is perceived when conducted in countries of varying economic development is important for regulators as well as companies planning long-term tax risk minimization strategies. </w:t>
      </w:r>
      <w:r w:rsidR="004B4282" w:rsidRPr="00ED380A">
        <w:rPr>
          <w:rFonts w:ascii="Times New Roman" w:hAnsi="Times New Roman" w:cs="Times New Roman"/>
          <w:sz w:val="24"/>
          <w:szCs w:val="24"/>
        </w:rPr>
        <w:t xml:space="preserve">Thus, I </w:t>
      </w:r>
      <w:r w:rsidR="00BA150A">
        <w:rPr>
          <w:rFonts w:ascii="Times New Roman" w:hAnsi="Times New Roman" w:cs="Times New Roman"/>
          <w:sz w:val="24"/>
          <w:szCs w:val="24"/>
        </w:rPr>
        <w:t>build upon</w:t>
      </w:r>
      <w:r w:rsidR="004B4282" w:rsidRPr="00ED380A">
        <w:rPr>
          <w:rFonts w:ascii="Times New Roman" w:hAnsi="Times New Roman" w:cs="Times New Roman"/>
          <w:sz w:val="24"/>
          <w:szCs w:val="24"/>
        </w:rPr>
        <w:t xml:space="preserve"> Davis et al.’s (2017) study b</w:t>
      </w:r>
      <w:r w:rsidR="00081FE0" w:rsidRPr="00ED380A">
        <w:rPr>
          <w:rFonts w:ascii="Times New Roman" w:hAnsi="Times New Roman" w:cs="Times New Roman"/>
          <w:sz w:val="24"/>
          <w:szCs w:val="24"/>
        </w:rPr>
        <w:t xml:space="preserve">y </w:t>
      </w:r>
      <w:r w:rsidR="00736865" w:rsidRPr="00ED380A">
        <w:rPr>
          <w:rFonts w:ascii="Times New Roman" w:hAnsi="Times New Roman" w:cs="Times New Roman"/>
          <w:sz w:val="24"/>
          <w:szCs w:val="24"/>
        </w:rPr>
        <w:t xml:space="preserve">examining </w:t>
      </w:r>
      <w:r w:rsidR="00830CD0">
        <w:rPr>
          <w:rFonts w:ascii="Times New Roman" w:hAnsi="Times New Roman" w:cs="Times New Roman"/>
          <w:sz w:val="24"/>
          <w:szCs w:val="24"/>
        </w:rPr>
        <w:t xml:space="preserve">corporate </w:t>
      </w:r>
      <w:r w:rsidR="006605A7">
        <w:rPr>
          <w:rFonts w:ascii="Times New Roman" w:hAnsi="Times New Roman" w:cs="Times New Roman"/>
          <w:sz w:val="24"/>
          <w:szCs w:val="24"/>
        </w:rPr>
        <w:t>tax management</w:t>
      </w:r>
      <w:r w:rsidR="00736865" w:rsidRPr="00ED380A">
        <w:rPr>
          <w:rFonts w:ascii="Times New Roman" w:hAnsi="Times New Roman" w:cs="Times New Roman"/>
          <w:sz w:val="24"/>
          <w:szCs w:val="24"/>
        </w:rPr>
        <w:t xml:space="preserve"> in non-U.S.</w:t>
      </w:r>
      <w:r w:rsidR="00081FE0" w:rsidRPr="00ED380A">
        <w:rPr>
          <w:rFonts w:ascii="Times New Roman" w:hAnsi="Times New Roman" w:cs="Times New Roman"/>
          <w:sz w:val="24"/>
          <w:szCs w:val="24"/>
        </w:rPr>
        <w:t xml:space="preserve"> countries. </w:t>
      </w:r>
      <w:r w:rsidR="00432B59" w:rsidRPr="00ED380A">
        <w:rPr>
          <w:rFonts w:ascii="Times New Roman" w:hAnsi="Times New Roman" w:cs="Times New Roman"/>
          <w:sz w:val="24"/>
          <w:szCs w:val="24"/>
        </w:rPr>
        <w:t xml:space="preserve">My study will also </w:t>
      </w:r>
      <w:r w:rsidR="00081FE0" w:rsidRPr="00ED380A">
        <w:rPr>
          <w:rFonts w:ascii="Times New Roman" w:hAnsi="Times New Roman" w:cs="Times New Roman"/>
          <w:sz w:val="24"/>
          <w:szCs w:val="24"/>
        </w:rPr>
        <w:t xml:space="preserve">be the first to examine the ability of </w:t>
      </w:r>
      <w:r w:rsidR="00D10558" w:rsidRPr="00ED380A">
        <w:rPr>
          <w:rFonts w:ascii="Times New Roman" w:hAnsi="Times New Roman" w:cs="Times New Roman"/>
          <w:sz w:val="24"/>
          <w:szCs w:val="24"/>
        </w:rPr>
        <w:t xml:space="preserve">voluntary </w:t>
      </w:r>
      <w:r w:rsidR="004B4282" w:rsidRPr="00ED380A">
        <w:rPr>
          <w:rFonts w:ascii="Times New Roman" w:hAnsi="Times New Roman" w:cs="Times New Roman"/>
          <w:sz w:val="24"/>
          <w:szCs w:val="24"/>
        </w:rPr>
        <w:t xml:space="preserve">corporate-issued disclosures of non-tax </w:t>
      </w:r>
      <w:r w:rsidR="00081FE0" w:rsidRPr="00ED380A">
        <w:rPr>
          <w:rFonts w:ascii="Times New Roman" w:hAnsi="Times New Roman" w:cs="Times New Roman"/>
          <w:sz w:val="24"/>
          <w:szCs w:val="24"/>
        </w:rPr>
        <w:t xml:space="preserve">CSR </w:t>
      </w:r>
      <w:r w:rsidR="004B4282" w:rsidRPr="00ED380A">
        <w:rPr>
          <w:rFonts w:ascii="Times New Roman" w:hAnsi="Times New Roman" w:cs="Times New Roman"/>
          <w:sz w:val="24"/>
          <w:szCs w:val="24"/>
        </w:rPr>
        <w:t>activities</w:t>
      </w:r>
      <w:r w:rsidR="00081FE0" w:rsidRPr="00ED380A">
        <w:rPr>
          <w:rFonts w:ascii="Times New Roman" w:hAnsi="Times New Roman" w:cs="Times New Roman"/>
          <w:sz w:val="24"/>
          <w:szCs w:val="24"/>
        </w:rPr>
        <w:t xml:space="preserve"> to protect firm reputation from reputational tax risk. Davis et al. (2017) find some initial support that a third-party CSR rating can influence how investors perceive </w:t>
      </w:r>
      <w:r w:rsidR="006605A7">
        <w:rPr>
          <w:rFonts w:ascii="Times New Roman" w:hAnsi="Times New Roman" w:cs="Times New Roman"/>
          <w:sz w:val="24"/>
          <w:szCs w:val="24"/>
        </w:rPr>
        <w:t>tax management</w:t>
      </w:r>
      <w:r w:rsidR="00081FE0" w:rsidRPr="00ED380A">
        <w:rPr>
          <w:rFonts w:ascii="Times New Roman" w:hAnsi="Times New Roman" w:cs="Times New Roman"/>
          <w:sz w:val="24"/>
          <w:szCs w:val="24"/>
        </w:rPr>
        <w:t xml:space="preserve">. </w:t>
      </w:r>
      <w:r w:rsidR="00806E40" w:rsidRPr="00ED380A">
        <w:rPr>
          <w:rFonts w:ascii="Times New Roman" w:hAnsi="Times New Roman" w:cs="Times New Roman"/>
          <w:sz w:val="24"/>
          <w:szCs w:val="24"/>
        </w:rPr>
        <w:t xml:space="preserve">If non-tax CSR information is able to impact investors perception of </w:t>
      </w:r>
      <w:r w:rsidR="006605A7">
        <w:rPr>
          <w:rFonts w:ascii="Times New Roman" w:hAnsi="Times New Roman" w:cs="Times New Roman"/>
          <w:sz w:val="24"/>
          <w:szCs w:val="24"/>
        </w:rPr>
        <w:t>tax management</w:t>
      </w:r>
      <w:r w:rsidR="00806E40" w:rsidRPr="00ED380A">
        <w:rPr>
          <w:rFonts w:ascii="Times New Roman" w:hAnsi="Times New Roman" w:cs="Times New Roman"/>
          <w:sz w:val="24"/>
          <w:szCs w:val="24"/>
        </w:rPr>
        <w:t xml:space="preserve">, firm-issued voluntary CSR disclosures may influence perceptions similarly to the CSR ratings. However, as firm-issued disclosures are unregulated, they provide management with the opportunity to influence investors and consumers by overstating the company’s contributions to society. Thus, investors may not perceive them to be as trustworthy as third-party issued information. </w:t>
      </w:r>
      <w:r w:rsidR="00002EE0" w:rsidRPr="00ED380A">
        <w:rPr>
          <w:rFonts w:ascii="Times New Roman" w:hAnsi="Times New Roman" w:cs="Times New Roman"/>
          <w:sz w:val="24"/>
          <w:szCs w:val="24"/>
        </w:rPr>
        <w:t xml:space="preserve">I </w:t>
      </w:r>
      <w:r w:rsidR="00806E40" w:rsidRPr="00ED380A">
        <w:rPr>
          <w:rFonts w:ascii="Times New Roman" w:hAnsi="Times New Roman" w:cs="Times New Roman"/>
          <w:sz w:val="24"/>
          <w:szCs w:val="24"/>
        </w:rPr>
        <w:t>thus extend Davis et al.’s (2017) study by</w:t>
      </w:r>
      <w:r w:rsidR="00D4349D" w:rsidRPr="00ED380A">
        <w:rPr>
          <w:rFonts w:ascii="Times New Roman" w:hAnsi="Times New Roman" w:cs="Times New Roman"/>
          <w:sz w:val="24"/>
          <w:szCs w:val="24"/>
        </w:rPr>
        <w:t xml:space="preserve"> examin</w:t>
      </w:r>
      <w:r w:rsidR="00806E40" w:rsidRPr="00ED380A">
        <w:rPr>
          <w:rFonts w:ascii="Times New Roman" w:hAnsi="Times New Roman" w:cs="Times New Roman"/>
          <w:sz w:val="24"/>
          <w:szCs w:val="24"/>
        </w:rPr>
        <w:t>ing</w:t>
      </w:r>
      <w:r w:rsidR="00D4349D" w:rsidRPr="00ED380A">
        <w:rPr>
          <w:rFonts w:ascii="Times New Roman" w:hAnsi="Times New Roman" w:cs="Times New Roman"/>
          <w:sz w:val="24"/>
          <w:szCs w:val="24"/>
        </w:rPr>
        <w:t xml:space="preserve"> firm-issued voluntary CSR disclosures</w:t>
      </w:r>
      <w:r w:rsidR="00806E40" w:rsidRPr="00ED380A">
        <w:rPr>
          <w:rFonts w:ascii="Times New Roman" w:hAnsi="Times New Roman" w:cs="Times New Roman"/>
          <w:sz w:val="24"/>
          <w:szCs w:val="24"/>
        </w:rPr>
        <w:t>.</w:t>
      </w:r>
      <w:r w:rsidR="00844EC5" w:rsidRPr="00ED380A">
        <w:rPr>
          <w:rFonts w:ascii="Times New Roman" w:hAnsi="Times New Roman" w:cs="Times New Roman"/>
          <w:sz w:val="24"/>
          <w:szCs w:val="24"/>
        </w:rPr>
        <w:t xml:space="preserve"> </w:t>
      </w:r>
      <w:r w:rsidR="00B11C57" w:rsidRPr="00ED380A">
        <w:rPr>
          <w:rFonts w:ascii="Times New Roman" w:hAnsi="Times New Roman" w:cs="Times New Roman"/>
          <w:sz w:val="24"/>
          <w:szCs w:val="24"/>
        </w:rPr>
        <w:t xml:space="preserve">As CSR disclosures are not yet mandated in the U.S., understanding how the disclosures can be used to influence investor </w:t>
      </w:r>
      <w:r w:rsidR="00B11C57" w:rsidRPr="00ED380A">
        <w:rPr>
          <w:rFonts w:ascii="Times New Roman" w:hAnsi="Times New Roman" w:cs="Times New Roman"/>
          <w:sz w:val="24"/>
          <w:szCs w:val="24"/>
        </w:rPr>
        <w:lastRenderedPageBreak/>
        <w:t xml:space="preserve">and consumer behavior is important in determining whether the disclosures </w:t>
      </w:r>
      <w:r w:rsidR="00B11C57" w:rsidRPr="00ED380A">
        <w:rPr>
          <w:rFonts w:ascii="Times New Roman" w:hAnsi="Times New Roman" w:cs="Times New Roman"/>
          <w:i/>
          <w:sz w:val="24"/>
          <w:szCs w:val="24"/>
        </w:rPr>
        <w:t xml:space="preserve">should </w:t>
      </w:r>
      <w:r w:rsidR="00B11C57" w:rsidRPr="00ED380A">
        <w:rPr>
          <w:rFonts w:ascii="Times New Roman" w:hAnsi="Times New Roman" w:cs="Times New Roman"/>
          <w:sz w:val="24"/>
          <w:szCs w:val="24"/>
        </w:rPr>
        <w:t>be regulated. Thus, my study provides a meaningful contribution to the discussion surrounding CSR disclosure regulation.</w:t>
      </w:r>
    </w:p>
    <w:p w14:paraId="6B83E161" w14:textId="77777777" w:rsidR="00FD39D0" w:rsidRPr="00ED380A" w:rsidRDefault="000A08E3" w:rsidP="00432B59">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The remainder of my </w:t>
      </w:r>
      <w:r w:rsidR="00844EC5" w:rsidRPr="00ED380A">
        <w:rPr>
          <w:rFonts w:ascii="Times New Roman" w:hAnsi="Times New Roman" w:cs="Times New Roman"/>
          <w:sz w:val="24"/>
          <w:szCs w:val="24"/>
        </w:rPr>
        <w:t xml:space="preserve">study </w:t>
      </w:r>
      <w:r w:rsidRPr="00ED380A">
        <w:rPr>
          <w:rFonts w:ascii="Times New Roman" w:hAnsi="Times New Roman" w:cs="Times New Roman"/>
          <w:sz w:val="24"/>
          <w:szCs w:val="24"/>
        </w:rPr>
        <w:t xml:space="preserve">is structured as follows. In </w:t>
      </w:r>
      <w:r w:rsidR="00F44E45">
        <w:rPr>
          <w:rFonts w:ascii="Times New Roman" w:hAnsi="Times New Roman" w:cs="Times New Roman"/>
          <w:sz w:val="24"/>
          <w:szCs w:val="24"/>
        </w:rPr>
        <w:t>Chapter</w:t>
      </w:r>
      <w:r w:rsidRPr="00ED380A">
        <w:rPr>
          <w:rFonts w:ascii="Times New Roman" w:hAnsi="Times New Roman" w:cs="Times New Roman"/>
          <w:sz w:val="24"/>
          <w:szCs w:val="24"/>
        </w:rPr>
        <w:t xml:space="preserve"> II, I discuss the relevant literature for my study and develop my hypotheses. </w:t>
      </w:r>
      <w:r w:rsidR="00F44E45">
        <w:rPr>
          <w:rFonts w:ascii="Times New Roman" w:hAnsi="Times New Roman" w:cs="Times New Roman"/>
          <w:sz w:val="24"/>
          <w:szCs w:val="24"/>
        </w:rPr>
        <w:t>Chapter</w:t>
      </w:r>
      <w:r w:rsidRPr="00ED380A">
        <w:rPr>
          <w:rFonts w:ascii="Times New Roman" w:hAnsi="Times New Roman" w:cs="Times New Roman"/>
          <w:sz w:val="24"/>
          <w:szCs w:val="24"/>
        </w:rPr>
        <w:t xml:space="preserve"> III discusses the methodology, sample, and primary variables used in the study.</w:t>
      </w:r>
      <w:r w:rsidR="00157AA3">
        <w:rPr>
          <w:rFonts w:ascii="Times New Roman" w:hAnsi="Times New Roman" w:cs="Times New Roman"/>
          <w:sz w:val="24"/>
          <w:szCs w:val="24"/>
        </w:rPr>
        <w:t xml:space="preserve"> </w:t>
      </w:r>
      <w:r w:rsidR="00F44E45">
        <w:rPr>
          <w:rFonts w:ascii="Times New Roman" w:hAnsi="Times New Roman" w:cs="Times New Roman"/>
          <w:sz w:val="24"/>
          <w:szCs w:val="24"/>
        </w:rPr>
        <w:t>Chapter</w:t>
      </w:r>
      <w:r w:rsidR="00D4349D" w:rsidRPr="00ED380A">
        <w:rPr>
          <w:rFonts w:ascii="Times New Roman" w:hAnsi="Times New Roman" w:cs="Times New Roman"/>
          <w:sz w:val="24"/>
          <w:szCs w:val="24"/>
        </w:rPr>
        <w:t xml:space="preserve"> IV discusses the results of my </w:t>
      </w:r>
      <w:r w:rsidR="00844EC5" w:rsidRPr="00ED380A">
        <w:rPr>
          <w:rFonts w:ascii="Times New Roman" w:hAnsi="Times New Roman" w:cs="Times New Roman"/>
          <w:sz w:val="24"/>
          <w:szCs w:val="24"/>
        </w:rPr>
        <w:t>experiment</w:t>
      </w:r>
      <w:r w:rsidR="00D4349D" w:rsidRPr="00ED380A">
        <w:rPr>
          <w:rFonts w:ascii="Times New Roman" w:hAnsi="Times New Roman" w:cs="Times New Roman"/>
          <w:sz w:val="24"/>
          <w:szCs w:val="24"/>
        </w:rPr>
        <w:t>.</w:t>
      </w:r>
      <w:r w:rsidR="00FC501F" w:rsidRPr="00ED380A">
        <w:rPr>
          <w:rFonts w:ascii="Times New Roman" w:hAnsi="Times New Roman" w:cs="Times New Roman"/>
          <w:sz w:val="24"/>
          <w:szCs w:val="24"/>
        </w:rPr>
        <w:t xml:space="preserve"> </w:t>
      </w:r>
      <w:r w:rsidR="00F44E45">
        <w:rPr>
          <w:rFonts w:ascii="Times New Roman" w:hAnsi="Times New Roman" w:cs="Times New Roman"/>
          <w:sz w:val="24"/>
          <w:szCs w:val="24"/>
        </w:rPr>
        <w:t>Chapter</w:t>
      </w:r>
      <w:r w:rsidR="00FC501F" w:rsidRPr="00ED380A">
        <w:rPr>
          <w:rFonts w:ascii="Times New Roman" w:hAnsi="Times New Roman" w:cs="Times New Roman"/>
          <w:sz w:val="24"/>
          <w:szCs w:val="24"/>
        </w:rPr>
        <w:t xml:space="preserve"> V concludes. </w:t>
      </w:r>
    </w:p>
    <w:p w14:paraId="3D6A3210" w14:textId="77777777" w:rsidR="00FD39D0" w:rsidRPr="00ED380A" w:rsidRDefault="00FD39D0">
      <w:pPr>
        <w:rPr>
          <w:rFonts w:ascii="Times New Roman" w:hAnsi="Times New Roman" w:cs="Times New Roman"/>
          <w:sz w:val="24"/>
          <w:szCs w:val="24"/>
        </w:rPr>
      </w:pPr>
      <w:r w:rsidRPr="00ED380A">
        <w:rPr>
          <w:rFonts w:ascii="Times New Roman" w:hAnsi="Times New Roman" w:cs="Times New Roman"/>
          <w:sz w:val="24"/>
          <w:szCs w:val="24"/>
        </w:rPr>
        <w:br w:type="page"/>
      </w:r>
    </w:p>
    <w:p w14:paraId="2E0F51FA" w14:textId="77777777" w:rsidR="003C0E00" w:rsidRPr="00ED380A" w:rsidRDefault="00FD39D0" w:rsidP="00FD39D0">
      <w:pPr>
        <w:pStyle w:val="Heading1"/>
        <w:spacing w:line="480" w:lineRule="auto"/>
        <w:jc w:val="center"/>
        <w:rPr>
          <w:rFonts w:ascii="Times New Roman" w:hAnsi="Times New Roman" w:cs="Times New Roman"/>
          <w:b/>
          <w:sz w:val="24"/>
          <w:szCs w:val="24"/>
        </w:rPr>
      </w:pPr>
      <w:bookmarkStart w:id="14" w:name="_Toc512092325"/>
      <w:r w:rsidRPr="00ED380A">
        <w:rPr>
          <w:rFonts w:ascii="Times New Roman" w:hAnsi="Times New Roman" w:cs="Times New Roman"/>
          <w:b/>
          <w:color w:val="auto"/>
          <w:sz w:val="24"/>
          <w:szCs w:val="24"/>
        </w:rPr>
        <w:lastRenderedPageBreak/>
        <w:t>2. LITERATURE REVIEW</w:t>
      </w:r>
      <w:bookmarkEnd w:id="14"/>
    </w:p>
    <w:p w14:paraId="1CC8A636" w14:textId="77777777" w:rsidR="003C1196" w:rsidRPr="00ED380A" w:rsidRDefault="00BB2FB3" w:rsidP="00B54B2F">
      <w:pPr>
        <w:pStyle w:val="Heading2"/>
        <w:spacing w:line="480" w:lineRule="auto"/>
        <w:jc w:val="center"/>
        <w:rPr>
          <w:rFonts w:ascii="Times New Roman" w:hAnsi="Times New Roman" w:cs="Times New Roman"/>
          <w:b/>
          <w:color w:val="auto"/>
          <w:sz w:val="24"/>
          <w:szCs w:val="24"/>
        </w:rPr>
      </w:pPr>
      <w:bookmarkStart w:id="15" w:name="_Toc512092326"/>
      <w:r w:rsidRPr="00ED380A">
        <w:rPr>
          <w:rFonts w:ascii="Times New Roman" w:hAnsi="Times New Roman" w:cs="Times New Roman"/>
          <w:b/>
          <w:color w:val="auto"/>
          <w:sz w:val="24"/>
          <w:szCs w:val="24"/>
        </w:rPr>
        <w:t>2.1. Corporate Social Responsibility</w:t>
      </w:r>
      <w:bookmarkEnd w:id="15"/>
    </w:p>
    <w:p w14:paraId="589D168B" w14:textId="77777777" w:rsidR="003605B0" w:rsidRPr="00ED380A" w:rsidRDefault="003605B0" w:rsidP="00B54B2F">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CSR can be defined as a company’s engagement in “actions that appear to further some social good, beyond the interests of the firm and that which is required by law” (McWilliams and Siegel, 2001). Thus, </w:t>
      </w:r>
      <w:r w:rsidR="00B11C57" w:rsidRPr="00ED380A">
        <w:rPr>
          <w:rFonts w:ascii="Times New Roman" w:hAnsi="Times New Roman" w:cs="Times New Roman"/>
          <w:sz w:val="24"/>
          <w:szCs w:val="24"/>
        </w:rPr>
        <w:t>behaving in a socially responsible manner</w:t>
      </w:r>
      <w:r w:rsidRPr="00ED380A">
        <w:rPr>
          <w:rFonts w:ascii="Times New Roman" w:hAnsi="Times New Roman" w:cs="Times New Roman"/>
          <w:sz w:val="24"/>
          <w:szCs w:val="24"/>
        </w:rPr>
        <w:t xml:space="preserve"> means a company </w:t>
      </w:r>
      <w:r w:rsidR="00B11C57" w:rsidRPr="00ED380A">
        <w:rPr>
          <w:rFonts w:ascii="Times New Roman" w:hAnsi="Times New Roman" w:cs="Times New Roman"/>
          <w:sz w:val="24"/>
          <w:szCs w:val="24"/>
        </w:rPr>
        <w:t xml:space="preserve">adheres less </w:t>
      </w:r>
      <w:r w:rsidR="00B54B2F">
        <w:rPr>
          <w:rFonts w:ascii="Times New Roman" w:hAnsi="Times New Roman" w:cs="Times New Roman"/>
          <w:sz w:val="24"/>
          <w:szCs w:val="24"/>
        </w:rPr>
        <w:t>to</w:t>
      </w:r>
      <w:r w:rsidR="00B11C57" w:rsidRPr="00ED380A">
        <w:rPr>
          <w:rFonts w:ascii="Times New Roman" w:hAnsi="Times New Roman" w:cs="Times New Roman"/>
          <w:sz w:val="24"/>
          <w:szCs w:val="24"/>
        </w:rPr>
        <w:t xml:space="preserve"> </w:t>
      </w:r>
      <w:r w:rsidRPr="00ED380A">
        <w:rPr>
          <w:rFonts w:ascii="Times New Roman" w:hAnsi="Times New Roman" w:cs="Times New Roman"/>
          <w:sz w:val="24"/>
          <w:szCs w:val="24"/>
        </w:rPr>
        <w:t>shareholder theory (Friedman, 1970). The firm no longer attempts to simply maximize shareholder wealth; rather, CSR leads a firm to adhere more closely to stakeholder theory, in which the firm looks to balance benefits between shareholders and other stakeholders (Carroll, 1991).</w:t>
      </w:r>
      <w:r w:rsidR="00643B97" w:rsidRPr="00ED380A">
        <w:rPr>
          <w:rFonts w:ascii="Times New Roman" w:hAnsi="Times New Roman" w:cs="Times New Roman"/>
          <w:sz w:val="24"/>
          <w:szCs w:val="24"/>
        </w:rPr>
        <w:t xml:space="preserve"> </w:t>
      </w:r>
      <w:r w:rsidR="00D25400" w:rsidRPr="00ED380A">
        <w:rPr>
          <w:rFonts w:ascii="Times New Roman" w:hAnsi="Times New Roman" w:cs="Times New Roman"/>
          <w:sz w:val="24"/>
          <w:szCs w:val="24"/>
        </w:rPr>
        <w:t xml:space="preserve">These other stakeholders include a variety of </w:t>
      </w:r>
      <w:r w:rsidR="00806E40" w:rsidRPr="00ED380A">
        <w:rPr>
          <w:rFonts w:ascii="Times New Roman" w:hAnsi="Times New Roman" w:cs="Times New Roman"/>
          <w:sz w:val="24"/>
          <w:szCs w:val="24"/>
        </w:rPr>
        <w:t>parties</w:t>
      </w:r>
      <w:r w:rsidR="00D25400" w:rsidRPr="00ED380A">
        <w:rPr>
          <w:rFonts w:ascii="Times New Roman" w:hAnsi="Times New Roman" w:cs="Times New Roman"/>
          <w:sz w:val="24"/>
          <w:szCs w:val="24"/>
        </w:rPr>
        <w:t>, including employees, customers, venders, and</w:t>
      </w:r>
      <w:r w:rsidR="001133F0" w:rsidRPr="00ED380A">
        <w:rPr>
          <w:rFonts w:ascii="Times New Roman" w:hAnsi="Times New Roman" w:cs="Times New Roman"/>
          <w:sz w:val="24"/>
          <w:szCs w:val="24"/>
        </w:rPr>
        <w:t xml:space="preserve"> </w:t>
      </w:r>
      <w:r w:rsidR="00D25400" w:rsidRPr="00ED380A">
        <w:rPr>
          <w:rFonts w:ascii="Times New Roman" w:hAnsi="Times New Roman" w:cs="Times New Roman"/>
          <w:sz w:val="24"/>
          <w:szCs w:val="24"/>
        </w:rPr>
        <w:t xml:space="preserve">society. </w:t>
      </w:r>
      <w:r w:rsidR="002B115A" w:rsidRPr="00ED380A">
        <w:rPr>
          <w:rFonts w:ascii="Times New Roman" w:hAnsi="Times New Roman" w:cs="Times New Roman"/>
          <w:sz w:val="24"/>
          <w:szCs w:val="24"/>
        </w:rPr>
        <w:t xml:space="preserve">Socially responsible firms still focus on profitability; however, they add to this focus an interest in being good corporate citizens. </w:t>
      </w:r>
      <w:r w:rsidR="00D25400" w:rsidRPr="00ED380A">
        <w:rPr>
          <w:rFonts w:ascii="Times New Roman" w:hAnsi="Times New Roman" w:cs="Times New Roman"/>
          <w:sz w:val="24"/>
          <w:szCs w:val="24"/>
        </w:rPr>
        <w:t xml:space="preserve">This additional focus leads the firm to make decisions that may reduce benefits to shareholders while increasing benefits to </w:t>
      </w:r>
      <w:r w:rsidR="00B11C57" w:rsidRPr="00ED380A">
        <w:rPr>
          <w:rFonts w:ascii="Times New Roman" w:hAnsi="Times New Roman" w:cs="Times New Roman"/>
          <w:sz w:val="24"/>
          <w:szCs w:val="24"/>
        </w:rPr>
        <w:t xml:space="preserve">non-shareholding </w:t>
      </w:r>
      <w:r w:rsidR="00D25400" w:rsidRPr="00ED380A">
        <w:rPr>
          <w:rFonts w:ascii="Times New Roman" w:hAnsi="Times New Roman" w:cs="Times New Roman"/>
          <w:sz w:val="24"/>
          <w:szCs w:val="24"/>
        </w:rPr>
        <w:t xml:space="preserve">stakeholders in an attempt to balance the firm’s social responsibilities. </w:t>
      </w:r>
      <w:r w:rsidR="00806E40" w:rsidRPr="00ED380A">
        <w:rPr>
          <w:rFonts w:ascii="Times New Roman" w:hAnsi="Times New Roman" w:cs="Times New Roman"/>
          <w:sz w:val="24"/>
          <w:szCs w:val="24"/>
        </w:rPr>
        <w:t>T</w:t>
      </w:r>
      <w:r w:rsidR="00643B97" w:rsidRPr="00ED380A">
        <w:rPr>
          <w:rFonts w:ascii="Times New Roman" w:hAnsi="Times New Roman" w:cs="Times New Roman"/>
          <w:sz w:val="24"/>
          <w:szCs w:val="24"/>
        </w:rPr>
        <w:t xml:space="preserve">his balancing act </w:t>
      </w:r>
      <w:r w:rsidR="00806E40" w:rsidRPr="00ED380A">
        <w:rPr>
          <w:rFonts w:ascii="Times New Roman" w:hAnsi="Times New Roman" w:cs="Times New Roman"/>
          <w:sz w:val="24"/>
          <w:szCs w:val="24"/>
        </w:rPr>
        <w:t xml:space="preserve">then </w:t>
      </w:r>
      <w:r w:rsidR="00643B97" w:rsidRPr="00ED380A">
        <w:rPr>
          <w:rFonts w:ascii="Times New Roman" w:hAnsi="Times New Roman" w:cs="Times New Roman"/>
          <w:sz w:val="24"/>
          <w:szCs w:val="24"/>
        </w:rPr>
        <w:t xml:space="preserve">creates competition for these benefits between shareholders and other stakeholders (Waddock and Graves, 1997; Aguilera, Rupp, Williams, and Ganapathi, 2007). </w:t>
      </w:r>
      <w:r w:rsidR="002B115A" w:rsidRPr="00ED380A">
        <w:rPr>
          <w:rFonts w:ascii="Times New Roman" w:hAnsi="Times New Roman" w:cs="Times New Roman"/>
          <w:sz w:val="24"/>
          <w:szCs w:val="24"/>
        </w:rPr>
        <w:t>Even so, the majority of publicly traded U.S. companies make at least some effort to engage in CSR (Watson, 2015).</w:t>
      </w:r>
      <w:r w:rsidR="000E1473" w:rsidRPr="00ED380A">
        <w:rPr>
          <w:rFonts w:ascii="Times New Roman" w:hAnsi="Times New Roman" w:cs="Times New Roman"/>
          <w:sz w:val="24"/>
          <w:szCs w:val="24"/>
        </w:rPr>
        <w:t xml:space="preserve"> </w:t>
      </w:r>
    </w:p>
    <w:p w14:paraId="1D76C3CA" w14:textId="0D630A20" w:rsidR="003C7744" w:rsidRPr="00ED380A" w:rsidRDefault="003605B0" w:rsidP="00FD39D0">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While CSR has become an increasingly prevalent social norm in recent years, businesses have been practicing CSR for centuries. </w:t>
      </w:r>
      <w:r w:rsidR="00A94A52" w:rsidRPr="00ED380A">
        <w:rPr>
          <w:rFonts w:ascii="Times New Roman" w:hAnsi="Times New Roman" w:cs="Times New Roman"/>
          <w:sz w:val="24"/>
          <w:szCs w:val="24"/>
        </w:rPr>
        <w:t xml:space="preserve">For example, </w:t>
      </w:r>
      <w:r w:rsidRPr="00ED380A">
        <w:rPr>
          <w:rFonts w:ascii="Times New Roman" w:hAnsi="Times New Roman" w:cs="Times New Roman"/>
          <w:sz w:val="24"/>
          <w:szCs w:val="24"/>
        </w:rPr>
        <w:t xml:space="preserve">Parker (2014) </w:t>
      </w:r>
      <w:r w:rsidR="001913A8" w:rsidRPr="00ED380A">
        <w:rPr>
          <w:rFonts w:ascii="Times New Roman" w:hAnsi="Times New Roman" w:cs="Times New Roman"/>
          <w:sz w:val="24"/>
          <w:szCs w:val="24"/>
        </w:rPr>
        <w:t xml:space="preserve">conducts a historical analysis of </w:t>
      </w:r>
      <w:r w:rsidR="00A94A52" w:rsidRPr="00ED380A">
        <w:rPr>
          <w:rFonts w:ascii="Times New Roman" w:hAnsi="Times New Roman" w:cs="Times New Roman"/>
          <w:sz w:val="24"/>
          <w:szCs w:val="24"/>
        </w:rPr>
        <w:t>socially responsible British industrialists of the 19</w:t>
      </w:r>
      <w:r w:rsidR="00A94A52" w:rsidRPr="00ED380A">
        <w:rPr>
          <w:rFonts w:ascii="Times New Roman" w:hAnsi="Times New Roman" w:cs="Times New Roman"/>
          <w:sz w:val="24"/>
          <w:szCs w:val="24"/>
          <w:vertAlign w:val="superscript"/>
        </w:rPr>
        <w:t>th</w:t>
      </w:r>
      <w:r w:rsidR="00A94A52" w:rsidRPr="00ED380A">
        <w:rPr>
          <w:rFonts w:ascii="Times New Roman" w:hAnsi="Times New Roman" w:cs="Times New Roman"/>
          <w:sz w:val="24"/>
          <w:szCs w:val="24"/>
        </w:rPr>
        <w:t xml:space="preserve"> and early 20</w:t>
      </w:r>
      <w:r w:rsidR="00A94A52" w:rsidRPr="00ED380A">
        <w:rPr>
          <w:rFonts w:ascii="Times New Roman" w:hAnsi="Times New Roman" w:cs="Times New Roman"/>
          <w:sz w:val="24"/>
          <w:szCs w:val="24"/>
          <w:vertAlign w:val="superscript"/>
        </w:rPr>
        <w:t>th</w:t>
      </w:r>
      <w:r w:rsidR="00A94A52" w:rsidRPr="00ED380A">
        <w:rPr>
          <w:rFonts w:ascii="Times New Roman" w:hAnsi="Times New Roman" w:cs="Times New Roman"/>
          <w:sz w:val="24"/>
          <w:szCs w:val="24"/>
        </w:rPr>
        <w:t xml:space="preserve"> centuries. H</w:t>
      </w:r>
      <w:r w:rsidR="004C3FA7" w:rsidRPr="00ED380A">
        <w:rPr>
          <w:rFonts w:ascii="Times New Roman" w:hAnsi="Times New Roman" w:cs="Times New Roman"/>
          <w:sz w:val="24"/>
          <w:szCs w:val="24"/>
        </w:rPr>
        <w:t xml:space="preserve">is analysis provides support that, not only is CSR not a new concept, but the underlying </w:t>
      </w:r>
      <w:r w:rsidR="008B2B18">
        <w:rPr>
          <w:rFonts w:ascii="Times New Roman" w:hAnsi="Times New Roman" w:cs="Times New Roman"/>
          <w:sz w:val="24"/>
          <w:szCs w:val="24"/>
        </w:rPr>
        <w:t>drivers</w:t>
      </w:r>
      <w:r w:rsidR="004331BD" w:rsidRPr="00ED380A">
        <w:rPr>
          <w:rFonts w:ascii="Times New Roman" w:hAnsi="Times New Roman" w:cs="Times New Roman"/>
          <w:sz w:val="24"/>
          <w:szCs w:val="24"/>
        </w:rPr>
        <w:t xml:space="preserve"> of CSR engagement</w:t>
      </w:r>
      <w:r w:rsidR="004C3FA7" w:rsidRPr="00ED380A">
        <w:rPr>
          <w:rFonts w:ascii="Times New Roman" w:hAnsi="Times New Roman" w:cs="Times New Roman"/>
          <w:sz w:val="24"/>
          <w:szCs w:val="24"/>
        </w:rPr>
        <w:t xml:space="preserve"> have </w:t>
      </w:r>
      <w:r w:rsidR="00844EC5" w:rsidRPr="00ED380A">
        <w:rPr>
          <w:rFonts w:ascii="Times New Roman" w:hAnsi="Times New Roman" w:cs="Times New Roman"/>
          <w:sz w:val="24"/>
          <w:szCs w:val="24"/>
        </w:rPr>
        <w:t xml:space="preserve">largely remained consistent </w:t>
      </w:r>
      <w:r w:rsidR="004C3FA7" w:rsidRPr="00ED380A">
        <w:rPr>
          <w:rFonts w:ascii="Times New Roman" w:hAnsi="Times New Roman" w:cs="Times New Roman"/>
          <w:sz w:val="24"/>
          <w:szCs w:val="24"/>
        </w:rPr>
        <w:t xml:space="preserve">over time. </w:t>
      </w:r>
    </w:p>
    <w:p w14:paraId="7041E86F" w14:textId="77777777" w:rsidR="003C7744" w:rsidRPr="00ED380A" w:rsidRDefault="00BB2FB3" w:rsidP="00FD39D0">
      <w:pPr>
        <w:pStyle w:val="Heading3"/>
        <w:spacing w:line="480" w:lineRule="auto"/>
        <w:jc w:val="center"/>
        <w:rPr>
          <w:rFonts w:ascii="Times New Roman" w:hAnsi="Times New Roman" w:cs="Times New Roman"/>
          <w:b/>
          <w:i/>
          <w:color w:val="auto"/>
        </w:rPr>
      </w:pPr>
      <w:bookmarkStart w:id="16" w:name="_Toc512092327"/>
      <w:r w:rsidRPr="00ED380A">
        <w:rPr>
          <w:rFonts w:ascii="Times New Roman" w:hAnsi="Times New Roman" w:cs="Times New Roman"/>
          <w:b/>
          <w:i/>
          <w:color w:val="auto"/>
        </w:rPr>
        <w:lastRenderedPageBreak/>
        <w:t xml:space="preserve">2.1.1. </w:t>
      </w:r>
      <w:r w:rsidR="00F44E45">
        <w:rPr>
          <w:rFonts w:ascii="Times New Roman" w:hAnsi="Times New Roman" w:cs="Times New Roman"/>
          <w:b/>
          <w:i/>
          <w:color w:val="auto"/>
        </w:rPr>
        <w:t>Drivers</w:t>
      </w:r>
      <w:r w:rsidRPr="00ED380A">
        <w:rPr>
          <w:rFonts w:ascii="Times New Roman" w:hAnsi="Times New Roman" w:cs="Times New Roman"/>
          <w:b/>
          <w:i/>
          <w:color w:val="auto"/>
        </w:rPr>
        <w:t xml:space="preserve"> of CSR Engagement</w:t>
      </w:r>
      <w:bookmarkEnd w:id="16"/>
    </w:p>
    <w:p w14:paraId="2B7ED22D" w14:textId="77777777" w:rsidR="003C7744" w:rsidRPr="00ED380A" w:rsidRDefault="00BB2FB3" w:rsidP="00FD39D0">
      <w:pPr>
        <w:pStyle w:val="Heading4"/>
        <w:spacing w:line="480" w:lineRule="auto"/>
        <w:jc w:val="center"/>
        <w:rPr>
          <w:rFonts w:ascii="Times New Roman" w:hAnsi="Times New Roman" w:cs="Times New Roman"/>
          <w:color w:val="auto"/>
          <w:sz w:val="24"/>
          <w:szCs w:val="24"/>
        </w:rPr>
      </w:pPr>
      <w:r w:rsidRPr="00ED380A">
        <w:rPr>
          <w:rFonts w:ascii="Times New Roman" w:hAnsi="Times New Roman" w:cs="Times New Roman"/>
          <w:color w:val="auto"/>
          <w:sz w:val="24"/>
          <w:szCs w:val="24"/>
        </w:rPr>
        <w:t>2.1.1.1. Manager Sense of Duty</w:t>
      </w:r>
    </w:p>
    <w:p w14:paraId="3B51D8E5" w14:textId="77777777" w:rsidR="003C7744" w:rsidRPr="00ED380A" w:rsidRDefault="00D8442A" w:rsidP="00FD39D0">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The sense of duty that management feels towards CSR behavior is one predictor of CSR engagement. Parker (2014) finds this sense of duty in his historical analysis of 19</w:t>
      </w:r>
      <w:r w:rsidRPr="00ED380A">
        <w:rPr>
          <w:rFonts w:ascii="Times New Roman" w:hAnsi="Times New Roman" w:cs="Times New Roman"/>
          <w:sz w:val="24"/>
          <w:szCs w:val="24"/>
          <w:vertAlign w:val="superscript"/>
        </w:rPr>
        <w:t>th</w:t>
      </w:r>
      <w:r w:rsidRPr="00ED380A">
        <w:rPr>
          <w:rFonts w:ascii="Times New Roman" w:hAnsi="Times New Roman" w:cs="Times New Roman"/>
          <w:sz w:val="24"/>
          <w:szCs w:val="24"/>
        </w:rPr>
        <w:t xml:space="preserve"> century business leaders. Examining four leading businessmen in Britain, he believes that the men’s personal beliefs regarding philosophy, religion, and duty to society helped motivate them to engage in socially responsible business practices. This same CSR predictor has been found in more recent studies, as well. For example, </w:t>
      </w:r>
      <w:proofErr w:type="spellStart"/>
      <w:r w:rsidRPr="00ED380A">
        <w:rPr>
          <w:rFonts w:ascii="Times New Roman" w:hAnsi="Times New Roman" w:cs="Times New Roman"/>
          <w:sz w:val="24"/>
          <w:szCs w:val="24"/>
        </w:rPr>
        <w:t>Borghesi</w:t>
      </w:r>
      <w:proofErr w:type="spellEnd"/>
      <w:r w:rsidRPr="00ED380A">
        <w:rPr>
          <w:rFonts w:ascii="Times New Roman" w:hAnsi="Times New Roman" w:cs="Times New Roman"/>
          <w:sz w:val="24"/>
          <w:szCs w:val="24"/>
        </w:rPr>
        <w:t xml:space="preserve">, Houston, and Naranjo (2014) find that management’s sense of altruism </w:t>
      </w:r>
      <w:r w:rsidR="0046224C" w:rsidRPr="00ED380A">
        <w:rPr>
          <w:rFonts w:ascii="Times New Roman" w:hAnsi="Times New Roman" w:cs="Times New Roman"/>
          <w:sz w:val="24"/>
          <w:szCs w:val="24"/>
        </w:rPr>
        <w:t>can predict</w:t>
      </w:r>
      <w:r w:rsidRPr="00ED380A">
        <w:rPr>
          <w:rFonts w:ascii="Times New Roman" w:hAnsi="Times New Roman" w:cs="Times New Roman"/>
          <w:sz w:val="24"/>
          <w:szCs w:val="24"/>
        </w:rPr>
        <w:t xml:space="preserve"> CSR engagement</w:t>
      </w:r>
      <w:r w:rsidR="00A0035D" w:rsidRPr="00ED380A">
        <w:rPr>
          <w:rFonts w:ascii="Times New Roman" w:hAnsi="Times New Roman" w:cs="Times New Roman"/>
          <w:sz w:val="24"/>
          <w:szCs w:val="24"/>
        </w:rPr>
        <w:t>, with female CEOs and younger CEOs being more likely to invest in CSR</w:t>
      </w:r>
      <w:r w:rsidR="0046224C" w:rsidRPr="00ED380A">
        <w:rPr>
          <w:rFonts w:ascii="Times New Roman" w:hAnsi="Times New Roman" w:cs="Times New Roman"/>
          <w:sz w:val="24"/>
          <w:szCs w:val="24"/>
        </w:rPr>
        <w:t xml:space="preserve">. Numerous other studies in both the accounting and management literatures similarly find that a firm’s engagement in CSR can be motivated by normative reasons such as management’s sense of duty, sense of stewardship, and morals (e.g. Bansal and Roth, 2000; Aguilera, Rupp, Williams, and Ganapathi, 2007; Davis, </w:t>
      </w:r>
      <w:proofErr w:type="spellStart"/>
      <w:r w:rsidR="0046224C" w:rsidRPr="00ED380A">
        <w:rPr>
          <w:rFonts w:ascii="Times New Roman" w:hAnsi="Times New Roman" w:cs="Times New Roman"/>
          <w:sz w:val="24"/>
          <w:szCs w:val="24"/>
        </w:rPr>
        <w:t>Schoorman</w:t>
      </w:r>
      <w:proofErr w:type="spellEnd"/>
      <w:r w:rsidR="0046224C" w:rsidRPr="00ED380A">
        <w:rPr>
          <w:rFonts w:ascii="Times New Roman" w:hAnsi="Times New Roman" w:cs="Times New Roman"/>
          <w:sz w:val="24"/>
          <w:szCs w:val="24"/>
        </w:rPr>
        <w:t xml:space="preserve">, and Donaldson, 1997). CSR engagement can also be influenced when </w:t>
      </w:r>
      <w:r w:rsidR="00825645" w:rsidRPr="00ED380A">
        <w:rPr>
          <w:rFonts w:ascii="Times New Roman" w:hAnsi="Times New Roman" w:cs="Times New Roman"/>
          <w:sz w:val="24"/>
          <w:szCs w:val="24"/>
        </w:rPr>
        <w:t xml:space="preserve">the firm incorporates </w:t>
      </w:r>
      <w:r w:rsidR="0046224C" w:rsidRPr="00ED380A">
        <w:rPr>
          <w:rFonts w:ascii="Times New Roman" w:hAnsi="Times New Roman" w:cs="Times New Roman"/>
          <w:sz w:val="24"/>
          <w:szCs w:val="24"/>
        </w:rPr>
        <w:t xml:space="preserve">management’s sense of duty </w:t>
      </w:r>
      <w:r w:rsidR="00825645" w:rsidRPr="00ED380A">
        <w:rPr>
          <w:rFonts w:ascii="Times New Roman" w:hAnsi="Times New Roman" w:cs="Times New Roman"/>
          <w:sz w:val="24"/>
          <w:szCs w:val="24"/>
        </w:rPr>
        <w:t>into the</w:t>
      </w:r>
      <w:r w:rsidR="0046224C" w:rsidRPr="00ED380A">
        <w:rPr>
          <w:rFonts w:ascii="Times New Roman" w:hAnsi="Times New Roman" w:cs="Times New Roman"/>
          <w:sz w:val="24"/>
          <w:szCs w:val="24"/>
        </w:rPr>
        <w:t xml:space="preserve"> firm’s mission (e.g. Bansal, 2003; </w:t>
      </w:r>
      <w:proofErr w:type="spellStart"/>
      <w:r w:rsidR="0046224C" w:rsidRPr="00ED380A">
        <w:rPr>
          <w:rFonts w:ascii="Times New Roman" w:hAnsi="Times New Roman" w:cs="Times New Roman"/>
          <w:sz w:val="24"/>
          <w:szCs w:val="24"/>
        </w:rPr>
        <w:t>Maignan</w:t>
      </w:r>
      <w:proofErr w:type="spellEnd"/>
      <w:r w:rsidR="0046224C" w:rsidRPr="00ED380A">
        <w:rPr>
          <w:rFonts w:ascii="Times New Roman" w:hAnsi="Times New Roman" w:cs="Times New Roman"/>
          <w:sz w:val="24"/>
          <w:szCs w:val="24"/>
        </w:rPr>
        <w:t xml:space="preserve">, Ferrell, and </w:t>
      </w:r>
      <w:proofErr w:type="spellStart"/>
      <w:r w:rsidR="0046224C" w:rsidRPr="00ED380A">
        <w:rPr>
          <w:rFonts w:ascii="Times New Roman" w:hAnsi="Times New Roman" w:cs="Times New Roman"/>
          <w:sz w:val="24"/>
          <w:szCs w:val="24"/>
        </w:rPr>
        <w:t>Hult</w:t>
      </w:r>
      <w:proofErr w:type="spellEnd"/>
      <w:r w:rsidR="0046224C" w:rsidRPr="00ED380A">
        <w:rPr>
          <w:rFonts w:ascii="Times New Roman" w:hAnsi="Times New Roman" w:cs="Times New Roman"/>
          <w:sz w:val="24"/>
          <w:szCs w:val="24"/>
        </w:rPr>
        <w:t xml:space="preserve">, 1999; Marcus and Anderson, 2006). </w:t>
      </w:r>
      <w:r w:rsidR="00825645" w:rsidRPr="00ED380A">
        <w:rPr>
          <w:rFonts w:ascii="Times New Roman" w:hAnsi="Times New Roman" w:cs="Times New Roman"/>
          <w:sz w:val="24"/>
          <w:szCs w:val="24"/>
        </w:rPr>
        <w:t xml:space="preserve">Management is then no longer attempting to push its own sense of duty onto the firm; rather, the firm takes it upon itself to act responsibly, regardless of management. </w:t>
      </w:r>
      <w:r w:rsidR="0046224C" w:rsidRPr="00ED380A">
        <w:rPr>
          <w:rFonts w:ascii="Times New Roman" w:hAnsi="Times New Roman" w:cs="Times New Roman"/>
          <w:sz w:val="24"/>
          <w:szCs w:val="24"/>
        </w:rPr>
        <w:t>Thus, management’s sense of duty with respect to corporate stakeholders is a predictor of CSR engagement.</w:t>
      </w:r>
    </w:p>
    <w:p w14:paraId="4DFAAD25" w14:textId="77777777" w:rsidR="0046224C" w:rsidRPr="00ED380A" w:rsidRDefault="00BB2FB3" w:rsidP="00FD39D0">
      <w:pPr>
        <w:pStyle w:val="Heading4"/>
        <w:spacing w:line="480" w:lineRule="auto"/>
        <w:jc w:val="center"/>
        <w:rPr>
          <w:rFonts w:ascii="Times New Roman" w:hAnsi="Times New Roman" w:cs="Times New Roman"/>
          <w:color w:val="auto"/>
          <w:sz w:val="24"/>
          <w:szCs w:val="24"/>
        </w:rPr>
      </w:pPr>
      <w:r w:rsidRPr="00ED380A">
        <w:rPr>
          <w:rFonts w:ascii="Times New Roman" w:hAnsi="Times New Roman" w:cs="Times New Roman"/>
          <w:color w:val="auto"/>
          <w:sz w:val="24"/>
          <w:szCs w:val="24"/>
        </w:rPr>
        <w:t>2.1.1.2. Stakeholder Influence</w:t>
      </w:r>
    </w:p>
    <w:p w14:paraId="24D14A1F" w14:textId="77777777" w:rsidR="0046224C" w:rsidRPr="00ED380A" w:rsidRDefault="0046224C" w:rsidP="00FD39D0">
      <w:pPr>
        <w:spacing w:line="480" w:lineRule="auto"/>
        <w:jc w:val="both"/>
        <w:rPr>
          <w:rFonts w:ascii="Times New Roman" w:hAnsi="Times New Roman" w:cs="Times New Roman"/>
          <w:sz w:val="24"/>
          <w:szCs w:val="24"/>
        </w:rPr>
      </w:pPr>
      <w:r w:rsidRPr="00ED380A">
        <w:rPr>
          <w:rFonts w:ascii="Times New Roman" w:hAnsi="Times New Roman" w:cs="Times New Roman"/>
          <w:i/>
          <w:sz w:val="24"/>
          <w:szCs w:val="24"/>
        </w:rPr>
        <w:tab/>
      </w:r>
      <w:r w:rsidRPr="00ED380A">
        <w:rPr>
          <w:rFonts w:ascii="Times New Roman" w:hAnsi="Times New Roman" w:cs="Times New Roman"/>
          <w:sz w:val="24"/>
          <w:szCs w:val="24"/>
        </w:rPr>
        <w:t xml:space="preserve">While intrinsic motivation such as manager’s sense of duty can predict CSR, external motivation such as stakeholder influence can also drive CSR engagement. </w:t>
      </w:r>
      <w:r w:rsidR="00186994" w:rsidRPr="00ED380A">
        <w:rPr>
          <w:rFonts w:ascii="Times New Roman" w:hAnsi="Times New Roman" w:cs="Times New Roman"/>
          <w:sz w:val="24"/>
          <w:szCs w:val="24"/>
        </w:rPr>
        <w:lastRenderedPageBreak/>
        <w:t xml:space="preserve">Stakeholders, such as customers and creditors, have the ability to influence CSR behavior through their purchasing decisions and lending agreements, among other channels of power. </w:t>
      </w:r>
      <w:proofErr w:type="spellStart"/>
      <w:r w:rsidR="00186994" w:rsidRPr="00ED380A">
        <w:rPr>
          <w:rFonts w:ascii="Times New Roman" w:hAnsi="Times New Roman" w:cs="Times New Roman"/>
          <w:sz w:val="24"/>
          <w:szCs w:val="24"/>
        </w:rPr>
        <w:t>Rodrigue</w:t>
      </w:r>
      <w:proofErr w:type="spellEnd"/>
      <w:r w:rsidR="00186994" w:rsidRPr="00ED380A">
        <w:rPr>
          <w:rFonts w:ascii="Times New Roman" w:hAnsi="Times New Roman" w:cs="Times New Roman"/>
          <w:sz w:val="24"/>
          <w:szCs w:val="24"/>
        </w:rPr>
        <w:t xml:space="preserve">, </w:t>
      </w:r>
      <w:proofErr w:type="spellStart"/>
      <w:r w:rsidR="00186994" w:rsidRPr="00ED380A">
        <w:rPr>
          <w:rFonts w:ascii="Times New Roman" w:hAnsi="Times New Roman" w:cs="Times New Roman"/>
          <w:sz w:val="24"/>
          <w:szCs w:val="24"/>
        </w:rPr>
        <w:t>Magnan</w:t>
      </w:r>
      <w:proofErr w:type="spellEnd"/>
      <w:r w:rsidR="00186994" w:rsidRPr="00ED380A">
        <w:rPr>
          <w:rFonts w:ascii="Times New Roman" w:hAnsi="Times New Roman" w:cs="Times New Roman"/>
          <w:sz w:val="24"/>
          <w:szCs w:val="24"/>
        </w:rPr>
        <w:t xml:space="preserve">, and </w:t>
      </w:r>
      <w:proofErr w:type="spellStart"/>
      <w:r w:rsidR="00186994" w:rsidRPr="00ED380A">
        <w:rPr>
          <w:rFonts w:ascii="Times New Roman" w:hAnsi="Times New Roman" w:cs="Times New Roman"/>
          <w:sz w:val="24"/>
          <w:szCs w:val="24"/>
        </w:rPr>
        <w:t>Boulianne</w:t>
      </w:r>
      <w:proofErr w:type="spellEnd"/>
      <w:r w:rsidR="00186994" w:rsidRPr="00ED380A">
        <w:rPr>
          <w:rFonts w:ascii="Times New Roman" w:hAnsi="Times New Roman" w:cs="Times New Roman"/>
          <w:sz w:val="24"/>
          <w:szCs w:val="24"/>
        </w:rPr>
        <w:t xml:space="preserve"> (2013) conduct a series of interviews with executives from a large Canadian firm and document this stakeholder influence on the firm’s strategic performance measurement system. Through the interviews, they document that executives believe customers and creditors are concerned about environmental sustainability. Executives, in turn, react by attempting to provide a strong environmental management system </w:t>
      </w:r>
      <w:r w:rsidR="001800A5" w:rsidRPr="00ED380A">
        <w:rPr>
          <w:rFonts w:ascii="Times New Roman" w:hAnsi="Times New Roman" w:cs="Times New Roman"/>
          <w:sz w:val="24"/>
          <w:szCs w:val="24"/>
        </w:rPr>
        <w:t>while attempting to not</w:t>
      </w:r>
      <w:r w:rsidR="00186994" w:rsidRPr="00ED380A">
        <w:rPr>
          <w:rFonts w:ascii="Times New Roman" w:hAnsi="Times New Roman" w:cs="Times New Roman"/>
          <w:sz w:val="24"/>
          <w:szCs w:val="24"/>
        </w:rPr>
        <w:t xml:space="preserve"> compromis</w:t>
      </w:r>
      <w:r w:rsidR="001800A5" w:rsidRPr="00ED380A">
        <w:rPr>
          <w:rFonts w:ascii="Times New Roman" w:hAnsi="Times New Roman" w:cs="Times New Roman"/>
          <w:sz w:val="24"/>
          <w:szCs w:val="24"/>
        </w:rPr>
        <w:t>e</w:t>
      </w:r>
      <w:r w:rsidR="00186994" w:rsidRPr="00ED380A">
        <w:rPr>
          <w:rFonts w:ascii="Times New Roman" w:hAnsi="Times New Roman" w:cs="Times New Roman"/>
          <w:sz w:val="24"/>
          <w:szCs w:val="24"/>
        </w:rPr>
        <w:t xml:space="preserve"> the firm’s product quality and price. </w:t>
      </w:r>
      <w:r w:rsidR="00EF6297" w:rsidRPr="00ED380A">
        <w:rPr>
          <w:rFonts w:ascii="Times New Roman" w:hAnsi="Times New Roman" w:cs="Times New Roman"/>
          <w:sz w:val="24"/>
          <w:szCs w:val="24"/>
        </w:rPr>
        <w:t xml:space="preserve">Thus, stakeholders have </w:t>
      </w:r>
      <w:r w:rsidR="00821E1F" w:rsidRPr="00ED380A">
        <w:rPr>
          <w:rFonts w:ascii="Times New Roman" w:hAnsi="Times New Roman" w:cs="Times New Roman"/>
          <w:sz w:val="24"/>
          <w:szCs w:val="24"/>
        </w:rPr>
        <w:t>some</w:t>
      </w:r>
      <w:r w:rsidR="00EF6297" w:rsidRPr="00ED380A">
        <w:rPr>
          <w:rFonts w:ascii="Times New Roman" w:hAnsi="Times New Roman" w:cs="Times New Roman"/>
          <w:sz w:val="24"/>
          <w:szCs w:val="24"/>
        </w:rPr>
        <w:t xml:space="preserve"> ability to influence CSR engagement. </w:t>
      </w:r>
      <w:proofErr w:type="spellStart"/>
      <w:r w:rsidR="00EF6297" w:rsidRPr="00ED380A">
        <w:rPr>
          <w:rFonts w:ascii="Times New Roman" w:hAnsi="Times New Roman" w:cs="Times New Roman"/>
          <w:sz w:val="24"/>
          <w:szCs w:val="24"/>
        </w:rPr>
        <w:t>Pondeville</w:t>
      </w:r>
      <w:proofErr w:type="spellEnd"/>
      <w:r w:rsidR="00EF6297" w:rsidRPr="00ED380A">
        <w:rPr>
          <w:rFonts w:ascii="Times New Roman" w:hAnsi="Times New Roman" w:cs="Times New Roman"/>
          <w:sz w:val="24"/>
          <w:szCs w:val="24"/>
        </w:rPr>
        <w:t xml:space="preserve">, </w:t>
      </w:r>
      <w:proofErr w:type="spellStart"/>
      <w:r w:rsidR="00EF6297" w:rsidRPr="00ED380A">
        <w:rPr>
          <w:rFonts w:ascii="Times New Roman" w:hAnsi="Times New Roman" w:cs="Times New Roman"/>
          <w:sz w:val="24"/>
          <w:szCs w:val="24"/>
        </w:rPr>
        <w:t>Swaen</w:t>
      </w:r>
      <w:proofErr w:type="spellEnd"/>
      <w:r w:rsidR="00EF6297" w:rsidRPr="00ED380A">
        <w:rPr>
          <w:rFonts w:ascii="Times New Roman" w:hAnsi="Times New Roman" w:cs="Times New Roman"/>
          <w:sz w:val="24"/>
          <w:szCs w:val="24"/>
        </w:rPr>
        <w:t>, and Ronge (2013) find more support for the influence of stakeholders. Surveying 256 manufacturing companies, they find that market, community, and organizational stakeholders motivate managers to be more proactive in the development of environmental management control systems. From these studies, it is apparent that CSR engagement can be motivated by stakeholder efforts.</w:t>
      </w:r>
    </w:p>
    <w:p w14:paraId="0C154D66" w14:textId="77777777" w:rsidR="00EF6297" w:rsidRPr="00ED380A" w:rsidRDefault="00BB2FB3" w:rsidP="00FD39D0">
      <w:pPr>
        <w:pStyle w:val="Heading4"/>
        <w:spacing w:line="480" w:lineRule="auto"/>
        <w:jc w:val="center"/>
        <w:rPr>
          <w:rFonts w:ascii="Times New Roman" w:hAnsi="Times New Roman" w:cs="Times New Roman"/>
          <w:color w:val="auto"/>
          <w:sz w:val="24"/>
          <w:szCs w:val="24"/>
        </w:rPr>
      </w:pPr>
      <w:r w:rsidRPr="00ED380A">
        <w:rPr>
          <w:rFonts w:ascii="Times New Roman" w:hAnsi="Times New Roman" w:cs="Times New Roman"/>
          <w:color w:val="auto"/>
          <w:sz w:val="24"/>
          <w:szCs w:val="24"/>
        </w:rPr>
        <w:t>2.1.1.3. Firm Ownership</w:t>
      </w:r>
    </w:p>
    <w:p w14:paraId="2846F622" w14:textId="77777777" w:rsidR="00EF6297" w:rsidRPr="00ED380A" w:rsidRDefault="00EF6297" w:rsidP="00FD39D0">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652E24" w:rsidRPr="00ED380A">
        <w:rPr>
          <w:rFonts w:ascii="Times New Roman" w:hAnsi="Times New Roman" w:cs="Times New Roman"/>
          <w:sz w:val="24"/>
          <w:szCs w:val="24"/>
        </w:rPr>
        <w:t>Another predictor of CSR engagement is institutional ownership. Gray (2010) argues that one need</w:t>
      </w:r>
      <w:r w:rsidR="00821E1F" w:rsidRPr="00ED380A">
        <w:rPr>
          <w:rFonts w:ascii="Times New Roman" w:hAnsi="Times New Roman" w:cs="Times New Roman"/>
          <w:sz w:val="24"/>
          <w:szCs w:val="24"/>
        </w:rPr>
        <w:t>s to</w:t>
      </w:r>
      <w:r w:rsidR="00652E24" w:rsidRPr="00ED380A">
        <w:rPr>
          <w:rFonts w:ascii="Times New Roman" w:hAnsi="Times New Roman" w:cs="Times New Roman"/>
          <w:sz w:val="24"/>
          <w:szCs w:val="24"/>
        </w:rPr>
        <w:t xml:space="preserve"> have a deep understanding of CSR to properly </w:t>
      </w:r>
      <w:r w:rsidR="004331BD" w:rsidRPr="00ED380A">
        <w:rPr>
          <w:rFonts w:ascii="Times New Roman" w:hAnsi="Times New Roman" w:cs="Times New Roman"/>
          <w:sz w:val="24"/>
          <w:szCs w:val="24"/>
        </w:rPr>
        <w:t>incorporate it into their valuation of a firm</w:t>
      </w:r>
      <w:r w:rsidR="00652E24" w:rsidRPr="00ED380A">
        <w:rPr>
          <w:rFonts w:ascii="Times New Roman" w:hAnsi="Times New Roman" w:cs="Times New Roman"/>
          <w:sz w:val="24"/>
          <w:szCs w:val="24"/>
        </w:rPr>
        <w:t xml:space="preserve">. </w:t>
      </w:r>
      <w:r w:rsidR="00B54B2F">
        <w:rPr>
          <w:rFonts w:ascii="Times New Roman" w:hAnsi="Times New Roman" w:cs="Times New Roman"/>
          <w:sz w:val="24"/>
          <w:szCs w:val="24"/>
        </w:rPr>
        <w:t xml:space="preserve">Thus, institutional investors may be better able to account for CSR. </w:t>
      </w:r>
      <w:r w:rsidRPr="00ED380A">
        <w:rPr>
          <w:rFonts w:ascii="Times New Roman" w:hAnsi="Times New Roman" w:cs="Times New Roman"/>
          <w:sz w:val="24"/>
          <w:szCs w:val="24"/>
        </w:rPr>
        <w:t>Cho, Lee, and Pfeiffer (2013) find</w:t>
      </w:r>
      <w:r w:rsidR="00652E24" w:rsidRPr="00ED380A">
        <w:rPr>
          <w:rFonts w:ascii="Times New Roman" w:hAnsi="Times New Roman" w:cs="Times New Roman"/>
          <w:sz w:val="24"/>
          <w:szCs w:val="24"/>
        </w:rPr>
        <w:t xml:space="preserve"> support for this argument</w:t>
      </w:r>
      <w:r w:rsidR="00821E1F" w:rsidRPr="00ED380A">
        <w:rPr>
          <w:rFonts w:ascii="Times New Roman" w:hAnsi="Times New Roman" w:cs="Times New Roman"/>
          <w:sz w:val="24"/>
          <w:szCs w:val="24"/>
        </w:rPr>
        <w:t>.</w:t>
      </w:r>
      <w:r w:rsidRPr="00ED380A">
        <w:rPr>
          <w:rFonts w:ascii="Times New Roman" w:hAnsi="Times New Roman" w:cs="Times New Roman"/>
          <w:sz w:val="24"/>
          <w:szCs w:val="24"/>
        </w:rPr>
        <w:t xml:space="preserve"> </w:t>
      </w:r>
      <w:r w:rsidR="00821E1F" w:rsidRPr="00ED380A">
        <w:rPr>
          <w:rFonts w:ascii="Times New Roman" w:hAnsi="Times New Roman" w:cs="Times New Roman"/>
          <w:sz w:val="24"/>
          <w:szCs w:val="24"/>
        </w:rPr>
        <w:t>T</w:t>
      </w:r>
      <w:r w:rsidR="004F049C" w:rsidRPr="00ED380A">
        <w:rPr>
          <w:rFonts w:ascii="Times New Roman" w:hAnsi="Times New Roman" w:cs="Times New Roman"/>
          <w:sz w:val="24"/>
          <w:szCs w:val="24"/>
        </w:rPr>
        <w:t>hey find that</w:t>
      </w:r>
      <w:r w:rsidR="00435DF5" w:rsidRPr="00ED380A">
        <w:rPr>
          <w:rFonts w:ascii="Times New Roman" w:hAnsi="Times New Roman" w:cs="Times New Roman"/>
          <w:sz w:val="24"/>
          <w:szCs w:val="24"/>
        </w:rPr>
        <w:t xml:space="preserve">, for firms with higher levels of institutional ownership, CSR performance does not significantly impact information asymmetry (proxied for by the bid-ask spread). However, for firms with lower levels of institutional investors, CSR performance reduces information asymmetry. Thus, institutional investors do not rely as heavily on CSR </w:t>
      </w:r>
      <w:r w:rsidR="00435DF5" w:rsidRPr="00ED380A">
        <w:rPr>
          <w:rFonts w:ascii="Times New Roman" w:hAnsi="Times New Roman" w:cs="Times New Roman"/>
          <w:sz w:val="24"/>
          <w:szCs w:val="24"/>
        </w:rPr>
        <w:lastRenderedPageBreak/>
        <w:t>information as non-institutional investors.</w:t>
      </w:r>
      <w:r w:rsidR="00821E1F" w:rsidRPr="00ED380A">
        <w:rPr>
          <w:rFonts w:ascii="Times New Roman" w:hAnsi="Times New Roman" w:cs="Times New Roman"/>
          <w:sz w:val="24"/>
          <w:szCs w:val="24"/>
        </w:rPr>
        <w:t xml:space="preserve"> This finding is consistent with institutional investors having a better understanding of CSR information</w:t>
      </w:r>
      <w:r w:rsidR="00E84481" w:rsidRPr="00ED380A">
        <w:rPr>
          <w:rFonts w:ascii="Times New Roman" w:hAnsi="Times New Roman" w:cs="Times New Roman"/>
          <w:sz w:val="24"/>
          <w:szCs w:val="24"/>
        </w:rPr>
        <w:t xml:space="preserve"> and thus understanding its potential to be used as a signal of profitability</w:t>
      </w:r>
      <w:r w:rsidR="00821E1F" w:rsidRPr="00ED380A">
        <w:rPr>
          <w:rFonts w:ascii="Times New Roman" w:hAnsi="Times New Roman" w:cs="Times New Roman"/>
          <w:sz w:val="24"/>
          <w:szCs w:val="24"/>
        </w:rPr>
        <w:t>.</w:t>
      </w:r>
      <w:r w:rsidR="00435DF5" w:rsidRPr="00ED380A">
        <w:rPr>
          <w:rFonts w:ascii="Times New Roman" w:hAnsi="Times New Roman" w:cs="Times New Roman"/>
          <w:sz w:val="24"/>
          <w:szCs w:val="24"/>
        </w:rPr>
        <w:t xml:space="preserve"> </w:t>
      </w:r>
      <w:r w:rsidR="00652E24" w:rsidRPr="00ED380A">
        <w:rPr>
          <w:rFonts w:ascii="Times New Roman" w:hAnsi="Times New Roman" w:cs="Times New Roman"/>
          <w:sz w:val="24"/>
          <w:szCs w:val="24"/>
        </w:rPr>
        <w:t>Given that institutional owners are better able to understand the implications of CSR, it makes sense that they can influence CSR behaviors. Indeed, prior research has shown that long term institutional ownership can positively influence CSR engagement (Neubaum and Zahra, 2006; Johnson and Greening, 1999).</w:t>
      </w:r>
      <w:r w:rsidR="00D5451D">
        <w:rPr>
          <w:rFonts w:ascii="Times New Roman" w:hAnsi="Times New Roman" w:cs="Times New Roman"/>
          <w:sz w:val="24"/>
          <w:szCs w:val="24"/>
        </w:rPr>
        <w:t xml:space="preserve"> </w:t>
      </w:r>
      <w:r w:rsidR="00652E24" w:rsidRPr="00ED380A">
        <w:rPr>
          <w:rFonts w:ascii="Times New Roman" w:hAnsi="Times New Roman" w:cs="Times New Roman"/>
          <w:sz w:val="24"/>
          <w:szCs w:val="24"/>
        </w:rPr>
        <w:t xml:space="preserve"> </w:t>
      </w:r>
    </w:p>
    <w:p w14:paraId="455D330B" w14:textId="77777777" w:rsidR="00C23DFD" w:rsidRPr="00ED380A" w:rsidRDefault="00BB2FB3" w:rsidP="00FD39D0">
      <w:pPr>
        <w:pStyle w:val="Heading3"/>
        <w:spacing w:line="480" w:lineRule="auto"/>
        <w:jc w:val="center"/>
        <w:rPr>
          <w:rFonts w:ascii="Times New Roman" w:hAnsi="Times New Roman" w:cs="Times New Roman"/>
          <w:b/>
          <w:i/>
          <w:color w:val="auto"/>
        </w:rPr>
      </w:pPr>
      <w:bookmarkStart w:id="17" w:name="_Toc512092328"/>
      <w:r w:rsidRPr="00ED380A">
        <w:rPr>
          <w:rFonts w:ascii="Times New Roman" w:hAnsi="Times New Roman" w:cs="Times New Roman"/>
          <w:b/>
          <w:i/>
          <w:color w:val="auto"/>
        </w:rPr>
        <w:t>2.1.2. Impacts of CSR Engagement</w:t>
      </w:r>
      <w:bookmarkEnd w:id="17"/>
    </w:p>
    <w:p w14:paraId="237C0BC8" w14:textId="77777777" w:rsidR="00760EFB" w:rsidRPr="00ED380A" w:rsidRDefault="00EE40CA" w:rsidP="00FD39D0">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Although CSR </w:t>
      </w:r>
      <w:r w:rsidR="00435DF5" w:rsidRPr="00ED380A">
        <w:rPr>
          <w:rFonts w:ascii="Times New Roman" w:hAnsi="Times New Roman" w:cs="Times New Roman"/>
          <w:sz w:val="24"/>
          <w:szCs w:val="24"/>
        </w:rPr>
        <w:t xml:space="preserve">behavior shifts a firm’s perspective towards the benefit of </w:t>
      </w:r>
      <w:r w:rsidR="00B54B2F">
        <w:rPr>
          <w:rFonts w:ascii="Times New Roman" w:hAnsi="Times New Roman" w:cs="Times New Roman"/>
          <w:sz w:val="24"/>
          <w:szCs w:val="24"/>
        </w:rPr>
        <w:t xml:space="preserve">all </w:t>
      </w:r>
      <w:r w:rsidR="00435DF5" w:rsidRPr="00ED380A">
        <w:rPr>
          <w:rFonts w:ascii="Times New Roman" w:hAnsi="Times New Roman" w:cs="Times New Roman"/>
          <w:sz w:val="24"/>
          <w:szCs w:val="24"/>
        </w:rPr>
        <w:t>stakeholders (stakeholder theory)</w:t>
      </w:r>
      <w:r w:rsidRPr="00ED380A">
        <w:rPr>
          <w:rFonts w:ascii="Times New Roman" w:hAnsi="Times New Roman" w:cs="Times New Roman"/>
          <w:sz w:val="24"/>
          <w:szCs w:val="24"/>
        </w:rPr>
        <w:t xml:space="preserve">, shareholder theory is still relevant. For a firm to benefit stakeholders, it must survive. In order to survive, the firm must behave in some capacity in the interest of shareholders. </w:t>
      </w:r>
      <w:r w:rsidR="00686466" w:rsidRPr="00ED380A">
        <w:rPr>
          <w:rFonts w:ascii="Times New Roman" w:hAnsi="Times New Roman" w:cs="Times New Roman"/>
          <w:sz w:val="24"/>
          <w:szCs w:val="24"/>
        </w:rPr>
        <w:t xml:space="preserve">The idea of benefiting shareholders while simultaneously benefiting stakeholders may appear on surface to be a paradox; however, given the ability of CSR behavior to boost firm reputation, appeal to new customers and employees, and thereby ultimately increase profitability (Jones, 1995; Porter and Kramer, 2006, 2011), CSR </w:t>
      </w:r>
      <w:r w:rsidR="00435DF5" w:rsidRPr="00ED380A">
        <w:rPr>
          <w:rFonts w:ascii="Times New Roman" w:hAnsi="Times New Roman" w:cs="Times New Roman"/>
          <w:sz w:val="24"/>
          <w:szCs w:val="24"/>
        </w:rPr>
        <w:t>may</w:t>
      </w:r>
      <w:r w:rsidR="00686466" w:rsidRPr="00ED380A">
        <w:rPr>
          <w:rFonts w:ascii="Times New Roman" w:hAnsi="Times New Roman" w:cs="Times New Roman"/>
          <w:sz w:val="24"/>
          <w:szCs w:val="24"/>
        </w:rPr>
        <w:t xml:space="preserve"> indeed benefit both parties.</w:t>
      </w:r>
      <w:r w:rsidR="00792E56" w:rsidRPr="00ED380A">
        <w:rPr>
          <w:rFonts w:ascii="Times New Roman" w:hAnsi="Times New Roman" w:cs="Times New Roman"/>
          <w:sz w:val="24"/>
          <w:szCs w:val="24"/>
        </w:rPr>
        <w:t xml:space="preserve"> </w:t>
      </w:r>
    </w:p>
    <w:p w14:paraId="68DCC8E0" w14:textId="77777777" w:rsidR="00AC21AA" w:rsidRPr="00ED380A" w:rsidRDefault="00BB2FB3" w:rsidP="00FD39D0">
      <w:pPr>
        <w:pStyle w:val="Heading4"/>
        <w:spacing w:line="480" w:lineRule="auto"/>
        <w:jc w:val="center"/>
        <w:rPr>
          <w:rFonts w:ascii="Times New Roman" w:hAnsi="Times New Roman" w:cs="Times New Roman"/>
          <w:color w:val="auto"/>
          <w:sz w:val="24"/>
          <w:szCs w:val="24"/>
        </w:rPr>
      </w:pPr>
      <w:r w:rsidRPr="00ED380A">
        <w:rPr>
          <w:rFonts w:ascii="Times New Roman" w:hAnsi="Times New Roman" w:cs="Times New Roman"/>
          <w:color w:val="auto"/>
          <w:sz w:val="24"/>
          <w:szCs w:val="24"/>
        </w:rPr>
        <w:t xml:space="preserve">2.1.2.1. Firm Value </w:t>
      </w:r>
      <w:r w:rsidR="007A3860" w:rsidRPr="00ED380A">
        <w:rPr>
          <w:rFonts w:ascii="Times New Roman" w:hAnsi="Times New Roman" w:cs="Times New Roman"/>
          <w:color w:val="auto"/>
          <w:sz w:val="24"/>
          <w:szCs w:val="24"/>
        </w:rPr>
        <w:t>and</w:t>
      </w:r>
      <w:r w:rsidRPr="00ED380A">
        <w:rPr>
          <w:rFonts w:ascii="Times New Roman" w:hAnsi="Times New Roman" w:cs="Times New Roman"/>
          <w:color w:val="auto"/>
          <w:sz w:val="24"/>
          <w:szCs w:val="24"/>
        </w:rPr>
        <w:t xml:space="preserve"> Performance</w:t>
      </w:r>
    </w:p>
    <w:p w14:paraId="791335AE" w14:textId="77777777" w:rsidR="00686466" w:rsidRPr="00ED380A" w:rsidRDefault="00AC21AA" w:rsidP="00FD39D0">
      <w:pPr>
        <w:spacing w:line="480" w:lineRule="auto"/>
        <w:jc w:val="both"/>
        <w:rPr>
          <w:rFonts w:ascii="Times New Roman" w:hAnsi="Times New Roman" w:cs="Times New Roman"/>
          <w:sz w:val="24"/>
          <w:szCs w:val="24"/>
        </w:rPr>
      </w:pPr>
      <w:r w:rsidRPr="00ED380A">
        <w:rPr>
          <w:rFonts w:ascii="Times New Roman" w:hAnsi="Times New Roman" w:cs="Times New Roman"/>
          <w:i/>
          <w:sz w:val="24"/>
          <w:szCs w:val="24"/>
        </w:rPr>
        <w:tab/>
      </w:r>
      <w:r w:rsidR="002A6059" w:rsidRPr="00ED380A">
        <w:rPr>
          <w:rFonts w:ascii="Times New Roman" w:hAnsi="Times New Roman" w:cs="Times New Roman"/>
          <w:sz w:val="24"/>
          <w:szCs w:val="24"/>
        </w:rPr>
        <w:t>Prior research has shown that CSR engagement</w:t>
      </w:r>
      <w:r w:rsidR="00531ADC" w:rsidRPr="00ED380A">
        <w:rPr>
          <w:rFonts w:ascii="Times New Roman" w:hAnsi="Times New Roman" w:cs="Times New Roman"/>
          <w:sz w:val="24"/>
          <w:szCs w:val="24"/>
        </w:rPr>
        <w:t xml:space="preserve"> is positively related to </w:t>
      </w:r>
      <w:r w:rsidR="00DC0D1C" w:rsidRPr="00ED380A">
        <w:rPr>
          <w:rFonts w:ascii="Times New Roman" w:hAnsi="Times New Roman" w:cs="Times New Roman"/>
          <w:sz w:val="24"/>
          <w:szCs w:val="24"/>
        </w:rPr>
        <w:t xml:space="preserve">both </w:t>
      </w:r>
      <w:r w:rsidR="00531ADC" w:rsidRPr="00ED380A">
        <w:rPr>
          <w:rFonts w:ascii="Times New Roman" w:hAnsi="Times New Roman" w:cs="Times New Roman"/>
          <w:sz w:val="24"/>
          <w:szCs w:val="24"/>
        </w:rPr>
        <w:t>firm value</w:t>
      </w:r>
      <w:r w:rsidR="00DC0D1C" w:rsidRPr="00ED380A">
        <w:rPr>
          <w:rFonts w:ascii="Times New Roman" w:hAnsi="Times New Roman" w:cs="Times New Roman"/>
          <w:sz w:val="24"/>
          <w:szCs w:val="24"/>
        </w:rPr>
        <w:t xml:space="preserve"> and firm performance</w:t>
      </w:r>
      <w:r w:rsidR="00531ADC" w:rsidRPr="00ED380A">
        <w:rPr>
          <w:rFonts w:ascii="Times New Roman" w:hAnsi="Times New Roman" w:cs="Times New Roman"/>
          <w:sz w:val="24"/>
          <w:szCs w:val="24"/>
        </w:rPr>
        <w:t xml:space="preserve">. </w:t>
      </w:r>
      <w:r w:rsidR="00F06BE5" w:rsidRPr="00ED380A">
        <w:rPr>
          <w:rFonts w:ascii="Times New Roman" w:hAnsi="Times New Roman" w:cs="Times New Roman"/>
          <w:sz w:val="24"/>
          <w:szCs w:val="24"/>
        </w:rPr>
        <w:t xml:space="preserve">For example, </w:t>
      </w:r>
      <w:r w:rsidR="00B04F49" w:rsidRPr="00ED380A">
        <w:rPr>
          <w:rFonts w:ascii="Times New Roman" w:hAnsi="Times New Roman" w:cs="Times New Roman"/>
          <w:sz w:val="24"/>
          <w:szCs w:val="24"/>
        </w:rPr>
        <w:t xml:space="preserve">firms engaging </w:t>
      </w:r>
      <w:r w:rsidR="00B54B2F">
        <w:rPr>
          <w:rFonts w:ascii="Times New Roman" w:hAnsi="Times New Roman" w:cs="Times New Roman"/>
          <w:sz w:val="24"/>
          <w:szCs w:val="24"/>
        </w:rPr>
        <w:t>in</w:t>
      </w:r>
      <w:r w:rsidR="00B04F49" w:rsidRPr="00ED380A">
        <w:rPr>
          <w:rFonts w:ascii="Times New Roman" w:hAnsi="Times New Roman" w:cs="Times New Roman"/>
          <w:sz w:val="24"/>
          <w:szCs w:val="24"/>
        </w:rPr>
        <w:t xml:space="preserve"> CSR activities may </w:t>
      </w:r>
      <w:r w:rsidR="00916772" w:rsidRPr="00ED380A">
        <w:rPr>
          <w:rFonts w:ascii="Times New Roman" w:hAnsi="Times New Roman" w:cs="Times New Roman"/>
          <w:sz w:val="24"/>
          <w:szCs w:val="24"/>
        </w:rPr>
        <w:t>be better able to attract quality employees</w:t>
      </w:r>
      <w:r w:rsidR="00B04F49" w:rsidRPr="00ED380A">
        <w:rPr>
          <w:rFonts w:ascii="Times New Roman" w:hAnsi="Times New Roman" w:cs="Times New Roman"/>
          <w:sz w:val="24"/>
          <w:szCs w:val="24"/>
        </w:rPr>
        <w:t xml:space="preserve"> (Greening and Turban, 2000)</w:t>
      </w:r>
      <w:r w:rsidR="00916772" w:rsidRPr="00ED380A">
        <w:rPr>
          <w:rFonts w:ascii="Times New Roman" w:hAnsi="Times New Roman" w:cs="Times New Roman"/>
          <w:sz w:val="24"/>
          <w:szCs w:val="24"/>
        </w:rPr>
        <w:t xml:space="preserve">, have lower costs of and innovations in processes, and have improved corporate reputations </w:t>
      </w:r>
      <w:r w:rsidR="00B04F49" w:rsidRPr="00ED380A">
        <w:rPr>
          <w:rFonts w:ascii="Times New Roman" w:hAnsi="Times New Roman" w:cs="Times New Roman"/>
          <w:sz w:val="24"/>
          <w:szCs w:val="24"/>
        </w:rPr>
        <w:t xml:space="preserve">(Sharma and Vredenburg, 1998), which can </w:t>
      </w:r>
      <w:r w:rsidR="00916772" w:rsidRPr="00ED380A">
        <w:rPr>
          <w:rFonts w:ascii="Times New Roman" w:hAnsi="Times New Roman" w:cs="Times New Roman"/>
          <w:sz w:val="24"/>
          <w:szCs w:val="24"/>
        </w:rPr>
        <w:t>all</w:t>
      </w:r>
      <w:r w:rsidR="00B04F49" w:rsidRPr="00ED380A">
        <w:rPr>
          <w:rFonts w:ascii="Times New Roman" w:hAnsi="Times New Roman" w:cs="Times New Roman"/>
          <w:sz w:val="24"/>
          <w:szCs w:val="24"/>
        </w:rPr>
        <w:t xml:space="preserve"> lead to increased profitability. Waddock and Graves (1997) find support for a positive relation between CSR activities and </w:t>
      </w:r>
      <w:r w:rsidR="00916772" w:rsidRPr="00ED380A">
        <w:rPr>
          <w:rFonts w:ascii="Times New Roman" w:hAnsi="Times New Roman" w:cs="Times New Roman"/>
          <w:sz w:val="24"/>
          <w:szCs w:val="24"/>
        </w:rPr>
        <w:t xml:space="preserve">return on assets, </w:t>
      </w:r>
      <w:r w:rsidR="00916772" w:rsidRPr="00ED380A">
        <w:rPr>
          <w:rFonts w:ascii="Times New Roman" w:hAnsi="Times New Roman" w:cs="Times New Roman"/>
          <w:sz w:val="24"/>
          <w:szCs w:val="24"/>
        </w:rPr>
        <w:lastRenderedPageBreak/>
        <w:t>return on equity, and return on sales</w:t>
      </w:r>
      <w:r w:rsidR="00B04F49" w:rsidRPr="00ED380A">
        <w:rPr>
          <w:rFonts w:ascii="Times New Roman" w:hAnsi="Times New Roman" w:cs="Times New Roman"/>
          <w:sz w:val="24"/>
          <w:szCs w:val="24"/>
        </w:rPr>
        <w:t xml:space="preserve">. </w:t>
      </w:r>
      <w:r w:rsidR="000E316D" w:rsidRPr="00ED380A">
        <w:rPr>
          <w:rFonts w:ascii="Times New Roman" w:hAnsi="Times New Roman" w:cs="Times New Roman"/>
          <w:sz w:val="24"/>
          <w:szCs w:val="24"/>
        </w:rPr>
        <w:t xml:space="preserve">Mishra and </w:t>
      </w:r>
      <w:proofErr w:type="spellStart"/>
      <w:r w:rsidR="000E316D" w:rsidRPr="00ED380A">
        <w:rPr>
          <w:rFonts w:ascii="Times New Roman" w:hAnsi="Times New Roman" w:cs="Times New Roman"/>
          <w:sz w:val="24"/>
          <w:szCs w:val="24"/>
        </w:rPr>
        <w:t>Suar</w:t>
      </w:r>
      <w:proofErr w:type="spellEnd"/>
      <w:r w:rsidR="000E316D" w:rsidRPr="00ED380A">
        <w:rPr>
          <w:rFonts w:ascii="Times New Roman" w:hAnsi="Times New Roman" w:cs="Times New Roman"/>
          <w:sz w:val="24"/>
          <w:szCs w:val="24"/>
        </w:rPr>
        <w:t xml:space="preserve"> (2010), in their examination of CSR in Indian firms, find support that CSR activities are positively related to industry-adjusted return on assets. </w:t>
      </w:r>
      <w:r w:rsidR="00B04F49" w:rsidRPr="00ED380A">
        <w:rPr>
          <w:rFonts w:ascii="Times New Roman" w:hAnsi="Times New Roman" w:cs="Times New Roman"/>
          <w:sz w:val="24"/>
          <w:szCs w:val="24"/>
        </w:rPr>
        <w:t>Shank, Manullang, and Hill (2005) find that their portfolio of socially responsible firms has a risk-adjusted performance significantly higher than the expected market return over a ten-year period. Conversely, the returns from their portfolio of less socially responsible firms did not significantly differ from the expected market return. Thus, for investors, CSR engagement may signal long-term financial benefits.</w:t>
      </w:r>
      <w:r w:rsidR="00435DF5" w:rsidRPr="00ED380A">
        <w:rPr>
          <w:rFonts w:ascii="Times New Roman" w:hAnsi="Times New Roman" w:cs="Times New Roman"/>
          <w:sz w:val="24"/>
          <w:szCs w:val="24"/>
        </w:rPr>
        <w:t xml:space="preserve"> </w:t>
      </w:r>
      <w:r w:rsidR="000F4CFE" w:rsidRPr="00ED380A">
        <w:rPr>
          <w:rFonts w:ascii="Times New Roman" w:hAnsi="Times New Roman" w:cs="Times New Roman"/>
          <w:sz w:val="24"/>
          <w:szCs w:val="24"/>
        </w:rPr>
        <w:t xml:space="preserve">Dowell, Hart, and Yeung (2000) find that multinational firms engaging in CSR have higher firm values. </w:t>
      </w:r>
      <w:r w:rsidR="001E1777" w:rsidRPr="00ED380A">
        <w:rPr>
          <w:rFonts w:ascii="Times New Roman" w:hAnsi="Times New Roman" w:cs="Times New Roman"/>
          <w:sz w:val="24"/>
          <w:szCs w:val="24"/>
        </w:rPr>
        <w:t xml:space="preserve">Conversely, corporate social irresponsibility </w:t>
      </w:r>
      <w:r w:rsidR="008F253E" w:rsidRPr="00ED380A">
        <w:rPr>
          <w:rFonts w:ascii="Times New Roman" w:hAnsi="Times New Roman" w:cs="Times New Roman"/>
          <w:sz w:val="24"/>
          <w:szCs w:val="24"/>
        </w:rPr>
        <w:t>has been found to be</w:t>
      </w:r>
      <w:r w:rsidR="001E1777" w:rsidRPr="00ED380A">
        <w:rPr>
          <w:rFonts w:ascii="Times New Roman" w:hAnsi="Times New Roman" w:cs="Times New Roman"/>
          <w:sz w:val="24"/>
          <w:szCs w:val="24"/>
        </w:rPr>
        <w:t xml:space="preserve"> positively and strongly related to financial risk (</w:t>
      </w:r>
      <w:proofErr w:type="spellStart"/>
      <w:r w:rsidR="001E1777" w:rsidRPr="00ED380A">
        <w:rPr>
          <w:rFonts w:ascii="Times New Roman" w:hAnsi="Times New Roman" w:cs="Times New Roman"/>
          <w:sz w:val="24"/>
          <w:szCs w:val="24"/>
        </w:rPr>
        <w:t>Oikonomou</w:t>
      </w:r>
      <w:proofErr w:type="spellEnd"/>
      <w:r w:rsidR="001E1777" w:rsidRPr="00ED380A">
        <w:rPr>
          <w:rFonts w:ascii="Times New Roman" w:hAnsi="Times New Roman" w:cs="Times New Roman"/>
          <w:sz w:val="24"/>
          <w:szCs w:val="24"/>
        </w:rPr>
        <w:t xml:space="preserve">, Brooks, and </w:t>
      </w:r>
      <w:proofErr w:type="spellStart"/>
      <w:r w:rsidR="001E1777" w:rsidRPr="00ED380A">
        <w:rPr>
          <w:rFonts w:ascii="Times New Roman" w:hAnsi="Times New Roman" w:cs="Times New Roman"/>
          <w:sz w:val="24"/>
          <w:szCs w:val="24"/>
        </w:rPr>
        <w:t>Pavelin</w:t>
      </w:r>
      <w:proofErr w:type="spellEnd"/>
      <w:r w:rsidR="001E1777" w:rsidRPr="00ED380A">
        <w:rPr>
          <w:rFonts w:ascii="Times New Roman" w:hAnsi="Times New Roman" w:cs="Times New Roman"/>
          <w:sz w:val="24"/>
          <w:szCs w:val="24"/>
        </w:rPr>
        <w:t xml:space="preserve">, 2012). </w:t>
      </w:r>
      <w:r w:rsidR="000F4CFE" w:rsidRPr="00ED380A">
        <w:rPr>
          <w:rFonts w:ascii="Times New Roman" w:hAnsi="Times New Roman" w:cs="Times New Roman"/>
          <w:sz w:val="24"/>
          <w:szCs w:val="24"/>
        </w:rPr>
        <w:t xml:space="preserve">Deng, Kang, and Low (2013) find evidence that acquirers with higher CSR scores show higher merger announcement returns and have better post-merger operating performance. </w:t>
      </w:r>
      <w:r w:rsidR="00DB5730" w:rsidRPr="00ED380A">
        <w:rPr>
          <w:rFonts w:ascii="Times New Roman" w:hAnsi="Times New Roman" w:cs="Times New Roman"/>
          <w:sz w:val="24"/>
          <w:szCs w:val="24"/>
        </w:rPr>
        <w:t xml:space="preserve">Petersen and Vredenburg (2009) interview institutional investors and find that, while institutional investors are not willing to pay a premium for shares of CSR-active companies, they </w:t>
      </w:r>
      <w:r w:rsidR="00DB5730" w:rsidRPr="00ED380A">
        <w:rPr>
          <w:rFonts w:ascii="Times New Roman" w:hAnsi="Times New Roman" w:cs="Times New Roman"/>
          <w:i/>
          <w:sz w:val="24"/>
          <w:szCs w:val="24"/>
        </w:rPr>
        <w:t xml:space="preserve">are </w:t>
      </w:r>
      <w:r w:rsidR="00DB5730" w:rsidRPr="00ED380A">
        <w:rPr>
          <w:rFonts w:ascii="Times New Roman" w:hAnsi="Times New Roman" w:cs="Times New Roman"/>
          <w:sz w:val="24"/>
          <w:szCs w:val="24"/>
        </w:rPr>
        <w:t xml:space="preserve">in favor of owning shares in those companies. </w:t>
      </w:r>
      <w:r w:rsidR="00435DF5" w:rsidRPr="00ED380A">
        <w:rPr>
          <w:rFonts w:ascii="Times New Roman" w:hAnsi="Times New Roman" w:cs="Times New Roman"/>
          <w:sz w:val="24"/>
          <w:szCs w:val="24"/>
        </w:rPr>
        <w:t>In a working paper,</w:t>
      </w:r>
      <w:r w:rsidR="00B04F49" w:rsidRPr="00ED380A">
        <w:rPr>
          <w:rFonts w:ascii="Times New Roman" w:hAnsi="Times New Roman" w:cs="Times New Roman"/>
          <w:sz w:val="24"/>
          <w:szCs w:val="24"/>
        </w:rPr>
        <w:t xml:space="preserve"> </w:t>
      </w:r>
      <w:r w:rsidR="00531ADC" w:rsidRPr="00ED380A">
        <w:rPr>
          <w:rFonts w:ascii="Times New Roman" w:hAnsi="Times New Roman" w:cs="Times New Roman"/>
          <w:sz w:val="24"/>
          <w:szCs w:val="24"/>
        </w:rPr>
        <w:t xml:space="preserve">Margolis, </w:t>
      </w:r>
      <w:proofErr w:type="spellStart"/>
      <w:r w:rsidR="00531ADC" w:rsidRPr="00ED380A">
        <w:rPr>
          <w:rFonts w:ascii="Times New Roman" w:hAnsi="Times New Roman" w:cs="Times New Roman"/>
          <w:sz w:val="24"/>
          <w:szCs w:val="24"/>
        </w:rPr>
        <w:t>Elfenbein</w:t>
      </w:r>
      <w:proofErr w:type="spellEnd"/>
      <w:r w:rsidR="00531ADC" w:rsidRPr="00ED380A">
        <w:rPr>
          <w:rFonts w:ascii="Times New Roman" w:hAnsi="Times New Roman" w:cs="Times New Roman"/>
          <w:sz w:val="24"/>
          <w:szCs w:val="24"/>
        </w:rPr>
        <w:t>, and Walsh (2009</w:t>
      </w:r>
      <w:r w:rsidR="00435DF5" w:rsidRPr="00ED380A">
        <w:rPr>
          <w:rFonts w:ascii="Times New Roman" w:hAnsi="Times New Roman" w:cs="Times New Roman"/>
          <w:sz w:val="24"/>
          <w:szCs w:val="24"/>
        </w:rPr>
        <w:t>) conduct</w:t>
      </w:r>
      <w:r w:rsidR="00531ADC" w:rsidRPr="00ED380A">
        <w:rPr>
          <w:rFonts w:ascii="Times New Roman" w:hAnsi="Times New Roman" w:cs="Times New Roman"/>
          <w:sz w:val="24"/>
          <w:szCs w:val="24"/>
        </w:rPr>
        <w:t xml:space="preserve"> a meta-analysis of </w:t>
      </w:r>
      <w:r w:rsidR="00071692" w:rsidRPr="00ED380A">
        <w:rPr>
          <w:rFonts w:ascii="Times New Roman" w:hAnsi="Times New Roman" w:cs="Times New Roman"/>
          <w:sz w:val="24"/>
          <w:szCs w:val="24"/>
        </w:rPr>
        <w:t xml:space="preserve">studies </w:t>
      </w:r>
      <w:r w:rsidR="00435DF5" w:rsidRPr="00ED380A">
        <w:rPr>
          <w:rFonts w:ascii="Times New Roman" w:hAnsi="Times New Roman" w:cs="Times New Roman"/>
          <w:sz w:val="24"/>
          <w:szCs w:val="24"/>
        </w:rPr>
        <w:t xml:space="preserve">written between 1972 and 2007 that </w:t>
      </w:r>
      <w:r w:rsidR="00071692" w:rsidRPr="00ED380A">
        <w:rPr>
          <w:rFonts w:ascii="Times New Roman" w:hAnsi="Times New Roman" w:cs="Times New Roman"/>
          <w:sz w:val="24"/>
          <w:szCs w:val="24"/>
        </w:rPr>
        <w:t>exami</w:t>
      </w:r>
      <w:r w:rsidR="00435DF5" w:rsidRPr="00ED380A">
        <w:rPr>
          <w:rFonts w:ascii="Times New Roman" w:hAnsi="Times New Roman" w:cs="Times New Roman"/>
          <w:sz w:val="24"/>
          <w:szCs w:val="24"/>
        </w:rPr>
        <w:t>ne</w:t>
      </w:r>
      <w:r w:rsidR="00071692" w:rsidRPr="00ED380A">
        <w:rPr>
          <w:rFonts w:ascii="Times New Roman" w:hAnsi="Times New Roman" w:cs="Times New Roman"/>
          <w:sz w:val="24"/>
          <w:szCs w:val="24"/>
        </w:rPr>
        <w:t xml:space="preserve"> the relation between CSR and financial performance</w:t>
      </w:r>
      <w:r w:rsidR="00531ADC" w:rsidRPr="00ED380A">
        <w:rPr>
          <w:rFonts w:ascii="Times New Roman" w:hAnsi="Times New Roman" w:cs="Times New Roman"/>
          <w:sz w:val="24"/>
          <w:szCs w:val="24"/>
        </w:rPr>
        <w:t xml:space="preserve">. </w:t>
      </w:r>
      <w:r w:rsidR="00E11FCB" w:rsidRPr="00ED380A">
        <w:rPr>
          <w:rFonts w:ascii="Times New Roman" w:hAnsi="Times New Roman" w:cs="Times New Roman"/>
          <w:sz w:val="24"/>
          <w:szCs w:val="24"/>
        </w:rPr>
        <w:t>Reviewing</w:t>
      </w:r>
      <w:r w:rsidR="00531ADC" w:rsidRPr="00ED380A">
        <w:rPr>
          <w:rFonts w:ascii="Times New Roman" w:hAnsi="Times New Roman" w:cs="Times New Roman"/>
          <w:sz w:val="24"/>
          <w:szCs w:val="24"/>
        </w:rPr>
        <w:t xml:space="preserve"> 251 publications, dissertations, and working papers, </w:t>
      </w:r>
      <w:r w:rsidR="00071692" w:rsidRPr="00ED380A">
        <w:rPr>
          <w:rFonts w:ascii="Times New Roman" w:hAnsi="Times New Roman" w:cs="Times New Roman"/>
          <w:sz w:val="24"/>
          <w:szCs w:val="24"/>
        </w:rPr>
        <w:t xml:space="preserve">they conclude that there is a small, positive relation between CSR performance and financial performance. </w:t>
      </w:r>
      <w:r w:rsidR="00E11FCB" w:rsidRPr="00ED380A">
        <w:rPr>
          <w:rFonts w:ascii="Times New Roman" w:hAnsi="Times New Roman" w:cs="Times New Roman"/>
          <w:sz w:val="24"/>
          <w:szCs w:val="24"/>
        </w:rPr>
        <w:t xml:space="preserve">While they conclude that a stronger, negative relation appears to exist between being socially </w:t>
      </w:r>
      <w:r w:rsidR="00E11FCB" w:rsidRPr="00ED380A">
        <w:rPr>
          <w:rFonts w:ascii="Times New Roman" w:hAnsi="Times New Roman" w:cs="Times New Roman"/>
          <w:i/>
          <w:sz w:val="24"/>
          <w:szCs w:val="24"/>
        </w:rPr>
        <w:t xml:space="preserve">irresponsible </w:t>
      </w:r>
      <w:r w:rsidR="00E11FCB" w:rsidRPr="00ED380A">
        <w:rPr>
          <w:rFonts w:ascii="Times New Roman" w:hAnsi="Times New Roman" w:cs="Times New Roman"/>
          <w:sz w:val="24"/>
          <w:szCs w:val="24"/>
        </w:rPr>
        <w:t>and financial performance, their review supports the idea of a positive relation between CSR engagement and firm value.</w:t>
      </w:r>
    </w:p>
    <w:p w14:paraId="70FF3B29" w14:textId="77777777" w:rsidR="00E11FCB" w:rsidRPr="00ED380A" w:rsidRDefault="00E11FCB" w:rsidP="00B04F49">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lastRenderedPageBreak/>
        <w:t xml:space="preserve">Since Margolis et al.’s (2009) meta-analysis, </w:t>
      </w:r>
      <w:r w:rsidR="000C0128" w:rsidRPr="00ED380A">
        <w:rPr>
          <w:rFonts w:ascii="Times New Roman" w:hAnsi="Times New Roman" w:cs="Times New Roman"/>
          <w:sz w:val="24"/>
          <w:szCs w:val="24"/>
        </w:rPr>
        <w:t>more</w:t>
      </w:r>
      <w:r w:rsidRPr="00ED380A">
        <w:rPr>
          <w:rFonts w:ascii="Times New Roman" w:hAnsi="Times New Roman" w:cs="Times New Roman"/>
          <w:sz w:val="24"/>
          <w:szCs w:val="24"/>
        </w:rPr>
        <w:t xml:space="preserve"> studies have been </w:t>
      </w:r>
      <w:r w:rsidR="00435DF5" w:rsidRPr="00ED380A">
        <w:rPr>
          <w:rFonts w:ascii="Times New Roman" w:hAnsi="Times New Roman" w:cs="Times New Roman"/>
          <w:sz w:val="24"/>
          <w:szCs w:val="24"/>
        </w:rPr>
        <w:t>conducted</w:t>
      </w:r>
      <w:r w:rsidRPr="00ED380A">
        <w:rPr>
          <w:rFonts w:ascii="Times New Roman" w:hAnsi="Times New Roman" w:cs="Times New Roman"/>
          <w:sz w:val="24"/>
          <w:szCs w:val="24"/>
        </w:rPr>
        <w:t xml:space="preserve"> finding further support for the CSR-</w:t>
      </w:r>
      <w:r w:rsidR="00435DF5" w:rsidRPr="00ED380A">
        <w:rPr>
          <w:rFonts w:ascii="Times New Roman" w:hAnsi="Times New Roman" w:cs="Times New Roman"/>
          <w:sz w:val="24"/>
          <w:szCs w:val="24"/>
        </w:rPr>
        <w:t>f</w:t>
      </w:r>
      <w:r w:rsidRPr="00ED380A">
        <w:rPr>
          <w:rFonts w:ascii="Times New Roman" w:hAnsi="Times New Roman" w:cs="Times New Roman"/>
          <w:sz w:val="24"/>
          <w:szCs w:val="24"/>
        </w:rPr>
        <w:t xml:space="preserve">irm </w:t>
      </w:r>
      <w:r w:rsidR="00435DF5" w:rsidRPr="00ED380A">
        <w:rPr>
          <w:rFonts w:ascii="Times New Roman" w:hAnsi="Times New Roman" w:cs="Times New Roman"/>
          <w:sz w:val="24"/>
          <w:szCs w:val="24"/>
        </w:rPr>
        <w:t>v</w:t>
      </w:r>
      <w:r w:rsidRPr="00ED380A">
        <w:rPr>
          <w:rFonts w:ascii="Times New Roman" w:hAnsi="Times New Roman" w:cs="Times New Roman"/>
          <w:sz w:val="24"/>
          <w:szCs w:val="24"/>
        </w:rPr>
        <w:t>alue relation</w:t>
      </w:r>
      <w:r w:rsidR="00A90040" w:rsidRPr="00ED380A">
        <w:rPr>
          <w:rFonts w:ascii="Times New Roman" w:hAnsi="Times New Roman" w:cs="Times New Roman"/>
          <w:sz w:val="24"/>
          <w:szCs w:val="24"/>
        </w:rPr>
        <w:t xml:space="preserve"> (e.g. </w:t>
      </w:r>
      <w:proofErr w:type="spellStart"/>
      <w:r w:rsidR="00A90040" w:rsidRPr="00ED380A">
        <w:rPr>
          <w:rFonts w:ascii="Times New Roman" w:hAnsi="Times New Roman" w:cs="Times New Roman"/>
          <w:sz w:val="24"/>
          <w:szCs w:val="24"/>
        </w:rPr>
        <w:t>Orlitzky</w:t>
      </w:r>
      <w:proofErr w:type="spellEnd"/>
      <w:r w:rsidR="00A90040" w:rsidRPr="00ED380A">
        <w:rPr>
          <w:rFonts w:ascii="Times New Roman" w:hAnsi="Times New Roman" w:cs="Times New Roman"/>
          <w:sz w:val="24"/>
          <w:szCs w:val="24"/>
        </w:rPr>
        <w:t xml:space="preserve">, Schmidt, and </w:t>
      </w:r>
      <w:proofErr w:type="spellStart"/>
      <w:r w:rsidR="00A90040" w:rsidRPr="00ED380A">
        <w:rPr>
          <w:rFonts w:ascii="Times New Roman" w:hAnsi="Times New Roman" w:cs="Times New Roman"/>
          <w:sz w:val="24"/>
          <w:szCs w:val="24"/>
        </w:rPr>
        <w:t>Rynes</w:t>
      </w:r>
      <w:proofErr w:type="spellEnd"/>
      <w:r w:rsidR="00A90040" w:rsidRPr="00ED380A">
        <w:rPr>
          <w:rFonts w:ascii="Times New Roman" w:hAnsi="Times New Roman" w:cs="Times New Roman"/>
          <w:sz w:val="24"/>
          <w:szCs w:val="24"/>
        </w:rPr>
        <w:t xml:space="preserve">, 2003; </w:t>
      </w:r>
      <w:proofErr w:type="spellStart"/>
      <w:r w:rsidR="00A90040" w:rsidRPr="00ED380A">
        <w:rPr>
          <w:rFonts w:ascii="Times New Roman" w:hAnsi="Times New Roman" w:cs="Times New Roman"/>
          <w:sz w:val="24"/>
          <w:szCs w:val="24"/>
        </w:rPr>
        <w:t>Renneboog</w:t>
      </w:r>
      <w:proofErr w:type="spellEnd"/>
      <w:r w:rsidR="00A90040" w:rsidRPr="00ED380A">
        <w:rPr>
          <w:rFonts w:ascii="Times New Roman" w:hAnsi="Times New Roman" w:cs="Times New Roman"/>
          <w:sz w:val="24"/>
          <w:szCs w:val="24"/>
        </w:rPr>
        <w:t xml:space="preserve">, Ter Horst, and Zhang, 2008, 2011; </w:t>
      </w:r>
      <w:proofErr w:type="spellStart"/>
      <w:r w:rsidR="00A90040" w:rsidRPr="00ED380A">
        <w:rPr>
          <w:rFonts w:ascii="Times New Roman" w:hAnsi="Times New Roman" w:cs="Times New Roman"/>
          <w:sz w:val="24"/>
          <w:szCs w:val="24"/>
        </w:rPr>
        <w:t>Guenster</w:t>
      </w:r>
      <w:proofErr w:type="spellEnd"/>
      <w:r w:rsidR="00A90040" w:rsidRPr="00ED380A">
        <w:rPr>
          <w:rFonts w:ascii="Times New Roman" w:hAnsi="Times New Roman" w:cs="Times New Roman"/>
          <w:sz w:val="24"/>
          <w:szCs w:val="24"/>
        </w:rPr>
        <w:t xml:space="preserve">, Bauer, </w:t>
      </w:r>
      <w:proofErr w:type="spellStart"/>
      <w:r w:rsidR="00A90040" w:rsidRPr="00ED380A">
        <w:rPr>
          <w:rFonts w:ascii="Times New Roman" w:hAnsi="Times New Roman" w:cs="Times New Roman"/>
          <w:sz w:val="24"/>
          <w:szCs w:val="24"/>
        </w:rPr>
        <w:t>Derwall</w:t>
      </w:r>
      <w:proofErr w:type="spellEnd"/>
      <w:r w:rsidR="00A90040" w:rsidRPr="00ED380A">
        <w:rPr>
          <w:rFonts w:ascii="Times New Roman" w:hAnsi="Times New Roman" w:cs="Times New Roman"/>
          <w:sz w:val="24"/>
          <w:szCs w:val="24"/>
        </w:rPr>
        <w:t xml:space="preserve">, and </w:t>
      </w:r>
      <w:proofErr w:type="spellStart"/>
      <w:r w:rsidR="00A90040" w:rsidRPr="00ED380A">
        <w:rPr>
          <w:rFonts w:ascii="Times New Roman" w:hAnsi="Times New Roman" w:cs="Times New Roman"/>
          <w:sz w:val="24"/>
          <w:szCs w:val="24"/>
        </w:rPr>
        <w:t>Koedijk</w:t>
      </w:r>
      <w:proofErr w:type="spellEnd"/>
      <w:r w:rsidR="00A90040" w:rsidRPr="00ED380A">
        <w:rPr>
          <w:rFonts w:ascii="Times New Roman" w:hAnsi="Times New Roman" w:cs="Times New Roman"/>
          <w:sz w:val="24"/>
          <w:szCs w:val="24"/>
        </w:rPr>
        <w:t xml:space="preserve">, 2011; Edmans, 2011, 2012; Luo and Bhattacharya, 2006; </w:t>
      </w:r>
      <w:proofErr w:type="spellStart"/>
      <w:r w:rsidR="00A90040" w:rsidRPr="00ED380A">
        <w:rPr>
          <w:rFonts w:ascii="Times New Roman" w:hAnsi="Times New Roman" w:cs="Times New Roman"/>
          <w:sz w:val="24"/>
          <w:szCs w:val="24"/>
        </w:rPr>
        <w:t>Servaes</w:t>
      </w:r>
      <w:proofErr w:type="spellEnd"/>
      <w:r w:rsidR="00A90040" w:rsidRPr="00ED380A">
        <w:rPr>
          <w:rFonts w:ascii="Times New Roman" w:hAnsi="Times New Roman" w:cs="Times New Roman"/>
          <w:sz w:val="24"/>
          <w:szCs w:val="24"/>
        </w:rPr>
        <w:t xml:space="preserve"> and Tamayo, 2013; Edmans, Li, and Zhang, 2014)</w:t>
      </w:r>
      <w:r w:rsidRPr="00ED380A">
        <w:rPr>
          <w:rFonts w:ascii="Times New Roman" w:hAnsi="Times New Roman" w:cs="Times New Roman"/>
          <w:sz w:val="24"/>
          <w:szCs w:val="24"/>
        </w:rPr>
        <w:t>. For example,</w:t>
      </w:r>
      <w:r w:rsidR="00F06BE5" w:rsidRPr="00ED380A">
        <w:rPr>
          <w:rFonts w:ascii="Times New Roman" w:hAnsi="Times New Roman" w:cs="Times New Roman"/>
          <w:sz w:val="24"/>
          <w:szCs w:val="24"/>
        </w:rPr>
        <w:t xml:space="preserve"> Flammer (2015) examines whether the market reacts to firms passing CSR proposals. </w:t>
      </w:r>
      <w:r w:rsidR="00D37166" w:rsidRPr="00ED380A">
        <w:rPr>
          <w:rFonts w:ascii="Times New Roman" w:hAnsi="Times New Roman" w:cs="Times New Roman"/>
          <w:sz w:val="24"/>
          <w:szCs w:val="24"/>
        </w:rPr>
        <w:t xml:space="preserve">He finds evidence that, when CSR-related shareholder proposals are passed, the market responds with positive abnormal returns. </w:t>
      </w:r>
      <w:r w:rsidR="00594A21" w:rsidRPr="00ED380A">
        <w:rPr>
          <w:rFonts w:ascii="Times New Roman" w:hAnsi="Times New Roman" w:cs="Times New Roman"/>
          <w:sz w:val="24"/>
          <w:szCs w:val="24"/>
        </w:rPr>
        <w:t>Jones and Murrell (2001)</w:t>
      </w:r>
      <w:r w:rsidR="00A30A2D" w:rsidRPr="00ED380A">
        <w:rPr>
          <w:rFonts w:ascii="Times New Roman" w:hAnsi="Times New Roman" w:cs="Times New Roman"/>
          <w:sz w:val="24"/>
          <w:szCs w:val="24"/>
        </w:rPr>
        <w:t xml:space="preserve">, using an event study, find that firms named to </w:t>
      </w:r>
      <w:r w:rsidR="00A30A2D" w:rsidRPr="00ED380A">
        <w:rPr>
          <w:rFonts w:ascii="Times New Roman" w:hAnsi="Times New Roman" w:cs="Times New Roman"/>
          <w:i/>
          <w:sz w:val="24"/>
          <w:szCs w:val="24"/>
        </w:rPr>
        <w:t xml:space="preserve">Working Mother </w:t>
      </w:r>
      <w:r w:rsidR="00A30A2D" w:rsidRPr="00ED380A">
        <w:rPr>
          <w:rFonts w:ascii="Times New Roman" w:hAnsi="Times New Roman" w:cs="Times New Roman"/>
          <w:sz w:val="24"/>
          <w:szCs w:val="24"/>
        </w:rPr>
        <w:t xml:space="preserve">magazine’s “Most Family-Friendly Companies” list (a form of CSR) experienced abnormal positive returns from the market. </w:t>
      </w:r>
      <w:proofErr w:type="spellStart"/>
      <w:r w:rsidR="00144D45" w:rsidRPr="00ED380A">
        <w:rPr>
          <w:rFonts w:ascii="Times New Roman" w:hAnsi="Times New Roman" w:cs="Times New Roman"/>
          <w:sz w:val="24"/>
          <w:szCs w:val="24"/>
        </w:rPr>
        <w:t>Kansal</w:t>
      </w:r>
      <w:proofErr w:type="spellEnd"/>
      <w:r w:rsidR="00144D45" w:rsidRPr="00ED380A">
        <w:rPr>
          <w:rFonts w:ascii="Times New Roman" w:hAnsi="Times New Roman" w:cs="Times New Roman"/>
          <w:sz w:val="24"/>
          <w:szCs w:val="24"/>
        </w:rPr>
        <w:t xml:space="preserve"> and Joshi (2014) investigate shareholder and stockbroker perceptions of CSR initiatives in India. Through the use of surveys, they find that both shareholders and stockbrokers perceive firms engaging in CSR activities to be valued higher than firms not engaging in CSR. </w:t>
      </w:r>
      <w:r w:rsidR="006376B6" w:rsidRPr="00ED380A">
        <w:rPr>
          <w:rFonts w:ascii="Times New Roman" w:hAnsi="Times New Roman" w:cs="Times New Roman"/>
          <w:sz w:val="24"/>
          <w:szCs w:val="24"/>
        </w:rPr>
        <w:t xml:space="preserve">Recent findings by the Schroders Global Investor Study (2017) state that 64% of individual investors surveyed stated that they have increased their investment allocation to sustainable funds. </w:t>
      </w:r>
      <w:r w:rsidR="00F06BE5" w:rsidRPr="00ED380A">
        <w:rPr>
          <w:rFonts w:ascii="Times New Roman" w:hAnsi="Times New Roman" w:cs="Times New Roman"/>
          <w:sz w:val="24"/>
          <w:szCs w:val="24"/>
        </w:rPr>
        <w:t>Elliott, Jackson, Peecher, and White (2013)</w:t>
      </w:r>
      <w:r w:rsidRPr="00ED380A">
        <w:rPr>
          <w:rFonts w:ascii="Times New Roman" w:hAnsi="Times New Roman" w:cs="Times New Roman"/>
          <w:sz w:val="24"/>
          <w:szCs w:val="24"/>
        </w:rPr>
        <w:t xml:space="preserve"> </w:t>
      </w:r>
      <w:r w:rsidR="00D37166" w:rsidRPr="00ED380A">
        <w:rPr>
          <w:rFonts w:ascii="Times New Roman" w:hAnsi="Times New Roman" w:cs="Times New Roman"/>
          <w:sz w:val="24"/>
          <w:szCs w:val="24"/>
        </w:rPr>
        <w:t>experimentally examine how investors incorporate CSR information into their assessment of firm value. They find that CSR performance increase</w:t>
      </w:r>
      <w:r w:rsidR="00435DF5" w:rsidRPr="00ED380A">
        <w:rPr>
          <w:rFonts w:ascii="Times New Roman" w:hAnsi="Times New Roman" w:cs="Times New Roman"/>
          <w:sz w:val="24"/>
          <w:szCs w:val="24"/>
        </w:rPr>
        <w:t>s</w:t>
      </w:r>
      <w:r w:rsidR="00D37166" w:rsidRPr="00ED380A">
        <w:rPr>
          <w:rFonts w:ascii="Times New Roman" w:hAnsi="Times New Roman" w:cs="Times New Roman"/>
          <w:sz w:val="24"/>
          <w:szCs w:val="24"/>
        </w:rPr>
        <w:t xml:space="preserve"> investor perceptions of firm value. However, they also find that, when investors are asked to personally assess the firm’s CSR performance rather than relying on the provided CSR rating, this positive association diminishes. This result suggests that the positive impact of CSR on firm value may be the result of investors not explicitly assessing CSR performance and unintentionally adjusting their perceptions of </w:t>
      </w:r>
      <w:r w:rsidR="00D37166" w:rsidRPr="00ED380A">
        <w:rPr>
          <w:rFonts w:ascii="Times New Roman" w:hAnsi="Times New Roman" w:cs="Times New Roman"/>
          <w:sz w:val="24"/>
          <w:szCs w:val="24"/>
        </w:rPr>
        <w:lastRenderedPageBreak/>
        <w:t xml:space="preserve">firm value. </w:t>
      </w:r>
      <w:r w:rsidR="00722221" w:rsidRPr="00ED380A">
        <w:rPr>
          <w:rFonts w:ascii="Times New Roman" w:hAnsi="Times New Roman" w:cs="Times New Roman"/>
          <w:sz w:val="24"/>
          <w:szCs w:val="24"/>
        </w:rPr>
        <w:t>Overall, though, the literature appears to support a positive relation between CSR performance and firm value.</w:t>
      </w:r>
    </w:p>
    <w:p w14:paraId="0A8D83EA" w14:textId="77777777" w:rsidR="00D37166" w:rsidRPr="00ED380A" w:rsidRDefault="00D37166" w:rsidP="00FD39D0">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A0035D" w:rsidRPr="00ED380A">
        <w:rPr>
          <w:rFonts w:ascii="Times New Roman" w:hAnsi="Times New Roman" w:cs="Times New Roman"/>
          <w:sz w:val="24"/>
          <w:szCs w:val="24"/>
        </w:rPr>
        <w:t>A</w:t>
      </w:r>
      <w:r w:rsidRPr="00ED380A">
        <w:rPr>
          <w:rFonts w:ascii="Times New Roman" w:hAnsi="Times New Roman" w:cs="Times New Roman"/>
          <w:sz w:val="24"/>
          <w:szCs w:val="24"/>
        </w:rPr>
        <w:t xml:space="preserve"> caveat to the association between CSR and firm value</w:t>
      </w:r>
      <w:r w:rsidR="006D01CF" w:rsidRPr="00ED380A">
        <w:rPr>
          <w:rFonts w:ascii="Times New Roman" w:hAnsi="Times New Roman" w:cs="Times New Roman"/>
          <w:sz w:val="24"/>
          <w:szCs w:val="24"/>
        </w:rPr>
        <w:t>/profitability</w:t>
      </w:r>
      <w:r w:rsidRPr="00ED380A">
        <w:rPr>
          <w:rFonts w:ascii="Times New Roman" w:hAnsi="Times New Roman" w:cs="Times New Roman"/>
          <w:sz w:val="24"/>
          <w:szCs w:val="24"/>
        </w:rPr>
        <w:t xml:space="preserve"> </w:t>
      </w:r>
      <w:r w:rsidR="00A0035D" w:rsidRPr="00ED380A">
        <w:rPr>
          <w:rFonts w:ascii="Times New Roman" w:hAnsi="Times New Roman" w:cs="Times New Roman"/>
          <w:sz w:val="24"/>
          <w:szCs w:val="24"/>
        </w:rPr>
        <w:t>is</w:t>
      </w:r>
      <w:r w:rsidRPr="00ED380A">
        <w:rPr>
          <w:rFonts w:ascii="Times New Roman" w:hAnsi="Times New Roman" w:cs="Times New Roman"/>
          <w:sz w:val="24"/>
          <w:szCs w:val="24"/>
        </w:rPr>
        <w:t xml:space="preserve"> the issue</w:t>
      </w:r>
      <w:r w:rsidR="006D01CF" w:rsidRPr="00ED380A">
        <w:rPr>
          <w:rFonts w:ascii="Times New Roman" w:hAnsi="Times New Roman" w:cs="Times New Roman"/>
          <w:sz w:val="24"/>
          <w:szCs w:val="24"/>
        </w:rPr>
        <w:t xml:space="preserve"> of causalit</w:t>
      </w:r>
      <w:r w:rsidR="00A0035D" w:rsidRPr="00ED380A">
        <w:rPr>
          <w:rFonts w:ascii="Times New Roman" w:hAnsi="Times New Roman" w:cs="Times New Roman"/>
          <w:sz w:val="24"/>
          <w:szCs w:val="24"/>
        </w:rPr>
        <w:t xml:space="preserve">y. </w:t>
      </w:r>
      <w:r w:rsidR="006D01CF" w:rsidRPr="00ED380A">
        <w:rPr>
          <w:rFonts w:ascii="Times New Roman" w:hAnsi="Times New Roman" w:cs="Times New Roman"/>
          <w:sz w:val="24"/>
          <w:szCs w:val="24"/>
        </w:rPr>
        <w:t xml:space="preserve">Because the majority of studies examining this relation have </w:t>
      </w:r>
      <w:r w:rsidR="00144D45" w:rsidRPr="00ED380A">
        <w:rPr>
          <w:rFonts w:ascii="Times New Roman" w:hAnsi="Times New Roman" w:cs="Times New Roman"/>
          <w:sz w:val="24"/>
          <w:szCs w:val="24"/>
        </w:rPr>
        <w:t>not been event-studies</w:t>
      </w:r>
      <w:r w:rsidR="006D01CF" w:rsidRPr="00ED380A">
        <w:rPr>
          <w:rFonts w:ascii="Times New Roman" w:hAnsi="Times New Roman" w:cs="Times New Roman"/>
          <w:sz w:val="24"/>
          <w:szCs w:val="24"/>
        </w:rPr>
        <w:t xml:space="preserve">, it is difficult to ascertain whether CSR leads to firm value or firm value leads to CSR. Hong, </w:t>
      </w:r>
      <w:proofErr w:type="spellStart"/>
      <w:r w:rsidR="006D01CF" w:rsidRPr="00ED380A">
        <w:rPr>
          <w:rFonts w:ascii="Times New Roman" w:hAnsi="Times New Roman" w:cs="Times New Roman"/>
          <w:sz w:val="24"/>
          <w:szCs w:val="24"/>
        </w:rPr>
        <w:t>Kubik</w:t>
      </w:r>
      <w:proofErr w:type="spellEnd"/>
      <w:r w:rsidR="006D01CF" w:rsidRPr="00ED380A">
        <w:rPr>
          <w:rFonts w:ascii="Times New Roman" w:hAnsi="Times New Roman" w:cs="Times New Roman"/>
          <w:sz w:val="24"/>
          <w:szCs w:val="24"/>
        </w:rPr>
        <w:t>, and Schneinkman (2012), for example, find that financial constraints significantly limit CSR engagement. Thus, firms may only be able to engage in CSR when they are performing well financially. Lys, Naughton, and Wang (2014) further examine this relation between CSR and future financial performance. They find a positive relation between current CSR expenditures and future firm perf</w:t>
      </w:r>
      <w:r w:rsidR="00B67367" w:rsidRPr="00ED380A">
        <w:rPr>
          <w:rFonts w:ascii="Times New Roman" w:hAnsi="Times New Roman" w:cs="Times New Roman"/>
          <w:sz w:val="24"/>
          <w:szCs w:val="24"/>
        </w:rPr>
        <w:t>ormance (measured as both return on assets and operating cash flows). However, they also find that th</w:t>
      </w:r>
      <w:r w:rsidR="00CA0651" w:rsidRPr="00ED380A">
        <w:rPr>
          <w:rFonts w:ascii="Times New Roman" w:hAnsi="Times New Roman" w:cs="Times New Roman"/>
          <w:sz w:val="24"/>
          <w:szCs w:val="24"/>
        </w:rPr>
        <w:t>is relation is based upon CSR expenditures that are</w:t>
      </w:r>
      <w:r w:rsidR="00B67367" w:rsidRPr="00ED380A">
        <w:rPr>
          <w:rFonts w:ascii="Times New Roman" w:hAnsi="Times New Roman" w:cs="Times New Roman"/>
          <w:sz w:val="24"/>
          <w:szCs w:val="24"/>
        </w:rPr>
        <w:t xml:space="preserve"> </w:t>
      </w:r>
      <w:r w:rsidR="00C9106A" w:rsidRPr="00ED380A">
        <w:rPr>
          <w:rFonts w:ascii="Times New Roman" w:hAnsi="Times New Roman" w:cs="Times New Roman"/>
          <w:sz w:val="24"/>
          <w:szCs w:val="24"/>
        </w:rPr>
        <w:t xml:space="preserve">not </w:t>
      </w:r>
      <w:r w:rsidR="00B67367" w:rsidRPr="00ED380A">
        <w:rPr>
          <w:rFonts w:ascii="Times New Roman" w:hAnsi="Times New Roman" w:cs="Times New Roman"/>
          <w:sz w:val="24"/>
          <w:szCs w:val="24"/>
        </w:rPr>
        <w:t xml:space="preserve">associated with </w:t>
      </w:r>
      <w:r w:rsidR="00CA0651" w:rsidRPr="00ED380A">
        <w:rPr>
          <w:rFonts w:ascii="Times New Roman" w:hAnsi="Times New Roman" w:cs="Times New Roman"/>
          <w:sz w:val="24"/>
          <w:szCs w:val="24"/>
        </w:rPr>
        <w:t>firm economics</w:t>
      </w:r>
      <w:r w:rsidR="00B67367" w:rsidRPr="00ED380A">
        <w:rPr>
          <w:rFonts w:ascii="Times New Roman" w:hAnsi="Times New Roman" w:cs="Times New Roman"/>
          <w:sz w:val="24"/>
          <w:szCs w:val="24"/>
        </w:rPr>
        <w:t xml:space="preserve">. </w:t>
      </w:r>
      <w:r w:rsidR="00CA0651" w:rsidRPr="00ED380A">
        <w:rPr>
          <w:rFonts w:ascii="Times New Roman" w:hAnsi="Times New Roman" w:cs="Times New Roman"/>
          <w:sz w:val="24"/>
          <w:szCs w:val="24"/>
        </w:rPr>
        <w:t>Thus, these expenditures are greater than what would be expected based upon current firm performance. This suggests that current firm performance does not drive CSR expenditures; rather, CSR expenditures appear to be a signal of</w:t>
      </w:r>
      <w:r w:rsidR="00B67367" w:rsidRPr="00ED380A">
        <w:rPr>
          <w:rFonts w:ascii="Times New Roman" w:hAnsi="Times New Roman" w:cs="Times New Roman"/>
          <w:sz w:val="24"/>
          <w:szCs w:val="24"/>
        </w:rPr>
        <w:t xml:space="preserve"> private information from management about future financial performance. </w:t>
      </w:r>
      <w:r w:rsidR="00CA0651" w:rsidRPr="00ED380A">
        <w:rPr>
          <w:rFonts w:ascii="Times New Roman" w:hAnsi="Times New Roman" w:cs="Times New Roman"/>
          <w:sz w:val="24"/>
          <w:szCs w:val="24"/>
        </w:rPr>
        <w:t>Thus</w:t>
      </w:r>
      <w:r w:rsidR="00B67367" w:rsidRPr="00ED380A">
        <w:rPr>
          <w:rFonts w:ascii="Times New Roman" w:hAnsi="Times New Roman" w:cs="Times New Roman"/>
          <w:sz w:val="24"/>
          <w:szCs w:val="24"/>
        </w:rPr>
        <w:t xml:space="preserve">, more research is needed to establish causality between CSR and firm value/profitability. </w:t>
      </w:r>
    </w:p>
    <w:p w14:paraId="720A70C3" w14:textId="77777777" w:rsidR="00A91EB9" w:rsidRPr="00ED380A" w:rsidRDefault="00BB2FB3" w:rsidP="00FD39D0">
      <w:pPr>
        <w:pStyle w:val="Heading4"/>
        <w:spacing w:line="480" w:lineRule="auto"/>
        <w:jc w:val="center"/>
        <w:rPr>
          <w:rFonts w:ascii="Times New Roman" w:hAnsi="Times New Roman" w:cs="Times New Roman"/>
          <w:color w:val="auto"/>
          <w:sz w:val="24"/>
          <w:szCs w:val="24"/>
        </w:rPr>
      </w:pPr>
      <w:r w:rsidRPr="00ED380A">
        <w:rPr>
          <w:rFonts w:ascii="Times New Roman" w:hAnsi="Times New Roman" w:cs="Times New Roman"/>
          <w:color w:val="auto"/>
          <w:sz w:val="24"/>
          <w:szCs w:val="24"/>
        </w:rPr>
        <w:t>2.1.2.2. Firm Reputation/Legitimacy</w:t>
      </w:r>
    </w:p>
    <w:p w14:paraId="1594D0FE" w14:textId="77777777" w:rsidR="00A0035D" w:rsidRPr="00ED380A" w:rsidRDefault="00A91EB9" w:rsidP="00FD39D0">
      <w:pPr>
        <w:spacing w:line="480" w:lineRule="auto"/>
        <w:jc w:val="both"/>
        <w:rPr>
          <w:rFonts w:ascii="Times New Roman" w:hAnsi="Times New Roman" w:cs="Times New Roman"/>
          <w:sz w:val="24"/>
          <w:szCs w:val="24"/>
        </w:rPr>
      </w:pPr>
      <w:r w:rsidRPr="00ED380A">
        <w:rPr>
          <w:rFonts w:ascii="Times New Roman" w:hAnsi="Times New Roman" w:cs="Times New Roman"/>
          <w:i/>
          <w:sz w:val="24"/>
          <w:szCs w:val="24"/>
        </w:rPr>
        <w:tab/>
      </w:r>
      <w:r w:rsidRPr="00ED380A">
        <w:rPr>
          <w:rFonts w:ascii="Times New Roman" w:hAnsi="Times New Roman" w:cs="Times New Roman"/>
          <w:sz w:val="24"/>
          <w:szCs w:val="24"/>
        </w:rPr>
        <w:t xml:space="preserve">Related to firm value, another impact of CSR performance is firm reputation or legitimacy. </w:t>
      </w:r>
      <w:r w:rsidR="00B04F49" w:rsidRPr="00ED380A">
        <w:rPr>
          <w:rFonts w:ascii="Times New Roman" w:hAnsi="Times New Roman" w:cs="Times New Roman"/>
          <w:sz w:val="24"/>
          <w:szCs w:val="24"/>
        </w:rPr>
        <w:t xml:space="preserve">In exchange for firms engaging in CSR, firms may be perceived as legitimate and granted a social license to operate (Dowling and Pfeffer, 1975; Adams, Hill, and Roberts, 1998; Gunningham, Kagan, and Thornton, 2004; Killian and O’Regan, 2016). This, in turn, should allow the firm to be more profitable. When a firm does not adhere </w:t>
      </w:r>
      <w:r w:rsidR="00B04F49" w:rsidRPr="00ED380A">
        <w:rPr>
          <w:rFonts w:ascii="Times New Roman" w:hAnsi="Times New Roman" w:cs="Times New Roman"/>
          <w:sz w:val="24"/>
          <w:szCs w:val="24"/>
        </w:rPr>
        <w:lastRenderedPageBreak/>
        <w:t xml:space="preserve">to these social norms, its legitimacy as a “good business” is called into question. Thus, it is in the firm’s best interest to comply with the social construct of CSR. Dowling and Pfeffer (1975) point out that businesses are a part of society; </w:t>
      </w:r>
      <w:r w:rsidR="00B54B2F">
        <w:rPr>
          <w:rFonts w:ascii="Times New Roman" w:hAnsi="Times New Roman" w:cs="Times New Roman"/>
          <w:sz w:val="24"/>
          <w:szCs w:val="24"/>
        </w:rPr>
        <w:t>a</w:t>
      </w:r>
      <w:r w:rsidR="00B04F49" w:rsidRPr="00ED380A">
        <w:rPr>
          <w:rFonts w:ascii="Times New Roman" w:hAnsi="Times New Roman" w:cs="Times New Roman"/>
          <w:sz w:val="24"/>
          <w:szCs w:val="24"/>
        </w:rPr>
        <w:t>s such, adhering to societal expectations of CSR is necessary for success and good for business.</w:t>
      </w:r>
      <w:r w:rsidR="00E96E08" w:rsidRPr="00ED380A">
        <w:rPr>
          <w:rFonts w:ascii="Times New Roman" w:hAnsi="Times New Roman" w:cs="Times New Roman"/>
          <w:sz w:val="24"/>
          <w:szCs w:val="24"/>
        </w:rPr>
        <w:t xml:space="preserve"> Thus, firm reputation/legitimacy appears related to CSR performance.</w:t>
      </w:r>
    </w:p>
    <w:p w14:paraId="09226656" w14:textId="19C930BA" w:rsidR="001A6D21" w:rsidRPr="00ED380A" w:rsidRDefault="001A6D21" w:rsidP="00FD39D0">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While the impact of CSR on individual perceptions</w:t>
      </w:r>
      <w:r w:rsidR="00E70E75" w:rsidRPr="00ED380A">
        <w:rPr>
          <w:rFonts w:ascii="Times New Roman" w:hAnsi="Times New Roman" w:cs="Times New Roman"/>
          <w:sz w:val="24"/>
          <w:szCs w:val="24"/>
        </w:rPr>
        <w:t xml:space="preserve"> has not been widely researched yet in the U</w:t>
      </w:r>
      <w:r w:rsidR="00B54B2F">
        <w:rPr>
          <w:rFonts w:ascii="Times New Roman" w:hAnsi="Times New Roman" w:cs="Times New Roman"/>
          <w:sz w:val="24"/>
          <w:szCs w:val="24"/>
        </w:rPr>
        <w:t>.</w:t>
      </w:r>
      <w:r w:rsidR="00E70E75" w:rsidRPr="00ED380A">
        <w:rPr>
          <w:rFonts w:ascii="Times New Roman" w:hAnsi="Times New Roman" w:cs="Times New Roman"/>
          <w:sz w:val="24"/>
          <w:szCs w:val="24"/>
        </w:rPr>
        <w:t>S</w:t>
      </w:r>
      <w:r w:rsidR="00B54B2F">
        <w:rPr>
          <w:rFonts w:ascii="Times New Roman" w:hAnsi="Times New Roman" w:cs="Times New Roman"/>
          <w:sz w:val="24"/>
          <w:szCs w:val="24"/>
        </w:rPr>
        <w:t>.</w:t>
      </w:r>
      <w:r w:rsidR="00E70E75" w:rsidRPr="00ED380A">
        <w:rPr>
          <w:rFonts w:ascii="Times New Roman" w:hAnsi="Times New Roman" w:cs="Times New Roman"/>
          <w:sz w:val="24"/>
          <w:szCs w:val="24"/>
        </w:rPr>
        <w:t xml:space="preserve">, a few international studies have examined how consumers and other stakeholders perceive CSR engagement. </w:t>
      </w:r>
      <w:bookmarkStart w:id="18" w:name="_Hlk508288563"/>
      <w:proofErr w:type="spellStart"/>
      <w:r w:rsidR="00E70E75" w:rsidRPr="00ED380A">
        <w:rPr>
          <w:rFonts w:ascii="Times New Roman" w:hAnsi="Times New Roman" w:cs="Times New Roman"/>
          <w:sz w:val="24"/>
          <w:szCs w:val="24"/>
        </w:rPr>
        <w:t>Öberseder</w:t>
      </w:r>
      <w:bookmarkEnd w:id="18"/>
      <w:proofErr w:type="spellEnd"/>
      <w:r w:rsidR="00E70E75" w:rsidRPr="00ED380A">
        <w:rPr>
          <w:rFonts w:ascii="Times New Roman" w:hAnsi="Times New Roman" w:cs="Times New Roman"/>
          <w:sz w:val="24"/>
          <w:szCs w:val="24"/>
        </w:rPr>
        <w:t xml:space="preserve">, </w:t>
      </w:r>
      <w:proofErr w:type="spellStart"/>
      <w:r w:rsidR="00E70E75" w:rsidRPr="00ED380A">
        <w:rPr>
          <w:rFonts w:ascii="Times New Roman" w:hAnsi="Times New Roman" w:cs="Times New Roman"/>
          <w:sz w:val="24"/>
          <w:szCs w:val="24"/>
        </w:rPr>
        <w:t>Schlegelmilch</w:t>
      </w:r>
      <w:proofErr w:type="spellEnd"/>
      <w:r w:rsidR="00E70E75" w:rsidRPr="00ED380A">
        <w:rPr>
          <w:rFonts w:ascii="Times New Roman" w:hAnsi="Times New Roman" w:cs="Times New Roman"/>
          <w:sz w:val="24"/>
          <w:szCs w:val="24"/>
        </w:rPr>
        <w:t>, and Murphy (2014) examine consumer perceptions of CSR in a non-U</w:t>
      </w:r>
      <w:r w:rsidR="00750B03" w:rsidRPr="00ED380A">
        <w:rPr>
          <w:rFonts w:ascii="Times New Roman" w:hAnsi="Times New Roman" w:cs="Times New Roman"/>
          <w:sz w:val="24"/>
          <w:szCs w:val="24"/>
        </w:rPr>
        <w:t>.</w:t>
      </w:r>
      <w:r w:rsidR="00E70E75" w:rsidRPr="00ED380A">
        <w:rPr>
          <w:rFonts w:ascii="Times New Roman" w:hAnsi="Times New Roman" w:cs="Times New Roman"/>
          <w:sz w:val="24"/>
          <w:szCs w:val="24"/>
        </w:rPr>
        <w:t>S</w:t>
      </w:r>
      <w:r w:rsidR="00750B03" w:rsidRPr="00ED380A">
        <w:rPr>
          <w:rFonts w:ascii="Times New Roman" w:hAnsi="Times New Roman" w:cs="Times New Roman"/>
          <w:sz w:val="24"/>
          <w:szCs w:val="24"/>
        </w:rPr>
        <w:t>.</w:t>
      </w:r>
      <w:r w:rsidR="00E70E75" w:rsidRPr="00ED380A">
        <w:rPr>
          <w:rFonts w:ascii="Times New Roman" w:hAnsi="Times New Roman" w:cs="Times New Roman"/>
          <w:sz w:val="24"/>
          <w:szCs w:val="24"/>
        </w:rPr>
        <w:t xml:space="preserve"> context through a series of in-depth interviews with consumers. </w:t>
      </w:r>
      <w:r w:rsidR="0096584F" w:rsidRPr="00ED380A">
        <w:rPr>
          <w:rFonts w:ascii="Times New Roman" w:hAnsi="Times New Roman" w:cs="Times New Roman"/>
          <w:sz w:val="24"/>
          <w:szCs w:val="24"/>
        </w:rPr>
        <w:t>In their attempt to create a measurement model to capture consumer CSR perceptions, t</w:t>
      </w:r>
      <w:r w:rsidR="00E70E75" w:rsidRPr="00ED380A">
        <w:rPr>
          <w:rFonts w:ascii="Times New Roman" w:hAnsi="Times New Roman" w:cs="Times New Roman"/>
          <w:sz w:val="24"/>
          <w:szCs w:val="24"/>
        </w:rPr>
        <w:t xml:space="preserve">hey find </w:t>
      </w:r>
      <w:r w:rsidR="00513A0D" w:rsidRPr="00ED380A">
        <w:rPr>
          <w:rFonts w:ascii="Times New Roman" w:hAnsi="Times New Roman" w:cs="Times New Roman"/>
          <w:sz w:val="24"/>
          <w:szCs w:val="24"/>
        </w:rPr>
        <w:t xml:space="preserve">that consumers view CSR as a multi-faceted concept, with certain facets being more important to their CSR perceptions than others. Most pertinent to this study, they find that perceived contributions to society (e.g. through taxes, employment, involvement in community projects) </w:t>
      </w:r>
      <w:r w:rsidR="006B0EE9">
        <w:rPr>
          <w:rFonts w:ascii="Times New Roman" w:hAnsi="Times New Roman" w:cs="Times New Roman"/>
          <w:sz w:val="24"/>
          <w:szCs w:val="24"/>
        </w:rPr>
        <w:t>is</w:t>
      </w:r>
      <w:r w:rsidR="00513A0D" w:rsidRPr="00ED380A">
        <w:rPr>
          <w:rFonts w:ascii="Times New Roman" w:hAnsi="Times New Roman" w:cs="Times New Roman"/>
          <w:sz w:val="24"/>
          <w:szCs w:val="24"/>
        </w:rPr>
        <w:t xml:space="preserve"> one of the most predictive factors for consumer CSR perceptions. </w:t>
      </w:r>
      <w:proofErr w:type="spellStart"/>
      <w:r w:rsidR="00194BF3" w:rsidRPr="00ED380A">
        <w:rPr>
          <w:rFonts w:ascii="Times New Roman" w:hAnsi="Times New Roman" w:cs="Times New Roman"/>
          <w:sz w:val="24"/>
          <w:szCs w:val="24"/>
        </w:rPr>
        <w:t>Kansal</w:t>
      </w:r>
      <w:proofErr w:type="spellEnd"/>
      <w:r w:rsidR="00194BF3" w:rsidRPr="00ED380A">
        <w:rPr>
          <w:rFonts w:ascii="Times New Roman" w:hAnsi="Times New Roman" w:cs="Times New Roman"/>
          <w:sz w:val="24"/>
          <w:szCs w:val="24"/>
        </w:rPr>
        <w:t xml:space="preserve"> and Joshi (2014)</w:t>
      </w:r>
      <w:r w:rsidR="00144D45" w:rsidRPr="00ED380A">
        <w:rPr>
          <w:rFonts w:ascii="Times New Roman" w:hAnsi="Times New Roman" w:cs="Times New Roman"/>
          <w:sz w:val="24"/>
          <w:szCs w:val="24"/>
        </w:rPr>
        <w:t xml:space="preserve"> find that s</w:t>
      </w:r>
      <w:r w:rsidR="00AB6ADD" w:rsidRPr="00ED380A">
        <w:rPr>
          <w:rFonts w:ascii="Times New Roman" w:hAnsi="Times New Roman" w:cs="Times New Roman"/>
          <w:sz w:val="24"/>
          <w:szCs w:val="24"/>
        </w:rPr>
        <w:t xml:space="preserve">hareholders and stockbrokers alike </w:t>
      </w:r>
      <w:r w:rsidR="00144D45" w:rsidRPr="00ED380A">
        <w:rPr>
          <w:rFonts w:ascii="Times New Roman" w:hAnsi="Times New Roman" w:cs="Times New Roman"/>
          <w:sz w:val="24"/>
          <w:szCs w:val="24"/>
        </w:rPr>
        <w:t>p</w:t>
      </w:r>
      <w:r w:rsidR="00AB6ADD" w:rsidRPr="00ED380A">
        <w:rPr>
          <w:rFonts w:ascii="Times New Roman" w:hAnsi="Times New Roman" w:cs="Times New Roman"/>
          <w:sz w:val="24"/>
          <w:szCs w:val="24"/>
        </w:rPr>
        <w:t xml:space="preserve">erceive CSR-engaging firms to be more reputable, thus increasing their confidence in those firms. </w:t>
      </w:r>
    </w:p>
    <w:p w14:paraId="07BC9E5A" w14:textId="77777777" w:rsidR="000C5FD3" w:rsidRPr="00ED380A" w:rsidRDefault="00BB2FB3" w:rsidP="00FD39D0">
      <w:pPr>
        <w:pStyle w:val="Heading3"/>
        <w:spacing w:line="480" w:lineRule="auto"/>
        <w:jc w:val="center"/>
        <w:rPr>
          <w:rFonts w:ascii="Times New Roman" w:hAnsi="Times New Roman" w:cs="Times New Roman"/>
          <w:b/>
          <w:i/>
          <w:color w:val="auto"/>
        </w:rPr>
      </w:pPr>
      <w:bookmarkStart w:id="19" w:name="_Toc512092329"/>
      <w:r w:rsidRPr="00ED380A">
        <w:rPr>
          <w:rFonts w:ascii="Times New Roman" w:hAnsi="Times New Roman" w:cs="Times New Roman"/>
          <w:b/>
          <w:i/>
          <w:color w:val="auto"/>
        </w:rPr>
        <w:t>2.1.3. Impact of CSR Disclosure</w:t>
      </w:r>
      <w:bookmarkEnd w:id="19"/>
    </w:p>
    <w:p w14:paraId="6A13A382" w14:textId="77777777" w:rsidR="00594A21" w:rsidRPr="00ED380A" w:rsidRDefault="00E96E08" w:rsidP="00B54B2F">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Apart from CSR performance, t</w:t>
      </w:r>
      <w:r w:rsidR="00A3401D" w:rsidRPr="00ED380A">
        <w:rPr>
          <w:rFonts w:ascii="Times New Roman" w:hAnsi="Times New Roman" w:cs="Times New Roman"/>
          <w:sz w:val="24"/>
          <w:szCs w:val="24"/>
        </w:rPr>
        <w:t xml:space="preserve">he </w:t>
      </w:r>
      <w:r w:rsidR="005C4610" w:rsidRPr="00ED380A">
        <w:rPr>
          <w:rFonts w:ascii="Times New Roman" w:hAnsi="Times New Roman" w:cs="Times New Roman"/>
          <w:sz w:val="24"/>
          <w:szCs w:val="24"/>
        </w:rPr>
        <w:t xml:space="preserve">voluntary </w:t>
      </w:r>
      <w:r w:rsidR="00A3401D" w:rsidRPr="00ED380A">
        <w:rPr>
          <w:rFonts w:ascii="Times New Roman" w:hAnsi="Times New Roman" w:cs="Times New Roman"/>
          <w:sz w:val="24"/>
          <w:szCs w:val="24"/>
        </w:rPr>
        <w:t xml:space="preserve">disclosure of </w:t>
      </w:r>
      <w:r w:rsidR="00AA0F77" w:rsidRPr="00ED380A">
        <w:rPr>
          <w:rFonts w:ascii="Times New Roman" w:hAnsi="Times New Roman" w:cs="Times New Roman"/>
          <w:sz w:val="24"/>
          <w:szCs w:val="24"/>
        </w:rPr>
        <w:t xml:space="preserve">CSR </w:t>
      </w:r>
      <w:r w:rsidR="00A3401D" w:rsidRPr="00ED380A">
        <w:rPr>
          <w:rFonts w:ascii="Times New Roman" w:hAnsi="Times New Roman" w:cs="Times New Roman"/>
          <w:sz w:val="24"/>
          <w:szCs w:val="24"/>
        </w:rPr>
        <w:t>activities</w:t>
      </w:r>
      <w:r w:rsidR="005C4610" w:rsidRPr="00ED380A">
        <w:rPr>
          <w:rFonts w:ascii="Times New Roman" w:hAnsi="Times New Roman" w:cs="Times New Roman"/>
          <w:sz w:val="24"/>
          <w:szCs w:val="24"/>
        </w:rPr>
        <w:t xml:space="preserve"> by companies</w:t>
      </w:r>
      <w:r w:rsidR="00AA0F77" w:rsidRPr="00ED380A">
        <w:rPr>
          <w:rFonts w:ascii="Times New Roman" w:hAnsi="Times New Roman" w:cs="Times New Roman"/>
          <w:sz w:val="24"/>
          <w:szCs w:val="24"/>
        </w:rPr>
        <w:t xml:space="preserve"> also appears to provide benefits</w:t>
      </w:r>
      <w:r w:rsidR="00B208DC" w:rsidRPr="00ED380A">
        <w:rPr>
          <w:rFonts w:ascii="Times New Roman" w:hAnsi="Times New Roman" w:cs="Times New Roman"/>
          <w:sz w:val="24"/>
          <w:szCs w:val="24"/>
        </w:rPr>
        <w:t>.</w:t>
      </w:r>
      <w:r w:rsidR="00DD2B49" w:rsidRPr="00ED380A">
        <w:rPr>
          <w:rStyle w:val="FootnoteReference"/>
          <w:rFonts w:ascii="Times New Roman" w:hAnsi="Times New Roman" w:cs="Times New Roman"/>
          <w:sz w:val="24"/>
          <w:szCs w:val="24"/>
        </w:rPr>
        <w:footnoteReference w:id="3"/>
      </w:r>
      <w:r w:rsidR="00BB0D33" w:rsidRPr="00ED380A">
        <w:rPr>
          <w:rFonts w:ascii="Times New Roman" w:hAnsi="Times New Roman" w:cs="Times New Roman"/>
          <w:sz w:val="24"/>
          <w:szCs w:val="24"/>
        </w:rPr>
        <w:t xml:space="preserve"> </w:t>
      </w:r>
      <w:r w:rsidR="00B34545" w:rsidRPr="00ED380A">
        <w:rPr>
          <w:rFonts w:ascii="Times New Roman" w:hAnsi="Times New Roman" w:cs="Times New Roman"/>
          <w:sz w:val="24"/>
          <w:szCs w:val="24"/>
        </w:rPr>
        <w:t xml:space="preserve">This is great news for shareholders given </w:t>
      </w:r>
      <w:r w:rsidR="00B34545" w:rsidRPr="00ED380A">
        <w:rPr>
          <w:rFonts w:ascii="Times New Roman" w:hAnsi="Times New Roman" w:cs="Times New Roman"/>
          <w:sz w:val="24"/>
          <w:szCs w:val="24"/>
        </w:rPr>
        <w:lastRenderedPageBreak/>
        <w:t>that nearly all of the Fortune 500 firms release CSR</w:t>
      </w:r>
      <w:r w:rsidR="002505C2" w:rsidRPr="00ED380A">
        <w:rPr>
          <w:rFonts w:ascii="Times New Roman" w:hAnsi="Times New Roman" w:cs="Times New Roman"/>
          <w:sz w:val="24"/>
          <w:szCs w:val="24"/>
        </w:rPr>
        <w:t xml:space="preserve"> (a.k.a.</w:t>
      </w:r>
      <w:r w:rsidR="00B34545" w:rsidRPr="00ED380A">
        <w:rPr>
          <w:rFonts w:ascii="Times New Roman" w:hAnsi="Times New Roman" w:cs="Times New Roman"/>
          <w:sz w:val="24"/>
          <w:szCs w:val="24"/>
        </w:rPr>
        <w:t xml:space="preserve"> </w:t>
      </w:r>
      <w:r w:rsidR="002505C2" w:rsidRPr="00ED380A">
        <w:rPr>
          <w:rFonts w:ascii="Times New Roman" w:hAnsi="Times New Roman" w:cs="Times New Roman"/>
          <w:sz w:val="24"/>
          <w:szCs w:val="24"/>
        </w:rPr>
        <w:t>s</w:t>
      </w:r>
      <w:r w:rsidR="00B34545" w:rsidRPr="00ED380A">
        <w:rPr>
          <w:rFonts w:ascii="Times New Roman" w:hAnsi="Times New Roman" w:cs="Times New Roman"/>
          <w:sz w:val="24"/>
          <w:szCs w:val="24"/>
        </w:rPr>
        <w:t>ustainability</w:t>
      </w:r>
      <w:r w:rsidR="002505C2" w:rsidRPr="00ED380A">
        <w:rPr>
          <w:rFonts w:ascii="Times New Roman" w:hAnsi="Times New Roman" w:cs="Times New Roman"/>
          <w:sz w:val="24"/>
          <w:szCs w:val="24"/>
        </w:rPr>
        <w:t>)</w:t>
      </w:r>
      <w:r w:rsidR="00B34545" w:rsidRPr="00ED380A">
        <w:rPr>
          <w:rFonts w:ascii="Times New Roman" w:hAnsi="Times New Roman" w:cs="Times New Roman"/>
          <w:sz w:val="24"/>
          <w:szCs w:val="24"/>
        </w:rPr>
        <w:t xml:space="preserve"> reports (</w:t>
      </w:r>
      <w:proofErr w:type="spellStart"/>
      <w:r w:rsidR="00B34545" w:rsidRPr="00ED380A">
        <w:rPr>
          <w:rFonts w:ascii="Times New Roman" w:hAnsi="Times New Roman" w:cs="Times New Roman"/>
          <w:sz w:val="24"/>
          <w:szCs w:val="24"/>
        </w:rPr>
        <w:t>Kanani</w:t>
      </w:r>
      <w:proofErr w:type="spellEnd"/>
      <w:r w:rsidR="00B34545" w:rsidRPr="00ED380A">
        <w:rPr>
          <w:rFonts w:ascii="Times New Roman" w:hAnsi="Times New Roman" w:cs="Times New Roman"/>
          <w:sz w:val="24"/>
          <w:szCs w:val="24"/>
        </w:rPr>
        <w:t xml:space="preserve">, 2012). The primary benefits documented by the literature are </w:t>
      </w:r>
      <w:r w:rsidR="00F44C89" w:rsidRPr="00ED380A">
        <w:rPr>
          <w:rFonts w:ascii="Times New Roman" w:hAnsi="Times New Roman" w:cs="Times New Roman"/>
          <w:sz w:val="24"/>
          <w:szCs w:val="24"/>
        </w:rPr>
        <w:t xml:space="preserve">increased </w:t>
      </w:r>
      <w:r w:rsidR="00B34545" w:rsidRPr="00ED380A">
        <w:rPr>
          <w:rFonts w:ascii="Times New Roman" w:hAnsi="Times New Roman" w:cs="Times New Roman"/>
          <w:sz w:val="24"/>
          <w:szCs w:val="24"/>
        </w:rPr>
        <w:t xml:space="preserve">reputation/legitimacy, </w:t>
      </w:r>
      <w:r w:rsidR="00F44C89" w:rsidRPr="00ED380A">
        <w:rPr>
          <w:rFonts w:ascii="Times New Roman" w:hAnsi="Times New Roman" w:cs="Times New Roman"/>
          <w:sz w:val="24"/>
          <w:szCs w:val="24"/>
        </w:rPr>
        <w:t xml:space="preserve">increased </w:t>
      </w:r>
      <w:r w:rsidR="00594A21" w:rsidRPr="00ED380A">
        <w:rPr>
          <w:rFonts w:ascii="Times New Roman" w:hAnsi="Times New Roman" w:cs="Times New Roman"/>
          <w:sz w:val="24"/>
          <w:szCs w:val="24"/>
        </w:rPr>
        <w:t xml:space="preserve">investor willingness to invest, and a reduced cost of capital. </w:t>
      </w:r>
    </w:p>
    <w:p w14:paraId="0E7490A4" w14:textId="77777777" w:rsidR="00594A21" w:rsidRPr="00ED380A" w:rsidRDefault="00A4025C" w:rsidP="00B54B2F">
      <w:pPr>
        <w:pStyle w:val="Heading4"/>
        <w:spacing w:line="480" w:lineRule="auto"/>
        <w:jc w:val="center"/>
        <w:rPr>
          <w:rFonts w:ascii="Times New Roman" w:hAnsi="Times New Roman" w:cs="Times New Roman"/>
          <w:color w:val="auto"/>
          <w:sz w:val="24"/>
          <w:szCs w:val="24"/>
        </w:rPr>
      </w:pPr>
      <w:r w:rsidRPr="00ED380A">
        <w:rPr>
          <w:rFonts w:ascii="Times New Roman" w:hAnsi="Times New Roman" w:cs="Times New Roman"/>
          <w:color w:val="auto"/>
          <w:sz w:val="24"/>
          <w:szCs w:val="24"/>
        </w:rPr>
        <w:t>2.1.3.1. Firm Reputation/Legitimacy</w:t>
      </w:r>
    </w:p>
    <w:p w14:paraId="28DD91F6" w14:textId="77777777" w:rsidR="003E781E" w:rsidRPr="00ED380A" w:rsidRDefault="00594A21" w:rsidP="00B54B2F">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5C4610" w:rsidRPr="00ED380A">
        <w:rPr>
          <w:rFonts w:ascii="Times New Roman" w:hAnsi="Times New Roman" w:cs="Times New Roman"/>
          <w:sz w:val="24"/>
          <w:szCs w:val="24"/>
        </w:rPr>
        <w:t>CSR disclosures have the ability to provide a reputational boost to firms</w:t>
      </w:r>
      <w:r w:rsidR="003E781E" w:rsidRPr="00ED380A">
        <w:rPr>
          <w:rFonts w:ascii="Times New Roman" w:hAnsi="Times New Roman" w:cs="Times New Roman"/>
          <w:sz w:val="24"/>
          <w:szCs w:val="24"/>
        </w:rPr>
        <w:t xml:space="preserve"> through their impact on the firm’s perceived legitimacy</w:t>
      </w:r>
      <w:r w:rsidR="005C4610" w:rsidRPr="00ED380A">
        <w:rPr>
          <w:rFonts w:ascii="Times New Roman" w:hAnsi="Times New Roman" w:cs="Times New Roman"/>
          <w:sz w:val="24"/>
          <w:szCs w:val="24"/>
        </w:rPr>
        <w:t xml:space="preserve">. For example, </w:t>
      </w:r>
      <w:r w:rsidR="00A9466F" w:rsidRPr="00ED380A">
        <w:rPr>
          <w:rFonts w:ascii="Times New Roman" w:hAnsi="Times New Roman" w:cs="Times New Roman"/>
          <w:sz w:val="24"/>
          <w:szCs w:val="24"/>
        </w:rPr>
        <w:t>prior research</w:t>
      </w:r>
      <w:r w:rsidR="005C4610" w:rsidRPr="00ED380A">
        <w:rPr>
          <w:rFonts w:ascii="Times New Roman" w:hAnsi="Times New Roman" w:cs="Times New Roman"/>
          <w:sz w:val="24"/>
          <w:szCs w:val="24"/>
        </w:rPr>
        <w:t xml:space="preserve"> </w:t>
      </w:r>
      <w:r w:rsidR="00A9466F" w:rsidRPr="00ED380A">
        <w:rPr>
          <w:rFonts w:ascii="Times New Roman" w:hAnsi="Times New Roman" w:cs="Times New Roman"/>
          <w:sz w:val="24"/>
          <w:szCs w:val="24"/>
        </w:rPr>
        <w:t>has found evidence</w:t>
      </w:r>
      <w:r w:rsidR="005C4610" w:rsidRPr="00ED380A">
        <w:rPr>
          <w:rFonts w:ascii="Times New Roman" w:hAnsi="Times New Roman" w:cs="Times New Roman"/>
          <w:sz w:val="24"/>
          <w:szCs w:val="24"/>
        </w:rPr>
        <w:t xml:space="preserve"> that companies can gain legitimacy through CSR disclosures</w:t>
      </w:r>
      <w:r w:rsidR="00A9466F" w:rsidRPr="00ED380A">
        <w:rPr>
          <w:rFonts w:ascii="Times New Roman" w:hAnsi="Times New Roman" w:cs="Times New Roman"/>
          <w:sz w:val="24"/>
          <w:szCs w:val="24"/>
        </w:rPr>
        <w:t xml:space="preserve"> (e.g. Deegan, Rankin, and Tobin (2002); O’Donovan (2002); Milne and Patten (2002))</w:t>
      </w:r>
      <w:r w:rsidR="005C4610" w:rsidRPr="00ED380A">
        <w:rPr>
          <w:rFonts w:ascii="Times New Roman" w:hAnsi="Times New Roman" w:cs="Times New Roman"/>
          <w:sz w:val="24"/>
          <w:szCs w:val="24"/>
        </w:rPr>
        <w:t xml:space="preserve">. </w:t>
      </w:r>
      <w:r w:rsidR="00F91C36" w:rsidRPr="00ED380A">
        <w:rPr>
          <w:rFonts w:ascii="Times New Roman" w:hAnsi="Times New Roman" w:cs="Times New Roman"/>
          <w:sz w:val="24"/>
          <w:szCs w:val="24"/>
        </w:rPr>
        <w:t xml:space="preserve">Zahller, Arnold, and Roberts (2015) experimentally examine the impact of quality CSR disclosures on investor perceptions of firm legitimacy. They find support that quality firm-issued CSR disclosures </w:t>
      </w:r>
      <w:r w:rsidR="001C239F" w:rsidRPr="00ED380A">
        <w:rPr>
          <w:rFonts w:ascii="Times New Roman" w:hAnsi="Times New Roman" w:cs="Times New Roman"/>
          <w:sz w:val="24"/>
          <w:szCs w:val="24"/>
        </w:rPr>
        <w:t xml:space="preserve">not only </w:t>
      </w:r>
      <w:r w:rsidR="002505C2" w:rsidRPr="00ED380A">
        <w:rPr>
          <w:rFonts w:ascii="Times New Roman" w:hAnsi="Times New Roman" w:cs="Times New Roman"/>
          <w:sz w:val="24"/>
          <w:szCs w:val="24"/>
        </w:rPr>
        <w:t>improve</w:t>
      </w:r>
      <w:r w:rsidR="001C239F" w:rsidRPr="00ED380A">
        <w:rPr>
          <w:rFonts w:ascii="Times New Roman" w:hAnsi="Times New Roman" w:cs="Times New Roman"/>
          <w:sz w:val="24"/>
          <w:szCs w:val="24"/>
        </w:rPr>
        <w:t xml:space="preserve"> perceptions of organizational legitimacy, but also protect the firm from negative investor reactions after an exogenous shock. </w:t>
      </w:r>
      <w:r w:rsidR="005C4610" w:rsidRPr="00ED380A">
        <w:rPr>
          <w:rFonts w:ascii="Times New Roman" w:hAnsi="Times New Roman" w:cs="Times New Roman"/>
          <w:sz w:val="24"/>
          <w:szCs w:val="24"/>
        </w:rPr>
        <w:t xml:space="preserve">Cho, Guidry, Hageman, and Patten (2012) find that this </w:t>
      </w:r>
      <w:r w:rsidR="003E781E" w:rsidRPr="00ED380A">
        <w:rPr>
          <w:rFonts w:ascii="Times New Roman" w:hAnsi="Times New Roman" w:cs="Times New Roman"/>
          <w:sz w:val="24"/>
          <w:szCs w:val="24"/>
        </w:rPr>
        <w:t xml:space="preserve">reputational boost </w:t>
      </w:r>
      <w:r w:rsidR="005C4610" w:rsidRPr="00ED380A">
        <w:rPr>
          <w:rFonts w:ascii="Times New Roman" w:hAnsi="Times New Roman" w:cs="Times New Roman"/>
          <w:sz w:val="24"/>
          <w:szCs w:val="24"/>
        </w:rPr>
        <w:t>extends even to the Dow Jones Sustainability Indices</w:t>
      </w:r>
      <w:r w:rsidR="003E781E" w:rsidRPr="00ED380A">
        <w:rPr>
          <w:rFonts w:ascii="Times New Roman" w:hAnsi="Times New Roman" w:cs="Times New Roman"/>
          <w:sz w:val="24"/>
          <w:szCs w:val="24"/>
        </w:rPr>
        <w:t xml:space="preserve"> (DJSI)</w:t>
      </w:r>
      <w:r w:rsidR="005C4610" w:rsidRPr="00ED380A">
        <w:rPr>
          <w:rFonts w:ascii="Times New Roman" w:hAnsi="Times New Roman" w:cs="Times New Roman"/>
          <w:sz w:val="24"/>
          <w:szCs w:val="24"/>
        </w:rPr>
        <w:t>.</w:t>
      </w:r>
      <w:r w:rsidR="003E781E" w:rsidRPr="00ED380A">
        <w:rPr>
          <w:rFonts w:ascii="Times New Roman" w:hAnsi="Times New Roman" w:cs="Times New Roman"/>
          <w:sz w:val="24"/>
          <w:szCs w:val="24"/>
        </w:rPr>
        <w:t xml:space="preserve"> They find that membership in the DJSI seems driven more by what firms claim to do in their CSR disclosures than by what the firms </w:t>
      </w:r>
      <w:r w:rsidR="003E781E" w:rsidRPr="00ED380A">
        <w:rPr>
          <w:rFonts w:ascii="Times New Roman" w:hAnsi="Times New Roman" w:cs="Times New Roman"/>
          <w:i/>
          <w:sz w:val="24"/>
          <w:szCs w:val="24"/>
        </w:rPr>
        <w:t xml:space="preserve">actually </w:t>
      </w:r>
      <w:r w:rsidR="003E781E" w:rsidRPr="00ED380A">
        <w:rPr>
          <w:rFonts w:ascii="Times New Roman" w:hAnsi="Times New Roman" w:cs="Times New Roman"/>
          <w:sz w:val="24"/>
          <w:szCs w:val="24"/>
        </w:rPr>
        <w:t>do. Thus, CSR disclosures appear able to provide a boost to firm reputation separate from what is seen from CSR performance.</w:t>
      </w:r>
    </w:p>
    <w:p w14:paraId="57354E8D" w14:textId="69A8084A" w:rsidR="00594A21" w:rsidRPr="00ED380A" w:rsidRDefault="003E781E" w:rsidP="00FD39D0">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Prior literature has also found evidence </w:t>
      </w:r>
      <w:r w:rsidR="00722221" w:rsidRPr="00ED380A">
        <w:rPr>
          <w:rFonts w:ascii="Times New Roman" w:hAnsi="Times New Roman" w:cs="Times New Roman"/>
          <w:sz w:val="24"/>
          <w:szCs w:val="24"/>
        </w:rPr>
        <w:t>consistent with firms believing that CSR disclosures</w:t>
      </w:r>
      <w:r w:rsidRPr="00ED380A">
        <w:rPr>
          <w:rFonts w:ascii="Times New Roman" w:hAnsi="Times New Roman" w:cs="Times New Roman"/>
          <w:sz w:val="24"/>
          <w:szCs w:val="24"/>
        </w:rPr>
        <w:t xml:space="preserve"> can be used opportunistically to boost firm reputation in times of need. For example, Deegan et al. (2002) follow the disclosure policies of BHP Ltd. </w:t>
      </w:r>
      <w:r w:rsidR="005F2817" w:rsidRPr="00ED380A">
        <w:rPr>
          <w:rFonts w:ascii="Times New Roman" w:hAnsi="Times New Roman" w:cs="Times New Roman"/>
          <w:sz w:val="24"/>
          <w:szCs w:val="24"/>
        </w:rPr>
        <w:t>f</w:t>
      </w:r>
      <w:r w:rsidRPr="00ED380A">
        <w:rPr>
          <w:rFonts w:ascii="Times New Roman" w:hAnsi="Times New Roman" w:cs="Times New Roman"/>
          <w:sz w:val="24"/>
          <w:szCs w:val="24"/>
        </w:rPr>
        <w:t>rom 1983-1997</w:t>
      </w:r>
      <w:r w:rsidR="001C2088" w:rsidRPr="00ED380A">
        <w:rPr>
          <w:rFonts w:ascii="Times New Roman" w:hAnsi="Times New Roman" w:cs="Times New Roman"/>
          <w:sz w:val="24"/>
          <w:szCs w:val="24"/>
        </w:rPr>
        <w:t xml:space="preserve"> and find that the company</w:t>
      </w:r>
      <w:r w:rsidR="00722221" w:rsidRPr="00ED380A">
        <w:rPr>
          <w:rFonts w:ascii="Times New Roman" w:hAnsi="Times New Roman" w:cs="Times New Roman"/>
          <w:sz w:val="24"/>
          <w:szCs w:val="24"/>
        </w:rPr>
        <w:t xml:space="preserve"> regularly</w:t>
      </w:r>
      <w:r w:rsidR="001C2088" w:rsidRPr="00ED380A">
        <w:rPr>
          <w:rFonts w:ascii="Times New Roman" w:hAnsi="Times New Roman" w:cs="Times New Roman"/>
          <w:sz w:val="24"/>
          <w:szCs w:val="24"/>
        </w:rPr>
        <w:t xml:space="preserve"> issued positive CSR-related disclosures after negative media reporting. This finding is consistent with the company </w:t>
      </w:r>
      <w:r w:rsidR="00DB5730" w:rsidRPr="00ED380A">
        <w:rPr>
          <w:rFonts w:ascii="Times New Roman" w:hAnsi="Times New Roman" w:cs="Times New Roman"/>
          <w:sz w:val="24"/>
          <w:szCs w:val="24"/>
        </w:rPr>
        <w:t>attempting to use</w:t>
      </w:r>
      <w:r w:rsidR="001C2088" w:rsidRPr="00ED380A">
        <w:rPr>
          <w:rFonts w:ascii="Times New Roman" w:hAnsi="Times New Roman" w:cs="Times New Roman"/>
          <w:sz w:val="24"/>
          <w:szCs w:val="24"/>
        </w:rPr>
        <w:t xml:space="preserve"> CSR </w:t>
      </w:r>
      <w:r w:rsidR="001C2088" w:rsidRPr="00ED380A">
        <w:rPr>
          <w:rFonts w:ascii="Times New Roman" w:hAnsi="Times New Roman" w:cs="Times New Roman"/>
          <w:sz w:val="24"/>
          <w:szCs w:val="24"/>
        </w:rPr>
        <w:lastRenderedPageBreak/>
        <w:t xml:space="preserve">disclosures opportunistically to restore firm reputation. </w:t>
      </w:r>
      <w:proofErr w:type="spellStart"/>
      <w:r w:rsidR="00247855" w:rsidRPr="00ED380A">
        <w:rPr>
          <w:rFonts w:ascii="Times New Roman" w:hAnsi="Times New Roman" w:cs="Times New Roman"/>
          <w:sz w:val="24"/>
          <w:szCs w:val="24"/>
        </w:rPr>
        <w:t>Cuganesan</w:t>
      </w:r>
      <w:proofErr w:type="spellEnd"/>
      <w:r w:rsidR="00247855" w:rsidRPr="00ED380A">
        <w:rPr>
          <w:rFonts w:ascii="Times New Roman" w:hAnsi="Times New Roman" w:cs="Times New Roman"/>
          <w:sz w:val="24"/>
          <w:szCs w:val="24"/>
        </w:rPr>
        <w:t xml:space="preserve">, Guthrie, and Ward (2010) find evidence that companies in industries in which CSR is more common may choose to issue CSR disclosures to improve reputation rather than actually engaging in more CSR. Splitting the Australian food and beverage industry into sub-sectors based on socially perceived CSR, they analyze the content of each company’s annual report and website looking for statements regarding CSR. They then code these statements as being meant to either inform the public about organizational behavior changes, change public perception while not changing organizational behavior, or deflect attention away from an issue of concern. They find that companies in the high-CSR subgroup </w:t>
      </w:r>
      <w:r w:rsidR="006B0EE9">
        <w:rPr>
          <w:rFonts w:ascii="Times New Roman" w:hAnsi="Times New Roman" w:cs="Times New Roman"/>
          <w:sz w:val="24"/>
          <w:szCs w:val="24"/>
        </w:rPr>
        <w:t>are</w:t>
      </w:r>
      <w:r w:rsidR="00247855" w:rsidRPr="00ED380A">
        <w:rPr>
          <w:rFonts w:ascii="Times New Roman" w:hAnsi="Times New Roman" w:cs="Times New Roman"/>
          <w:sz w:val="24"/>
          <w:szCs w:val="24"/>
        </w:rPr>
        <w:t xml:space="preserve"> more likely to use CSR disclosures to deflect attention and change perceptions without changing organizational behaviors as compared to companies in the lower CSR subgroups. Thus, companies appear to use CSR disclosures to some extent </w:t>
      </w:r>
      <w:r w:rsidR="00DB5730" w:rsidRPr="00ED380A">
        <w:rPr>
          <w:rFonts w:ascii="Times New Roman" w:hAnsi="Times New Roman" w:cs="Times New Roman"/>
          <w:sz w:val="24"/>
          <w:szCs w:val="24"/>
        </w:rPr>
        <w:t>in an attempt to</w:t>
      </w:r>
      <w:r w:rsidR="00247855" w:rsidRPr="00ED380A">
        <w:rPr>
          <w:rFonts w:ascii="Times New Roman" w:hAnsi="Times New Roman" w:cs="Times New Roman"/>
          <w:sz w:val="24"/>
          <w:szCs w:val="24"/>
        </w:rPr>
        <w:t xml:space="preserve"> improve reputation</w:t>
      </w:r>
      <w:r w:rsidR="001C2088" w:rsidRPr="00ED380A">
        <w:rPr>
          <w:rFonts w:ascii="Times New Roman" w:hAnsi="Times New Roman" w:cs="Times New Roman"/>
          <w:sz w:val="24"/>
          <w:szCs w:val="24"/>
        </w:rPr>
        <w:t>.</w:t>
      </w:r>
      <w:r w:rsidR="00DB5730" w:rsidRPr="00ED380A">
        <w:rPr>
          <w:rFonts w:ascii="Times New Roman" w:hAnsi="Times New Roman" w:cs="Times New Roman"/>
          <w:sz w:val="24"/>
          <w:szCs w:val="24"/>
        </w:rPr>
        <w:t xml:space="preserve"> At this time, though, there is no empirical evidence that such a strategy works.</w:t>
      </w:r>
    </w:p>
    <w:p w14:paraId="33135C4D" w14:textId="77777777" w:rsidR="001C2088" w:rsidRPr="00ED380A" w:rsidRDefault="00A4025C" w:rsidP="00FD39D0">
      <w:pPr>
        <w:pStyle w:val="Heading4"/>
        <w:spacing w:line="480" w:lineRule="auto"/>
        <w:jc w:val="center"/>
        <w:rPr>
          <w:rFonts w:ascii="Times New Roman" w:hAnsi="Times New Roman" w:cs="Times New Roman"/>
          <w:color w:val="auto"/>
          <w:sz w:val="24"/>
          <w:szCs w:val="24"/>
        </w:rPr>
      </w:pPr>
      <w:r w:rsidRPr="00ED380A">
        <w:rPr>
          <w:rFonts w:ascii="Times New Roman" w:hAnsi="Times New Roman" w:cs="Times New Roman"/>
          <w:color w:val="auto"/>
          <w:sz w:val="24"/>
          <w:szCs w:val="24"/>
        </w:rPr>
        <w:t>2.1.3.2. Influence on Investment</w:t>
      </w:r>
    </w:p>
    <w:p w14:paraId="08C8D117" w14:textId="77777777" w:rsidR="00846551" w:rsidRPr="00ED380A" w:rsidRDefault="001C2088" w:rsidP="00F6499E">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615281" w:rsidRPr="00ED380A">
        <w:rPr>
          <w:rFonts w:ascii="Times New Roman" w:hAnsi="Times New Roman" w:cs="Times New Roman"/>
          <w:sz w:val="24"/>
          <w:szCs w:val="24"/>
        </w:rPr>
        <w:t xml:space="preserve">Though not yet widely researched, </w:t>
      </w:r>
      <w:r w:rsidR="007A3860" w:rsidRPr="00ED380A">
        <w:rPr>
          <w:rFonts w:ascii="Times New Roman" w:hAnsi="Times New Roman" w:cs="Times New Roman"/>
          <w:sz w:val="24"/>
          <w:szCs w:val="24"/>
        </w:rPr>
        <w:t>another</w:t>
      </w:r>
      <w:r w:rsidRPr="00ED380A">
        <w:rPr>
          <w:rFonts w:ascii="Times New Roman" w:hAnsi="Times New Roman" w:cs="Times New Roman"/>
          <w:sz w:val="24"/>
          <w:szCs w:val="24"/>
        </w:rPr>
        <w:t xml:space="preserve"> benefit of CSR disclosures is their potential influence on investment decisions.</w:t>
      </w:r>
      <w:r w:rsidR="00DB5730" w:rsidRPr="00ED380A">
        <w:rPr>
          <w:rFonts w:ascii="Times New Roman" w:hAnsi="Times New Roman" w:cs="Times New Roman"/>
          <w:sz w:val="24"/>
          <w:szCs w:val="24"/>
        </w:rPr>
        <w:t xml:space="preserve"> </w:t>
      </w:r>
      <w:proofErr w:type="spellStart"/>
      <w:r w:rsidR="001C239F" w:rsidRPr="00ED380A">
        <w:rPr>
          <w:rFonts w:ascii="Times New Roman" w:hAnsi="Times New Roman" w:cs="Times New Roman"/>
          <w:sz w:val="24"/>
          <w:szCs w:val="24"/>
        </w:rPr>
        <w:t>Barreda-Tarrazona</w:t>
      </w:r>
      <w:proofErr w:type="spellEnd"/>
      <w:r w:rsidR="001C239F" w:rsidRPr="00ED380A">
        <w:rPr>
          <w:rFonts w:ascii="Times New Roman" w:hAnsi="Times New Roman" w:cs="Times New Roman"/>
          <w:sz w:val="24"/>
          <w:szCs w:val="24"/>
        </w:rPr>
        <w:t xml:space="preserve">, </w:t>
      </w:r>
      <w:proofErr w:type="spellStart"/>
      <w:r w:rsidR="001C239F" w:rsidRPr="00ED380A">
        <w:rPr>
          <w:rFonts w:ascii="Times New Roman" w:hAnsi="Times New Roman" w:cs="Times New Roman"/>
          <w:sz w:val="24"/>
          <w:szCs w:val="24"/>
        </w:rPr>
        <w:t>Matallin-Saez</w:t>
      </w:r>
      <w:proofErr w:type="spellEnd"/>
      <w:r w:rsidR="001C239F" w:rsidRPr="00ED380A">
        <w:rPr>
          <w:rFonts w:ascii="Times New Roman" w:hAnsi="Times New Roman" w:cs="Times New Roman"/>
          <w:sz w:val="24"/>
          <w:szCs w:val="24"/>
        </w:rPr>
        <w:t>, and Balaguer-</w:t>
      </w:r>
      <w:proofErr w:type="spellStart"/>
      <w:r w:rsidR="001C239F" w:rsidRPr="00ED380A">
        <w:rPr>
          <w:rFonts w:ascii="Times New Roman" w:hAnsi="Times New Roman" w:cs="Times New Roman"/>
          <w:sz w:val="24"/>
          <w:szCs w:val="24"/>
        </w:rPr>
        <w:t>Franch</w:t>
      </w:r>
      <w:proofErr w:type="spellEnd"/>
      <w:r w:rsidR="001C239F" w:rsidRPr="00ED380A">
        <w:rPr>
          <w:rFonts w:ascii="Times New Roman" w:hAnsi="Times New Roman" w:cs="Times New Roman"/>
          <w:sz w:val="24"/>
          <w:szCs w:val="24"/>
        </w:rPr>
        <w:t xml:space="preserve"> (2011) experimentally examine how CSR disclos</w:t>
      </w:r>
      <w:r w:rsidR="00845B47" w:rsidRPr="00ED380A">
        <w:rPr>
          <w:rFonts w:ascii="Times New Roman" w:hAnsi="Times New Roman" w:cs="Times New Roman"/>
          <w:sz w:val="24"/>
          <w:szCs w:val="24"/>
        </w:rPr>
        <w:t xml:space="preserve">ures impact investment decisions. They find that participants invest significantly more in a fund when they </w:t>
      </w:r>
      <w:r w:rsidR="00846551" w:rsidRPr="00ED380A">
        <w:rPr>
          <w:rFonts w:ascii="Times New Roman" w:hAnsi="Times New Roman" w:cs="Times New Roman"/>
          <w:sz w:val="24"/>
          <w:szCs w:val="24"/>
        </w:rPr>
        <w:t>know</w:t>
      </w:r>
      <w:r w:rsidR="00845B47" w:rsidRPr="00ED380A">
        <w:rPr>
          <w:rFonts w:ascii="Times New Roman" w:hAnsi="Times New Roman" w:cs="Times New Roman"/>
          <w:sz w:val="24"/>
          <w:szCs w:val="24"/>
        </w:rPr>
        <w:t xml:space="preserve"> about the </w:t>
      </w:r>
      <w:r w:rsidR="00846551" w:rsidRPr="00ED380A">
        <w:rPr>
          <w:rFonts w:ascii="Times New Roman" w:hAnsi="Times New Roman" w:cs="Times New Roman"/>
          <w:sz w:val="24"/>
          <w:szCs w:val="24"/>
        </w:rPr>
        <w:t xml:space="preserve">sustainable nature of the </w:t>
      </w:r>
      <w:r w:rsidR="00845B47" w:rsidRPr="00ED380A">
        <w:rPr>
          <w:rFonts w:ascii="Times New Roman" w:hAnsi="Times New Roman" w:cs="Times New Roman"/>
          <w:sz w:val="24"/>
          <w:szCs w:val="24"/>
        </w:rPr>
        <w:t>fund.</w:t>
      </w:r>
      <w:r w:rsidR="00846551" w:rsidRPr="00ED380A">
        <w:rPr>
          <w:rFonts w:ascii="Times New Roman" w:hAnsi="Times New Roman" w:cs="Times New Roman"/>
          <w:sz w:val="24"/>
          <w:szCs w:val="24"/>
        </w:rPr>
        <w:t xml:space="preserve"> Thus, CSR disclosure may signal non-CSR benefits for investors, further influencing investment decisions.</w:t>
      </w:r>
    </w:p>
    <w:p w14:paraId="1B0A0E0A" w14:textId="77777777" w:rsidR="001C2088" w:rsidRPr="00ED380A" w:rsidRDefault="00A4025C" w:rsidP="00F6499E">
      <w:pPr>
        <w:pStyle w:val="Heading4"/>
        <w:spacing w:line="480" w:lineRule="auto"/>
        <w:jc w:val="center"/>
        <w:rPr>
          <w:rFonts w:ascii="Times New Roman" w:hAnsi="Times New Roman" w:cs="Times New Roman"/>
          <w:color w:val="auto"/>
          <w:sz w:val="24"/>
          <w:szCs w:val="24"/>
        </w:rPr>
      </w:pPr>
      <w:r w:rsidRPr="00ED380A">
        <w:rPr>
          <w:rFonts w:ascii="Times New Roman" w:hAnsi="Times New Roman" w:cs="Times New Roman"/>
          <w:color w:val="auto"/>
          <w:sz w:val="24"/>
          <w:szCs w:val="24"/>
        </w:rPr>
        <w:t>2.1.3.3. Reduced Cost of Equity Capital</w:t>
      </w:r>
    </w:p>
    <w:p w14:paraId="6BC94F53" w14:textId="77777777" w:rsidR="001939E6" w:rsidRPr="00ED380A" w:rsidRDefault="00846551" w:rsidP="00F6499E">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A third benefit of CSR disclosures is their ability to reduce the firm’s cost of equity capital. For example, </w:t>
      </w:r>
      <w:r w:rsidR="00E33808" w:rsidRPr="00ED380A">
        <w:rPr>
          <w:rFonts w:ascii="Times New Roman" w:hAnsi="Times New Roman" w:cs="Times New Roman"/>
          <w:sz w:val="24"/>
          <w:szCs w:val="24"/>
        </w:rPr>
        <w:t>Dhaliwal</w:t>
      </w:r>
      <w:r w:rsidR="005E0A08" w:rsidRPr="00ED380A">
        <w:rPr>
          <w:rFonts w:ascii="Times New Roman" w:hAnsi="Times New Roman" w:cs="Times New Roman"/>
          <w:sz w:val="24"/>
          <w:szCs w:val="24"/>
        </w:rPr>
        <w:t xml:space="preserve">, </w:t>
      </w:r>
      <w:r w:rsidR="00AA2FFF" w:rsidRPr="00ED380A">
        <w:rPr>
          <w:rFonts w:ascii="Times New Roman" w:hAnsi="Times New Roman" w:cs="Times New Roman"/>
          <w:sz w:val="24"/>
          <w:szCs w:val="24"/>
        </w:rPr>
        <w:t>et al.</w:t>
      </w:r>
      <w:r w:rsidR="00E80D80" w:rsidRPr="00ED380A">
        <w:rPr>
          <w:rFonts w:ascii="Times New Roman" w:hAnsi="Times New Roman" w:cs="Times New Roman"/>
          <w:sz w:val="24"/>
          <w:szCs w:val="24"/>
        </w:rPr>
        <w:t xml:space="preserve"> </w:t>
      </w:r>
      <w:r w:rsidR="00E33808" w:rsidRPr="00ED380A">
        <w:rPr>
          <w:rFonts w:ascii="Times New Roman" w:hAnsi="Times New Roman" w:cs="Times New Roman"/>
          <w:sz w:val="24"/>
          <w:szCs w:val="24"/>
        </w:rPr>
        <w:t>(2011)</w:t>
      </w:r>
      <w:r w:rsidRPr="00ED380A">
        <w:rPr>
          <w:rFonts w:ascii="Times New Roman" w:hAnsi="Times New Roman" w:cs="Times New Roman"/>
          <w:sz w:val="24"/>
          <w:szCs w:val="24"/>
        </w:rPr>
        <w:t xml:space="preserve"> </w:t>
      </w:r>
      <w:r w:rsidR="00247855" w:rsidRPr="00ED380A">
        <w:rPr>
          <w:rFonts w:ascii="Times New Roman" w:hAnsi="Times New Roman" w:cs="Times New Roman"/>
          <w:sz w:val="24"/>
          <w:szCs w:val="24"/>
        </w:rPr>
        <w:t xml:space="preserve">examine the impact of initial CSR </w:t>
      </w:r>
      <w:r w:rsidR="00247855" w:rsidRPr="00ED380A">
        <w:rPr>
          <w:rFonts w:ascii="Times New Roman" w:hAnsi="Times New Roman" w:cs="Times New Roman"/>
          <w:sz w:val="24"/>
          <w:szCs w:val="24"/>
        </w:rPr>
        <w:lastRenderedPageBreak/>
        <w:t xml:space="preserve">disclosures on </w:t>
      </w:r>
      <w:r w:rsidR="00615281" w:rsidRPr="00ED380A">
        <w:rPr>
          <w:rFonts w:ascii="Times New Roman" w:hAnsi="Times New Roman" w:cs="Times New Roman"/>
          <w:sz w:val="24"/>
          <w:szCs w:val="24"/>
        </w:rPr>
        <w:t xml:space="preserve">the </w:t>
      </w:r>
      <w:r w:rsidR="00247855" w:rsidRPr="00ED380A">
        <w:rPr>
          <w:rFonts w:ascii="Times New Roman" w:hAnsi="Times New Roman" w:cs="Times New Roman"/>
          <w:sz w:val="24"/>
          <w:szCs w:val="24"/>
        </w:rPr>
        <w:t xml:space="preserve">cost of equity capital by measuring the cost of capital in the year before and the year after initiation of such disclosure. They </w:t>
      </w:r>
      <w:r w:rsidRPr="00ED380A">
        <w:rPr>
          <w:rFonts w:ascii="Times New Roman" w:hAnsi="Times New Roman" w:cs="Times New Roman"/>
          <w:sz w:val="24"/>
          <w:szCs w:val="24"/>
        </w:rPr>
        <w:t xml:space="preserve">find support that firms initiating CSR disclosure experience a reduced cost of equity capital, so long as those firms have positive </w:t>
      </w:r>
      <w:r w:rsidR="001939E6" w:rsidRPr="00ED380A">
        <w:rPr>
          <w:rFonts w:ascii="Times New Roman" w:hAnsi="Times New Roman" w:cs="Times New Roman"/>
          <w:sz w:val="24"/>
          <w:szCs w:val="24"/>
        </w:rPr>
        <w:t>CSR performance</w:t>
      </w:r>
      <w:r w:rsidRPr="00ED380A">
        <w:rPr>
          <w:rFonts w:ascii="Times New Roman" w:hAnsi="Times New Roman" w:cs="Times New Roman"/>
          <w:sz w:val="24"/>
          <w:szCs w:val="24"/>
        </w:rPr>
        <w:t>.</w:t>
      </w:r>
      <w:r w:rsidR="001939E6" w:rsidRPr="00ED380A">
        <w:rPr>
          <w:rFonts w:ascii="Times New Roman" w:hAnsi="Times New Roman" w:cs="Times New Roman"/>
          <w:sz w:val="24"/>
          <w:szCs w:val="24"/>
        </w:rPr>
        <w:t xml:space="preserve"> </w:t>
      </w:r>
      <w:r w:rsidR="000F4CFE" w:rsidRPr="00ED380A">
        <w:rPr>
          <w:rFonts w:ascii="Times New Roman" w:hAnsi="Times New Roman" w:cs="Times New Roman"/>
          <w:sz w:val="24"/>
          <w:szCs w:val="24"/>
        </w:rPr>
        <w:t xml:space="preserve">Griffin and Sun (2013) </w:t>
      </w:r>
      <w:r w:rsidR="00247855" w:rsidRPr="00ED380A">
        <w:rPr>
          <w:rFonts w:ascii="Times New Roman" w:hAnsi="Times New Roman" w:cs="Times New Roman"/>
          <w:sz w:val="24"/>
          <w:szCs w:val="24"/>
        </w:rPr>
        <w:t>find similar results in their archival study. Examining excess stock returns around a CSR disclosure announcement date, they find</w:t>
      </w:r>
      <w:r w:rsidR="000F4CFE" w:rsidRPr="00ED380A">
        <w:rPr>
          <w:rFonts w:ascii="Times New Roman" w:hAnsi="Times New Roman" w:cs="Times New Roman"/>
          <w:sz w:val="24"/>
          <w:szCs w:val="24"/>
        </w:rPr>
        <w:t xml:space="preserve"> that shareholders of smaller companies with limited public information benefit from voluntary CSR disclosure. </w:t>
      </w:r>
      <w:r w:rsidR="001939E6" w:rsidRPr="00ED380A">
        <w:rPr>
          <w:rFonts w:ascii="Times New Roman" w:hAnsi="Times New Roman" w:cs="Times New Roman"/>
          <w:sz w:val="24"/>
          <w:szCs w:val="24"/>
        </w:rPr>
        <w:t xml:space="preserve">This finding is consistent with CSR disclosures helping to reduce information asymmetry for </w:t>
      </w:r>
      <w:r w:rsidR="002505C2" w:rsidRPr="00ED380A">
        <w:rPr>
          <w:rFonts w:ascii="Times New Roman" w:hAnsi="Times New Roman" w:cs="Times New Roman"/>
          <w:sz w:val="24"/>
          <w:szCs w:val="24"/>
        </w:rPr>
        <w:t xml:space="preserve">some </w:t>
      </w:r>
      <w:r w:rsidR="001939E6" w:rsidRPr="00ED380A">
        <w:rPr>
          <w:rFonts w:ascii="Times New Roman" w:hAnsi="Times New Roman" w:cs="Times New Roman"/>
          <w:sz w:val="24"/>
          <w:szCs w:val="24"/>
        </w:rPr>
        <w:t xml:space="preserve">firms. </w:t>
      </w:r>
    </w:p>
    <w:p w14:paraId="24F51E1D" w14:textId="77777777" w:rsidR="003239FC" w:rsidRPr="00ED380A" w:rsidRDefault="00A4025C" w:rsidP="00F6499E">
      <w:pPr>
        <w:pStyle w:val="Heading3"/>
        <w:spacing w:line="480" w:lineRule="auto"/>
        <w:jc w:val="center"/>
        <w:rPr>
          <w:rFonts w:ascii="Times New Roman" w:hAnsi="Times New Roman" w:cs="Times New Roman"/>
          <w:b/>
          <w:i/>
          <w:color w:val="auto"/>
        </w:rPr>
      </w:pPr>
      <w:bookmarkStart w:id="20" w:name="_Toc512092330"/>
      <w:r w:rsidRPr="00ED380A">
        <w:rPr>
          <w:rFonts w:ascii="Times New Roman" w:hAnsi="Times New Roman" w:cs="Times New Roman"/>
          <w:b/>
          <w:i/>
          <w:color w:val="auto"/>
        </w:rPr>
        <w:t>2.1.4. Consumer Reactions to CSR</w:t>
      </w:r>
      <w:bookmarkEnd w:id="20"/>
    </w:p>
    <w:p w14:paraId="6A90F4DB" w14:textId="77777777" w:rsidR="009B39DE" w:rsidRPr="00ED380A" w:rsidRDefault="00AB6ADD" w:rsidP="00F6499E">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Consumer interest in CSR is increasing (Berens, van Riel, and van </w:t>
      </w:r>
      <w:proofErr w:type="spellStart"/>
      <w:r w:rsidRPr="00ED380A">
        <w:rPr>
          <w:rFonts w:ascii="Times New Roman" w:hAnsi="Times New Roman" w:cs="Times New Roman"/>
          <w:sz w:val="24"/>
          <w:szCs w:val="24"/>
        </w:rPr>
        <w:t>Bruggen</w:t>
      </w:r>
      <w:proofErr w:type="spellEnd"/>
      <w:r w:rsidRPr="00ED380A">
        <w:rPr>
          <w:rFonts w:ascii="Times New Roman" w:hAnsi="Times New Roman" w:cs="Times New Roman"/>
          <w:sz w:val="24"/>
          <w:szCs w:val="24"/>
        </w:rPr>
        <w:t>, 2005; Nielsen, 20</w:t>
      </w:r>
      <w:r w:rsidR="00AA2FFF" w:rsidRPr="00ED380A">
        <w:rPr>
          <w:rFonts w:ascii="Times New Roman" w:hAnsi="Times New Roman" w:cs="Times New Roman"/>
          <w:sz w:val="24"/>
          <w:szCs w:val="24"/>
        </w:rPr>
        <w:t>14</w:t>
      </w:r>
      <w:r w:rsidRPr="00ED380A">
        <w:rPr>
          <w:rFonts w:ascii="Times New Roman" w:hAnsi="Times New Roman" w:cs="Times New Roman"/>
          <w:sz w:val="24"/>
          <w:szCs w:val="24"/>
        </w:rPr>
        <w:t>).</w:t>
      </w:r>
      <w:r w:rsidR="0024686A" w:rsidRPr="00ED380A">
        <w:rPr>
          <w:rFonts w:ascii="Times New Roman" w:hAnsi="Times New Roman" w:cs="Times New Roman"/>
          <w:sz w:val="24"/>
          <w:szCs w:val="24"/>
        </w:rPr>
        <w:t xml:space="preserve"> </w:t>
      </w:r>
      <w:r w:rsidR="00EF0C5C" w:rsidRPr="00ED380A">
        <w:rPr>
          <w:rFonts w:ascii="Times New Roman" w:hAnsi="Times New Roman" w:cs="Times New Roman"/>
          <w:sz w:val="24"/>
          <w:szCs w:val="24"/>
        </w:rPr>
        <w:t xml:space="preserve">Overall, </w:t>
      </w:r>
      <w:r w:rsidR="00084BEA" w:rsidRPr="00ED380A">
        <w:rPr>
          <w:rFonts w:ascii="Times New Roman" w:hAnsi="Times New Roman" w:cs="Times New Roman"/>
          <w:sz w:val="24"/>
          <w:szCs w:val="24"/>
        </w:rPr>
        <w:t>social irresponsibility</w:t>
      </w:r>
      <w:r w:rsidR="009B39DE" w:rsidRPr="00ED380A">
        <w:rPr>
          <w:rFonts w:ascii="Times New Roman" w:hAnsi="Times New Roman" w:cs="Times New Roman"/>
          <w:sz w:val="24"/>
          <w:szCs w:val="24"/>
        </w:rPr>
        <w:t xml:space="preserve"> appears to be viewed </w:t>
      </w:r>
      <w:r w:rsidR="00084BEA" w:rsidRPr="00ED380A">
        <w:rPr>
          <w:rFonts w:ascii="Times New Roman" w:hAnsi="Times New Roman" w:cs="Times New Roman"/>
          <w:sz w:val="24"/>
          <w:szCs w:val="24"/>
        </w:rPr>
        <w:t>negatively</w:t>
      </w:r>
      <w:r w:rsidR="009B39DE" w:rsidRPr="00ED380A">
        <w:rPr>
          <w:rFonts w:ascii="Times New Roman" w:hAnsi="Times New Roman" w:cs="Times New Roman"/>
          <w:sz w:val="24"/>
          <w:szCs w:val="24"/>
        </w:rPr>
        <w:t>.</w:t>
      </w:r>
      <w:r w:rsidR="00A3401D" w:rsidRPr="00ED380A">
        <w:rPr>
          <w:rFonts w:ascii="Times New Roman" w:hAnsi="Times New Roman" w:cs="Times New Roman"/>
          <w:sz w:val="24"/>
          <w:szCs w:val="24"/>
        </w:rPr>
        <w:t xml:space="preserve"> </w:t>
      </w:r>
      <w:r w:rsidR="00247855" w:rsidRPr="00ED380A">
        <w:rPr>
          <w:rFonts w:ascii="Times New Roman" w:hAnsi="Times New Roman" w:cs="Times New Roman"/>
          <w:sz w:val="24"/>
          <w:szCs w:val="24"/>
        </w:rPr>
        <w:t>S</w:t>
      </w:r>
      <w:r w:rsidR="00A3401D" w:rsidRPr="00ED380A">
        <w:rPr>
          <w:rFonts w:ascii="Times New Roman" w:hAnsi="Times New Roman" w:cs="Times New Roman"/>
          <w:sz w:val="24"/>
          <w:szCs w:val="24"/>
        </w:rPr>
        <w:t xml:space="preserve">ocial irresponsibility leads to fewer </w:t>
      </w:r>
      <w:r w:rsidR="007F0925" w:rsidRPr="00ED380A">
        <w:rPr>
          <w:rFonts w:ascii="Times New Roman" w:hAnsi="Times New Roman" w:cs="Times New Roman"/>
          <w:sz w:val="24"/>
          <w:szCs w:val="24"/>
        </w:rPr>
        <w:t>benefits</w:t>
      </w:r>
      <w:r w:rsidR="00A3401D" w:rsidRPr="00ED380A">
        <w:rPr>
          <w:rFonts w:ascii="Times New Roman" w:hAnsi="Times New Roman" w:cs="Times New Roman"/>
          <w:sz w:val="24"/>
          <w:szCs w:val="24"/>
        </w:rPr>
        <w:t xml:space="preserve"> for </w:t>
      </w:r>
      <w:r w:rsidR="00247855" w:rsidRPr="00ED380A">
        <w:rPr>
          <w:rFonts w:ascii="Times New Roman" w:hAnsi="Times New Roman" w:cs="Times New Roman"/>
          <w:sz w:val="24"/>
          <w:szCs w:val="24"/>
        </w:rPr>
        <w:t xml:space="preserve">all </w:t>
      </w:r>
      <w:r w:rsidR="00A3401D" w:rsidRPr="00ED380A">
        <w:rPr>
          <w:rFonts w:ascii="Times New Roman" w:hAnsi="Times New Roman" w:cs="Times New Roman"/>
          <w:sz w:val="24"/>
          <w:szCs w:val="24"/>
        </w:rPr>
        <w:t xml:space="preserve">stakeholders, </w:t>
      </w:r>
      <w:r w:rsidR="00247855" w:rsidRPr="00ED380A">
        <w:rPr>
          <w:rFonts w:ascii="Times New Roman" w:hAnsi="Times New Roman" w:cs="Times New Roman"/>
          <w:sz w:val="24"/>
          <w:szCs w:val="24"/>
        </w:rPr>
        <w:t>including consumers</w:t>
      </w:r>
      <w:r w:rsidR="00A3401D" w:rsidRPr="00ED380A">
        <w:rPr>
          <w:rFonts w:ascii="Times New Roman" w:hAnsi="Times New Roman" w:cs="Times New Roman"/>
          <w:sz w:val="24"/>
          <w:szCs w:val="24"/>
        </w:rPr>
        <w:t>. For example, when companies reduce their charitable contributions (</w:t>
      </w:r>
      <w:r w:rsidR="002505C2" w:rsidRPr="00ED380A">
        <w:rPr>
          <w:rFonts w:ascii="Times New Roman" w:hAnsi="Times New Roman" w:cs="Times New Roman"/>
          <w:sz w:val="24"/>
          <w:szCs w:val="24"/>
        </w:rPr>
        <w:t xml:space="preserve">reducing </w:t>
      </w:r>
      <w:r w:rsidR="00A3401D" w:rsidRPr="00ED380A">
        <w:rPr>
          <w:rFonts w:ascii="Times New Roman" w:hAnsi="Times New Roman" w:cs="Times New Roman"/>
          <w:sz w:val="24"/>
          <w:szCs w:val="24"/>
        </w:rPr>
        <w:t>a commonly accepted form of social responsibility), consumers relying on those charities receive fewer benefits.</w:t>
      </w:r>
      <w:r w:rsidR="009B39DE" w:rsidRPr="00ED380A">
        <w:rPr>
          <w:rFonts w:ascii="Times New Roman" w:hAnsi="Times New Roman" w:cs="Times New Roman"/>
          <w:sz w:val="24"/>
          <w:szCs w:val="24"/>
        </w:rPr>
        <w:t xml:space="preserve"> </w:t>
      </w:r>
      <w:r w:rsidR="007F0925" w:rsidRPr="00ED380A">
        <w:rPr>
          <w:rFonts w:ascii="Times New Roman" w:hAnsi="Times New Roman" w:cs="Times New Roman"/>
          <w:sz w:val="24"/>
          <w:szCs w:val="24"/>
        </w:rPr>
        <w:t>S</w:t>
      </w:r>
      <w:r w:rsidR="009F2A5A" w:rsidRPr="00ED380A">
        <w:rPr>
          <w:rFonts w:ascii="Times New Roman" w:hAnsi="Times New Roman" w:cs="Times New Roman"/>
          <w:sz w:val="24"/>
          <w:szCs w:val="24"/>
        </w:rPr>
        <w:t xml:space="preserve">upport for consumers’ negative perceptions of social irresponsibility come from various consumer surveys. </w:t>
      </w:r>
      <w:r w:rsidR="00EF0C5C" w:rsidRPr="00ED380A">
        <w:rPr>
          <w:rFonts w:ascii="Times New Roman" w:hAnsi="Times New Roman" w:cs="Times New Roman"/>
          <w:sz w:val="24"/>
          <w:szCs w:val="24"/>
        </w:rPr>
        <w:t>Consumers appear to take social irresponsibility into account when making purchasing decisions</w:t>
      </w:r>
      <w:r w:rsidR="008C7487" w:rsidRPr="00ED380A">
        <w:rPr>
          <w:rFonts w:ascii="Times New Roman" w:hAnsi="Times New Roman" w:cs="Times New Roman"/>
          <w:sz w:val="24"/>
          <w:szCs w:val="24"/>
        </w:rPr>
        <w:t xml:space="preserve">. </w:t>
      </w:r>
      <w:r w:rsidR="00110FC5" w:rsidRPr="00ED380A">
        <w:rPr>
          <w:rFonts w:ascii="Times New Roman" w:hAnsi="Times New Roman" w:cs="Times New Roman"/>
          <w:sz w:val="24"/>
          <w:szCs w:val="24"/>
        </w:rPr>
        <w:t xml:space="preserve">For example, Brown and </w:t>
      </w:r>
      <w:proofErr w:type="spellStart"/>
      <w:r w:rsidR="00110FC5" w:rsidRPr="00ED380A">
        <w:rPr>
          <w:rFonts w:ascii="Times New Roman" w:hAnsi="Times New Roman" w:cs="Times New Roman"/>
          <w:sz w:val="24"/>
          <w:szCs w:val="24"/>
        </w:rPr>
        <w:t>Dacin</w:t>
      </w:r>
      <w:proofErr w:type="spellEnd"/>
      <w:r w:rsidR="00110FC5" w:rsidRPr="00ED380A">
        <w:rPr>
          <w:rFonts w:ascii="Times New Roman" w:hAnsi="Times New Roman" w:cs="Times New Roman"/>
          <w:sz w:val="24"/>
          <w:szCs w:val="24"/>
        </w:rPr>
        <w:t xml:space="preserve"> (1997), using a series of experiments, find that participants lowered their evaluations of products when they believed the firm to be socially irresponsible. Using path analysis, they find that perceived social irresponsibility impacted participants’ product evaluations </w:t>
      </w:r>
      <w:r w:rsidR="00110FC5" w:rsidRPr="00ED380A">
        <w:rPr>
          <w:rFonts w:ascii="Times New Roman" w:hAnsi="Times New Roman" w:cs="Times New Roman"/>
          <w:i/>
          <w:sz w:val="24"/>
          <w:szCs w:val="24"/>
        </w:rPr>
        <w:t>through</w:t>
      </w:r>
      <w:r w:rsidR="00110FC5" w:rsidRPr="00ED380A">
        <w:rPr>
          <w:rFonts w:ascii="Times New Roman" w:hAnsi="Times New Roman" w:cs="Times New Roman"/>
          <w:sz w:val="24"/>
          <w:szCs w:val="24"/>
        </w:rPr>
        <w:t xml:space="preserve"> its impact on their evaluation of the corporation as a whole. When participants perceived the company to be socially irresponsible, they lowered their perception of the firm’s reputation. They then lowered their evaluations of products made by that firm, not </w:t>
      </w:r>
      <w:r w:rsidR="00110FC5" w:rsidRPr="00ED380A">
        <w:rPr>
          <w:rFonts w:ascii="Times New Roman" w:hAnsi="Times New Roman" w:cs="Times New Roman"/>
          <w:sz w:val="24"/>
          <w:szCs w:val="24"/>
        </w:rPr>
        <w:lastRenderedPageBreak/>
        <w:t xml:space="preserve">because of qualities of the product, but because doing business with that firm became less appealing. Thus, their results are consistent with CSR impacting firm value through its impact on firm reputation. </w:t>
      </w:r>
      <w:r w:rsidR="0013207B" w:rsidRPr="00ED380A">
        <w:rPr>
          <w:rFonts w:ascii="Times New Roman" w:hAnsi="Times New Roman" w:cs="Times New Roman"/>
          <w:sz w:val="24"/>
          <w:szCs w:val="24"/>
        </w:rPr>
        <w:t xml:space="preserve">According to an article in USA Today (O’Donnell, 2013), nine out of ten consumers polled said they would boycott companies found </w:t>
      </w:r>
      <w:r w:rsidR="006D2E7A" w:rsidRPr="00ED380A">
        <w:rPr>
          <w:rFonts w:ascii="Times New Roman" w:hAnsi="Times New Roman" w:cs="Times New Roman"/>
          <w:sz w:val="24"/>
          <w:szCs w:val="24"/>
        </w:rPr>
        <w:t>to be</w:t>
      </w:r>
      <w:r w:rsidR="0013207B" w:rsidRPr="00ED380A">
        <w:rPr>
          <w:rFonts w:ascii="Times New Roman" w:hAnsi="Times New Roman" w:cs="Times New Roman"/>
          <w:sz w:val="24"/>
          <w:szCs w:val="24"/>
        </w:rPr>
        <w:t xml:space="preserve"> socially irresponsible. </w:t>
      </w:r>
      <w:r w:rsidR="009F2A5A" w:rsidRPr="00ED380A">
        <w:rPr>
          <w:rFonts w:ascii="Times New Roman" w:hAnsi="Times New Roman" w:cs="Times New Roman"/>
          <w:sz w:val="24"/>
          <w:szCs w:val="24"/>
        </w:rPr>
        <w:t>S</w:t>
      </w:r>
      <w:r w:rsidR="003C34F1" w:rsidRPr="00ED380A">
        <w:rPr>
          <w:rFonts w:ascii="Times New Roman" w:hAnsi="Times New Roman" w:cs="Times New Roman"/>
          <w:sz w:val="24"/>
          <w:szCs w:val="24"/>
        </w:rPr>
        <w:t xml:space="preserve">urveys conducted by research institutions </w:t>
      </w:r>
      <w:r w:rsidR="00B208DC" w:rsidRPr="00ED380A">
        <w:rPr>
          <w:rFonts w:ascii="Times New Roman" w:hAnsi="Times New Roman" w:cs="Times New Roman"/>
          <w:sz w:val="24"/>
          <w:szCs w:val="24"/>
        </w:rPr>
        <w:t>find</w:t>
      </w:r>
      <w:r w:rsidR="003C34F1" w:rsidRPr="00ED380A">
        <w:rPr>
          <w:rFonts w:ascii="Times New Roman" w:hAnsi="Times New Roman" w:cs="Times New Roman"/>
          <w:sz w:val="24"/>
          <w:szCs w:val="24"/>
        </w:rPr>
        <w:t xml:space="preserve"> that consumers claim they are willing to pay more for products and services provided by socially responsible com</w:t>
      </w:r>
      <w:r w:rsidR="009F2A5A" w:rsidRPr="00ED380A">
        <w:rPr>
          <w:rFonts w:ascii="Times New Roman" w:hAnsi="Times New Roman" w:cs="Times New Roman"/>
          <w:sz w:val="24"/>
          <w:szCs w:val="24"/>
        </w:rPr>
        <w:t>panies (e.g. Nielsen, 2014; Mohr, Webb, and Harris</w:t>
      </w:r>
      <w:r w:rsidR="003C34F1" w:rsidRPr="00ED380A">
        <w:rPr>
          <w:rFonts w:ascii="Times New Roman" w:hAnsi="Times New Roman" w:cs="Times New Roman"/>
          <w:sz w:val="24"/>
          <w:szCs w:val="24"/>
        </w:rPr>
        <w:t>, 2001</w:t>
      </w:r>
      <w:r w:rsidR="003C34F1" w:rsidRPr="00ED380A">
        <w:rPr>
          <w:rStyle w:val="FootnoteReference"/>
          <w:rFonts w:ascii="Times New Roman" w:hAnsi="Times New Roman" w:cs="Times New Roman"/>
          <w:sz w:val="24"/>
          <w:szCs w:val="24"/>
        </w:rPr>
        <w:footnoteReference w:id="4"/>
      </w:r>
      <w:r w:rsidR="003C34F1" w:rsidRPr="00ED380A">
        <w:rPr>
          <w:rFonts w:ascii="Times New Roman" w:hAnsi="Times New Roman" w:cs="Times New Roman"/>
          <w:sz w:val="24"/>
          <w:szCs w:val="24"/>
        </w:rPr>
        <w:t>).</w:t>
      </w:r>
      <w:r w:rsidR="007F0925" w:rsidRPr="00ED380A">
        <w:rPr>
          <w:rFonts w:ascii="Times New Roman" w:hAnsi="Times New Roman" w:cs="Times New Roman"/>
          <w:sz w:val="24"/>
          <w:szCs w:val="24"/>
        </w:rPr>
        <w:t xml:space="preserve"> </w:t>
      </w:r>
      <w:r w:rsidR="009A6FC4" w:rsidRPr="00ED380A">
        <w:rPr>
          <w:rFonts w:ascii="Times New Roman" w:hAnsi="Times New Roman" w:cs="Times New Roman"/>
          <w:sz w:val="24"/>
          <w:szCs w:val="24"/>
        </w:rPr>
        <w:t>For example, a recent global study conducted by Cone Communications (2015b) finds that ninety percent of consumers polled said they would boycott companies if they learned they had been irresponsible in their business practices. Ninety percent said they would switch brands to a more socially responsible brand if the product in question had similar quality and price (Cone Communications, 2015b). Another Cone Communications report stated that 80% of global consumers polled were willing to purchase from an unknown brand if that brand had high CSR (Cone Communications, 2015a). Creyer (1997) finds similar results in her study. In her survey, consumers report that the ethicality of a firm is important when deciding whether to purchase that firm’s product. Thus, consumers appear willing to change their purchasing behaviors based upon the perceived CSR of the company.</w:t>
      </w:r>
    </w:p>
    <w:p w14:paraId="560E69D9" w14:textId="77777777" w:rsidR="00AB6ADD" w:rsidRPr="00ED380A" w:rsidRDefault="00A4025C" w:rsidP="00F6499E">
      <w:pPr>
        <w:pStyle w:val="Heading2"/>
        <w:spacing w:line="480" w:lineRule="auto"/>
        <w:jc w:val="center"/>
        <w:rPr>
          <w:rFonts w:ascii="Times New Roman" w:hAnsi="Times New Roman" w:cs="Times New Roman"/>
          <w:b/>
          <w:color w:val="auto"/>
          <w:sz w:val="24"/>
          <w:szCs w:val="24"/>
        </w:rPr>
      </w:pPr>
      <w:bookmarkStart w:id="21" w:name="_Toc512092331"/>
      <w:r w:rsidRPr="00ED380A">
        <w:rPr>
          <w:rFonts w:ascii="Times New Roman" w:hAnsi="Times New Roman" w:cs="Times New Roman"/>
          <w:b/>
          <w:color w:val="auto"/>
          <w:sz w:val="24"/>
          <w:szCs w:val="24"/>
        </w:rPr>
        <w:t xml:space="preserve">2.2. </w:t>
      </w:r>
      <w:r w:rsidR="00830CD0">
        <w:rPr>
          <w:rFonts w:ascii="Times New Roman" w:hAnsi="Times New Roman" w:cs="Times New Roman"/>
          <w:b/>
          <w:color w:val="auto"/>
          <w:sz w:val="24"/>
          <w:szCs w:val="24"/>
        </w:rPr>
        <w:t xml:space="preserve">Corporate </w:t>
      </w:r>
      <w:r w:rsidR="00791AF1">
        <w:rPr>
          <w:rFonts w:ascii="Times New Roman" w:hAnsi="Times New Roman" w:cs="Times New Roman"/>
          <w:b/>
          <w:color w:val="auto"/>
          <w:sz w:val="24"/>
          <w:szCs w:val="24"/>
        </w:rPr>
        <w:t>Tax Management</w:t>
      </w:r>
      <w:bookmarkEnd w:id="21"/>
    </w:p>
    <w:p w14:paraId="01FF8014" w14:textId="0D1D3EA0" w:rsidR="00EF0C5C" w:rsidRPr="00ED380A" w:rsidRDefault="00EF0C5C" w:rsidP="00F6499E">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4C7002" w:rsidRPr="00ED380A">
        <w:rPr>
          <w:rFonts w:ascii="Times New Roman" w:hAnsi="Times New Roman" w:cs="Times New Roman"/>
          <w:sz w:val="24"/>
          <w:szCs w:val="24"/>
        </w:rPr>
        <w:t xml:space="preserve">Corporate </w:t>
      </w:r>
      <w:r w:rsidR="00791AF1">
        <w:rPr>
          <w:rFonts w:ascii="Times New Roman" w:hAnsi="Times New Roman" w:cs="Times New Roman"/>
          <w:sz w:val="24"/>
          <w:szCs w:val="24"/>
        </w:rPr>
        <w:t>tax management</w:t>
      </w:r>
      <w:r w:rsidR="00A934F3">
        <w:rPr>
          <w:rFonts w:ascii="Times New Roman" w:hAnsi="Times New Roman" w:cs="Times New Roman"/>
          <w:sz w:val="24"/>
          <w:szCs w:val="24"/>
        </w:rPr>
        <w:t xml:space="preserve"> </w:t>
      </w:r>
      <w:r w:rsidR="00A400D8" w:rsidRPr="00ED380A">
        <w:rPr>
          <w:rFonts w:ascii="Times New Roman" w:hAnsi="Times New Roman" w:cs="Times New Roman"/>
          <w:sz w:val="24"/>
          <w:szCs w:val="24"/>
        </w:rPr>
        <w:t>has also become a hot topic in recent news. From Apple Inc. to Starbucks</w:t>
      </w:r>
      <w:r w:rsidR="00CE43A9" w:rsidRPr="00ED380A">
        <w:rPr>
          <w:rFonts w:ascii="Times New Roman" w:hAnsi="Times New Roman" w:cs="Times New Roman"/>
          <w:sz w:val="24"/>
          <w:szCs w:val="24"/>
        </w:rPr>
        <w:t>, companies are being outed in rapid succession for using tax</w:t>
      </w:r>
      <w:r w:rsidR="00830CD0">
        <w:rPr>
          <w:rFonts w:ascii="Times New Roman" w:hAnsi="Times New Roman" w:cs="Times New Roman"/>
          <w:sz w:val="24"/>
          <w:szCs w:val="24"/>
        </w:rPr>
        <w:t xml:space="preserve"> </w:t>
      </w:r>
      <w:r w:rsidR="006B0EE9">
        <w:rPr>
          <w:rFonts w:ascii="Times New Roman" w:hAnsi="Times New Roman" w:cs="Times New Roman"/>
          <w:sz w:val="24"/>
          <w:szCs w:val="24"/>
        </w:rPr>
        <w:lastRenderedPageBreak/>
        <w:t>management</w:t>
      </w:r>
      <w:r w:rsidR="00CE43A9" w:rsidRPr="00ED380A">
        <w:rPr>
          <w:rFonts w:ascii="Times New Roman" w:hAnsi="Times New Roman" w:cs="Times New Roman"/>
          <w:sz w:val="24"/>
          <w:szCs w:val="24"/>
        </w:rPr>
        <w:t xml:space="preserve"> strategies</w:t>
      </w:r>
      <w:r w:rsidR="0010386D" w:rsidRPr="00ED380A">
        <w:rPr>
          <w:rFonts w:ascii="Times New Roman" w:hAnsi="Times New Roman" w:cs="Times New Roman"/>
          <w:sz w:val="24"/>
          <w:szCs w:val="24"/>
        </w:rPr>
        <w:t xml:space="preserve"> (</w:t>
      </w:r>
      <w:proofErr w:type="spellStart"/>
      <w:r w:rsidR="0010386D" w:rsidRPr="00ED380A">
        <w:rPr>
          <w:rFonts w:ascii="Times New Roman" w:hAnsi="Times New Roman" w:cs="Times New Roman"/>
          <w:sz w:val="24"/>
          <w:szCs w:val="24"/>
        </w:rPr>
        <w:t>Dyreng</w:t>
      </w:r>
      <w:proofErr w:type="spellEnd"/>
      <w:r w:rsidR="0010386D" w:rsidRPr="00ED380A">
        <w:rPr>
          <w:rFonts w:ascii="Times New Roman" w:hAnsi="Times New Roman" w:cs="Times New Roman"/>
          <w:sz w:val="24"/>
          <w:szCs w:val="24"/>
        </w:rPr>
        <w:t>, Hoopes, and Wilde, 2016)</w:t>
      </w:r>
      <w:r w:rsidR="00CE43A9" w:rsidRPr="00ED380A">
        <w:rPr>
          <w:rFonts w:ascii="Times New Roman" w:hAnsi="Times New Roman" w:cs="Times New Roman"/>
          <w:sz w:val="24"/>
          <w:szCs w:val="24"/>
        </w:rPr>
        <w:t xml:space="preserve">. Tax </w:t>
      </w:r>
      <w:r w:rsidR="00791AF1">
        <w:rPr>
          <w:rFonts w:ascii="Times New Roman" w:hAnsi="Times New Roman" w:cs="Times New Roman"/>
          <w:sz w:val="24"/>
          <w:szCs w:val="24"/>
        </w:rPr>
        <w:t>management</w:t>
      </w:r>
      <w:r w:rsidR="00CE43A9" w:rsidRPr="00ED380A">
        <w:rPr>
          <w:rFonts w:ascii="Times New Roman" w:hAnsi="Times New Roman" w:cs="Times New Roman"/>
          <w:sz w:val="24"/>
          <w:szCs w:val="24"/>
        </w:rPr>
        <w:t xml:space="preserve"> isn’t necessarily bad business, though. Corporations are expected to </w:t>
      </w:r>
      <w:r w:rsidR="001A17C3" w:rsidRPr="00ED380A">
        <w:rPr>
          <w:rFonts w:ascii="Times New Roman" w:hAnsi="Times New Roman" w:cs="Times New Roman"/>
          <w:sz w:val="24"/>
          <w:szCs w:val="24"/>
        </w:rPr>
        <w:t>create wealth</w:t>
      </w:r>
      <w:r w:rsidR="00CE43A9" w:rsidRPr="00ED380A">
        <w:rPr>
          <w:rFonts w:ascii="Times New Roman" w:hAnsi="Times New Roman" w:cs="Times New Roman"/>
          <w:sz w:val="24"/>
          <w:szCs w:val="24"/>
        </w:rPr>
        <w:t xml:space="preserve"> for shareholders. Prior to being distributed to shareholders, </w:t>
      </w:r>
      <w:r w:rsidR="00750B03" w:rsidRPr="00ED380A">
        <w:rPr>
          <w:rFonts w:ascii="Times New Roman" w:hAnsi="Times New Roman" w:cs="Times New Roman"/>
          <w:sz w:val="24"/>
          <w:szCs w:val="24"/>
        </w:rPr>
        <w:t>this wealth (firm profit) is</w:t>
      </w:r>
      <w:r w:rsidR="00CE43A9" w:rsidRPr="00ED380A">
        <w:rPr>
          <w:rFonts w:ascii="Times New Roman" w:hAnsi="Times New Roman" w:cs="Times New Roman"/>
          <w:sz w:val="24"/>
          <w:szCs w:val="24"/>
        </w:rPr>
        <w:t xml:space="preserve"> subject to U.S. federal income tax. These taxes can reduce pretax profits by 35 percent without the use of tax </w:t>
      </w:r>
      <w:r w:rsidR="006B0EE9">
        <w:rPr>
          <w:rFonts w:ascii="Times New Roman" w:hAnsi="Times New Roman" w:cs="Times New Roman"/>
          <w:sz w:val="24"/>
          <w:szCs w:val="24"/>
        </w:rPr>
        <w:t>management</w:t>
      </w:r>
      <w:r w:rsidR="00830CD0">
        <w:rPr>
          <w:rFonts w:ascii="Times New Roman" w:hAnsi="Times New Roman" w:cs="Times New Roman"/>
          <w:sz w:val="24"/>
          <w:szCs w:val="24"/>
        </w:rPr>
        <w:t xml:space="preserve"> strategies</w:t>
      </w:r>
      <w:r w:rsidR="00CE43A9" w:rsidRPr="00ED380A">
        <w:rPr>
          <w:rFonts w:ascii="Times New Roman" w:hAnsi="Times New Roman" w:cs="Times New Roman"/>
          <w:sz w:val="24"/>
          <w:szCs w:val="24"/>
        </w:rPr>
        <w:t xml:space="preserve">. </w:t>
      </w:r>
      <w:r w:rsidR="00B44E03" w:rsidRPr="00ED380A">
        <w:rPr>
          <w:rFonts w:ascii="Times New Roman" w:hAnsi="Times New Roman" w:cs="Times New Roman"/>
          <w:sz w:val="24"/>
          <w:szCs w:val="24"/>
        </w:rPr>
        <w:t xml:space="preserve">Thus, from a shareholder perspective, </w:t>
      </w:r>
      <w:r w:rsidR="00A934F3">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B44E03" w:rsidRPr="00ED380A">
        <w:rPr>
          <w:rFonts w:ascii="Times New Roman" w:hAnsi="Times New Roman" w:cs="Times New Roman"/>
          <w:sz w:val="24"/>
          <w:szCs w:val="24"/>
        </w:rPr>
        <w:t xml:space="preserve"> i</w:t>
      </w:r>
      <w:r w:rsidR="00791AF1">
        <w:rPr>
          <w:rFonts w:ascii="Times New Roman" w:hAnsi="Times New Roman" w:cs="Times New Roman"/>
          <w:sz w:val="24"/>
          <w:szCs w:val="24"/>
        </w:rPr>
        <w:t>nvolves using</w:t>
      </w:r>
      <w:r w:rsidR="00B44E03" w:rsidRPr="00ED380A">
        <w:rPr>
          <w:rFonts w:ascii="Times New Roman" w:hAnsi="Times New Roman" w:cs="Times New Roman"/>
          <w:sz w:val="24"/>
          <w:szCs w:val="24"/>
        </w:rPr>
        <w:t xml:space="preserve"> legal means to reduce a </w:t>
      </w:r>
      <w:r w:rsidR="00FB261A" w:rsidRPr="00ED380A">
        <w:rPr>
          <w:rFonts w:ascii="Times New Roman" w:hAnsi="Times New Roman" w:cs="Times New Roman"/>
          <w:sz w:val="24"/>
          <w:szCs w:val="24"/>
        </w:rPr>
        <w:t>potentially large</w:t>
      </w:r>
      <w:r w:rsidR="00B44E03" w:rsidRPr="00ED380A">
        <w:rPr>
          <w:rFonts w:ascii="Times New Roman" w:hAnsi="Times New Roman" w:cs="Times New Roman"/>
          <w:sz w:val="24"/>
          <w:szCs w:val="24"/>
        </w:rPr>
        <w:t xml:space="preserve"> corporate expense. </w:t>
      </w:r>
      <w:r w:rsidR="00FB261A" w:rsidRPr="00ED380A">
        <w:rPr>
          <w:rFonts w:ascii="Times New Roman" w:hAnsi="Times New Roman" w:cs="Times New Roman"/>
          <w:sz w:val="24"/>
          <w:szCs w:val="24"/>
        </w:rPr>
        <w:t xml:space="preserve">However, </w:t>
      </w:r>
      <w:r w:rsidR="00A934F3">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FB261A" w:rsidRPr="00ED380A">
        <w:rPr>
          <w:rFonts w:ascii="Times New Roman" w:hAnsi="Times New Roman" w:cs="Times New Roman"/>
          <w:sz w:val="24"/>
          <w:szCs w:val="24"/>
        </w:rPr>
        <w:t xml:space="preserve"> </w:t>
      </w:r>
      <w:r w:rsidR="00C356AC" w:rsidRPr="00ED380A">
        <w:rPr>
          <w:rFonts w:ascii="Times New Roman" w:hAnsi="Times New Roman" w:cs="Times New Roman"/>
          <w:sz w:val="24"/>
          <w:szCs w:val="24"/>
        </w:rPr>
        <w:t>also carries with it risk.</w:t>
      </w:r>
      <w:r w:rsidR="00CE43A9" w:rsidRPr="00ED380A">
        <w:rPr>
          <w:rFonts w:ascii="Times New Roman" w:hAnsi="Times New Roman" w:cs="Times New Roman"/>
          <w:sz w:val="24"/>
          <w:szCs w:val="24"/>
        </w:rPr>
        <w:t xml:space="preserve"> </w:t>
      </w:r>
      <w:r w:rsidR="00C356AC" w:rsidRPr="00ED380A">
        <w:rPr>
          <w:rFonts w:ascii="Times New Roman" w:hAnsi="Times New Roman" w:cs="Times New Roman"/>
          <w:sz w:val="24"/>
          <w:szCs w:val="24"/>
        </w:rPr>
        <w:t>Tax risk refers to the reputational risk, legislative risk, operational risk, and enforcement risk that can result from the exposure of tax practices (EY, 2014)</w:t>
      </w:r>
      <w:r w:rsidR="00C356AC" w:rsidRPr="00ED380A">
        <w:rPr>
          <w:rStyle w:val="FootnoteReference"/>
          <w:rFonts w:ascii="Times New Roman" w:hAnsi="Times New Roman" w:cs="Times New Roman"/>
          <w:sz w:val="24"/>
          <w:szCs w:val="24"/>
        </w:rPr>
        <w:footnoteReference w:id="5"/>
      </w:r>
      <w:r w:rsidR="00C356AC" w:rsidRPr="00ED380A">
        <w:rPr>
          <w:rFonts w:ascii="Times New Roman" w:hAnsi="Times New Roman" w:cs="Times New Roman"/>
          <w:sz w:val="24"/>
          <w:szCs w:val="24"/>
        </w:rPr>
        <w:t xml:space="preserve">. </w:t>
      </w:r>
      <w:r w:rsidR="00160237" w:rsidRPr="00ED380A">
        <w:rPr>
          <w:rFonts w:ascii="Times New Roman" w:hAnsi="Times New Roman" w:cs="Times New Roman"/>
          <w:sz w:val="24"/>
          <w:szCs w:val="24"/>
        </w:rPr>
        <w:t xml:space="preserve">Reputation risk in particular is moving to the forefront of </w:t>
      </w:r>
      <w:r w:rsidR="00110FC5" w:rsidRPr="00ED380A">
        <w:rPr>
          <w:rFonts w:ascii="Times New Roman" w:hAnsi="Times New Roman" w:cs="Times New Roman"/>
          <w:sz w:val="24"/>
          <w:szCs w:val="24"/>
        </w:rPr>
        <w:t xml:space="preserve">corporate </w:t>
      </w:r>
      <w:r w:rsidR="00160237" w:rsidRPr="00ED380A">
        <w:rPr>
          <w:rFonts w:ascii="Times New Roman" w:hAnsi="Times New Roman" w:cs="Times New Roman"/>
          <w:sz w:val="24"/>
          <w:szCs w:val="24"/>
        </w:rPr>
        <w:t xml:space="preserve">tax risk </w:t>
      </w:r>
      <w:r w:rsidR="00110FC5" w:rsidRPr="00ED380A">
        <w:rPr>
          <w:rFonts w:ascii="Times New Roman" w:hAnsi="Times New Roman" w:cs="Times New Roman"/>
          <w:sz w:val="24"/>
          <w:szCs w:val="24"/>
        </w:rPr>
        <w:t xml:space="preserve">management plans </w:t>
      </w:r>
      <w:r w:rsidR="00160237" w:rsidRPr="00ED380A">
        <w:rPr>
          <w:rFonts w:ascii="Times New Roman" w:hAnsi="Times New Roman" w:cs="Times New Roman"/>
          <w:sz w:val="24"/>
          <w:szCs w:val="24"/>
        </w:rPr>
        <w:t xml:space="preserve">(EY, 2014). </w:t>
      </w:r>
      <w:r w:rsidR="00C356AC" w:rsidRPr="00ED380A">
        <w:rPr>
          <w:rFonts w:ascii="Times New Roman" w:hAnsi="Times New Roman" w:cs="Times New Roman"/>
          <w:sz w:val="24"/>
          <w:szCs w:val="24"/>
        </w:rPr>
        <w:t xml:space="preserve">Thus, when deciding to engage in tax </w:t>
      </w:r>
      <w:r w:rsidR="00830CD0">
        <w:rPr>
          <w:rFonts w:ascii="Times New Roman" w:hAnsi="Times New Roman" w:cs="Times New Roman"/>
          <w:sz w:val="24"/>
          <w:szCs w:val="24"/>
        </w:rPr>
        <w:t xml:space="preserve">reduction </w:t>
      </w:r>
      <w:r w:rsidR="00C356AC" w:rsidRPr="00ED380A">
        <w:rPr>
          <w:rFonts w:ascii="Times New Roman" w:hAnsi="Times New Roman" w:cs="Times New Roman"/>
          <w:sz w:val="24"/>
          <w:szCs w:val="24"/>
        </w:rPr>
        <w:t xml:space="preserve">strategies, firms must consider the risks and rewards. </w:t>
      </w:r>
    </w:p>
    <w:p w14:paraId="41E1355D" w14:textId="77777777" w:rsidR="00EF0C5C" w:rsidRPr="00ED380A" w:rsidRDefault="00A4025C" w:rsidP="00F6499E">
      <w:pPr>
        <w:pStyle w:val="Heading3"/>
        <w:spacing w:line="480" w:lineRule="auto"/>
        <w:jc w:val="center"/>
        <w:rPr>
          <w:rFonts w:ascii="Times New Roman" w:hAnsi="Times New Roman" w:cs="Times New Roman"/>
          <w:b/>
          <w:i/>
          <w:color w:val="auto"/>
        </w:rPr>
      </w:pPr>
      <w:bookmarkStart w:id="22" w:name="_Toc512092332"/>
      <w:r w:rsidRPr="00ED380A">
        <w:rPr>
          <w:rFonts w:ascii="Times New Roman" w:hAnsi="Times New Roman" w:cs="Times New Roman"/>
          <w:b/>
          <w:i/>
          <w:color w:val="auto"/>
        </w:rPr>
        <w:t>2.2.1. Financial Performance</w:t>
      </w:r>
      <w:bookmarkEnd w:id="22"/>
    </w:p>
    <w:p w14:paraId="77C9102B" w14:textId="15755C68" w:rsidR="0019178A" w:rsidRPr="00ED380A" w:rsidRDefault="00C356AC" w:rsidP="00F6499E">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Prior literature has documented </w:t>
      </w:r>
      <w:r w:rsidR="00505F2C" w:rsidRPr="00ED380A">
        <w:rPr>
          <w:rFonts w:ascii="Times New Roman" w:hAnsi="Times New Roman" w:cs="Times New Roman"/>
          <w:sz w:val="24"/>
          <w:szCs w:val="24"/>
        </w:rPr>
        <w:t xml:space="preserve">both </w:t>
      </w:r>
      <w:r w:rsidRPr="00ED380A">
        <w:rPr>
          <w:rFonts w:ascii="Times New Roman" w:hAnsi="Times New Roman" w:cs="Times New Roman"/>
          <w:sz w:val="24"/>
          <w:szCs w:val="24"/>
        </w:rPr>
        <w:t xml:space="preserve">financial benefits </w:t>
      </w:r>
      <w:r w:rsidR="00505F2C" w:rsidRPr="00ED380A">
        <w:rPr>
          <w:rFonts w:ascii="Times New Roman" w:hAnsi="Times New Roman" w:cs="Times New Roman"/>
          <w:sz w:val="24"/>
          <w:szCs w:val="24"/>
        </w:rPr>
        <w:t xml:space="preserve">and </w:t>
      </w:r>
      <w:r w:rsidR="00127640" w:rsidRPr="00ED380A">
        <w:rPr>
          <w:rFonts w:ascii="Times New Roman" w:hAnsi="Times New Roman" w:cs="Times New Roman"/>
          <w:sz w:val="24"/>
          <w:szCs w:val="24"/>
        </w:rPr>
        <w:t>risks</w:t>
      </w:r>
      <w:r w:rsidR="00505F2C" w:rsidRPr="00ED380A">
        <w:rPr>
          <w:rFonts w:ascii="Times New Roman" w:hAnsi="Times New Roman" w:cs="Times New Roman"/>
          <w:sz w:val="24"/>
          <w:szCs w:val="24"/>
        </w:rPr>
        <w:t xml:space="preserve"> </w:t>
      </w:r>
      <w:r w:rsidRPr="00ED380A">
        <w:rPr>
          <w:rFonts w:ascii="Times New Roman" w:hAnsi="Times New Roman" w:cs="Times New Roman"/>
          <w:sz w:val="24"/>
          <w:szCs w:val="24"/>
        </w:rPr>
        <w:t xml:space="preserve">associated with </w:t>
      </w:r>
      <w:r w:rsidR="00830CD0">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505F2C" w:rsidRPr="00ED380A">
        <w:rPr>
          <w:rFonts w:ascii="Times New Roman" w:hAnsi="Times New Roman" w:cs="Times New Roman"/>
          <w:sz w:val="24"/>
          <w:szCs w:val="24"/>
        </w:rPr>
        <w:t xml:space="preserve"> strategies.</w:t>
      </w:r>
      <w:r w:rsidR="00F81303" w:rsidRPr="00ED380A">
        <w:rPr>
          <w:rFonts w:ascii="Times New Roman" w:hAnsi="Times New Roman" w:cs="Times New Roman"/>
          <w:sz w:val="24"/>
          <w:szCs w:val="24"/>
        </w:rPr>
        <w:t xml:space="preserve"> </w:t>
      </w:r>
      <w:r w:rsidR="0079553F" w:rsidRPr="00ED380A">
        <w:rPr>
          <w:rFonts w:ascii="Times New Roman" w:hAnsi="Times New Roman" w:cs="Times New Roman"/>
          <w:sz w:val="24"/>
          <w:szCs w:val="24"/>
        </w:rPr>
        <w:t xml:space="preserve">One </w:t>
      </w:r>
      <w:r w:rsidR="00EE1FCD" w:rsidRPr="00ED380A">
        <w:rPr>
          <w:rFonts w:ascii="Times New Roman" w:hAnsi="Times New Roman" w:cs="Times New Roman"/>
          <w:sz w:val="24"/>
          <w:szCs w:val="24"/>
        </w:rPr>
        <w:t>obvious benefit of</w:t>
      </w:r>
      <w:r w:rsidR="0079553F" w:rsidRPr="00ED380A">
        <w:rPr>
          <w:rFonts w:ascii="Times New Roman" w:hAnsi="Times New Roman" w:cs="Times New Roman"/>
          <w:sz w:val="24"/>
          <w:szCs w:val="24"/>
        </w:rPr>
        <w:t xml:space="preserve"> </w:t>
      </w:r>
      <w:r w:rsidR="00A934F3">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79553F" w:rsidRPr="00ED380A">
        <w:rPr>
          <w:rFonts w:ascii="Times New Roman" w:hAnsi="Times New Roman" w:cs="Times New Roman"/>
          <w:sz w:val="24"/>
          <w:szCs w:val="24"/>
        </w:rPr>
        <w:t xml:space="preserve"> is </w:t>
      </w:r>
      <w:r w:rsidR="00EE1FCD" w:rsidRPr="00ED380A">
        <w:rPr>
          <w:rFonts w:ascii="Times New Roman" w:hAnsi="Times New Roman" w:cs="Times New Roman"/>
          <w:sz w:val="24"/>
          <w:szCs w:val="24"/>
        </w:rPr>
        <w:t>its ability</w:t>
      </w:r>
      <w:r w:rsidR="0079553F" w:rsidRPr="00ED380A">
        <w:rPr>
          <w:rFonts w:ascii="Times New Roman" w:hAnsi="Times New Roman" w:cs="Times New Roman"/>
          <w:sz w:val="24"/>
          <w:szCs w:val="24"/>
        </w:rPr>
        <w:t xml:space="preserve"> to reduce tax liability</w:t>
      </w:r>
      <w:r w:rsidR="00830CD0">
        <w:rPr>
          <w:rFonts w:ascii="Times New Roman" w:hAnsi="Times New Roman" w:cs="Times New Roman"/>
          <w:sz w:val="24"/>
          <w:szCs w:val="24"/>
        </w:rPr>
        <w:t xml:space="preserve"> (thereby reducing corporate </w:t>
      </w:r>
      <w:r w:rsidR="006B0EE9">
        <w:rPr>
          <w:rFonts w:ascii="Times New Roman" w:hAnsi="Times New Roman" w:cs="Times New Roman"/>
          <w:sz w:val="24"/>
          <w:szCs w:val="24"/>
        </w:rPr>
        <w:t>tax expense</w:t>
      </w:r>
      <w:r w:rsidR="00830CD0">
        <w:rPr>
          <w:rFonts w:ascii="Times New Roman" w:hAnsi="Times New Roman" w:cs="Times New Roman"/>
          <w:sz w:val="24"/>
          <w:szCs w:val="24"/>
        </w:rPr>
        <w:t>)</w:t>
      </w:r>
      <w:r w:rsidR="0079553F" w:rsidRPr="00ED380A">
        <w:rPr>
          <w:rFonts w:ascii="Times New Roman" w:hAnsi="Times New Roman" w:cs="Times New Roman"/>
          <w:sz w:val="24"/>
          <w:szCs w:val="24"/>
        </w:rPr>
        <w:t xml:space="preserve"> and increase firm </w:t>
      </w:r>
      <w:r w:rsidR="0010386D" w:rsidRPr="00ED380A">
        <w:rPr>
          <w:rFonts w:ascii="Times New Roman" w:hAnsi="Times New Roman" w:cs="Times New Roman"/>
          <w:sz w:val="24"/>
          <w:szCs w:val="24"/>
        </w:rPr>
        <w:t>profit</w:t>
      </w:r>
      <w:r w:rsidR="00B003EF" w:rsidRPr="00ED380A">
        <w:rPr>
          <w:rFonts w:ascii="Times New Roman" w:hAnsi="Times New Roman" w:cs="Times New Roman"/>
          <w:sz w:val="24"/>
          <w:szCs w:val="24"/>
        </w:rPr>
        <w:t>s</w:t>
      </w:r>
      <w:r w:rsidR="0079553F" w:rsidRPr="00ED380A">
        <w:rPr>
          <w:rFonts w:ascii="Times New Roman" w:hAnsi="Times New Roman" w:cs="Times New Roman"/>
          <w:sz w:val="24"/>
          <w:szCs w:val="24"/>
        </w:rPr>
        <w:t xml:space="preserve">. </w:t>
      </w:r>
      <w:r w:rsidR="0010386D" w:rsidRPr="00ED380A">
        <w:rPr>
          <w:rFonts w:ascii="Times New Roman" w:hAnsi="Times New Roman" w:cs="Times New Roman"/>
          <w:sz w:val="24"/>
          <w:szCs w:val="24"/>
        </w:rPr>
        <w:t xml:space="preserve">Wilson (2009) finds that the average tax shelter transaction, which is typically seen as a </w:t>
      </w:r>
      <w:r w:rsidR="00830CD0">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10386D" w:rsidRPr="00ED380A">
        <w:rPr>
          <w:rFonts w:ascii="Times New Roman" w:hAnsi="Times New Roman" w:cs="Times New Roman"/>
          <w:sz w:val="24"/>
          <w:szCs w:val="24"/>
        </w:rPr>
        <w:t xml:space="preserve"> strategy, generates $375.5 million of federal tax savings. Google, Inc. was able to reduce its tax expense by $3.1 billion over a three-year period by using tax </w:t>
      </w:r>
      <w:r w:rsidR="00791AF1">
        <w:rPr>
          <w:rFonts w:ascii="Times New Roman" w:hAnsi="Times New Roman" w:cs="Times New Roman"/>
          <w:sz w:val="24"/>
          <w:szCs w:val="24"/>
        </w:rPr>
        <w:lastRenderedPageBreak/>
        <w:t>management</w:t>
      </w:r>
      <w:r w:rsidR="00830CD0">
        <w:rPr>
          <w:rFonts w:ascii="Times New Roman" w:hAnsi="Times New Roman" w:cs="Times New Roman"/>
          <w:sz w:val="24"/>
          <w:szCs w:val="24"/>
        </w:rPr>
        <w:t xml:space="preserve"> </w:t>
      </w:r>
      <w:r w:rsidR="0010386D" w:rsidRPr="00ED380A">
        <w:rPr>
          <w:rFonts w:ascii="Times New Roman" w:hAnsi="Times New Roman" w:cs="Times New Roman"/>
          <w:sz w:val="24"/>
          <w:szCs w:val="24"/>
        </w:rPr>
        <w:t>strategies</w:t>
      </w:r>
      <w:r w:rsidR="0010386D" w:rsidRPr="00ED380A">
        <w:rPr>
          <w:rStyle w:val="FootnoteReference"/>
          <w:rFonts w:ascii="Times New Roman" w:hAnsi="Times New Roman" w:cs="Times New Roman"/>
          <w:sz w:val="24"/>
          <w:szCs w:val="24"/>
        </w:rPr>
        <w:footnoteReference w:id="6"/>
      </w:r>
      <w:r w:rsidR="0010386D" w:rsidRPr="00ED380A">
        <w:rPr>
          <w:rFonts w:ascii="Times New Roman" w:hAnsi="Times New Roman" w:cs="Times New Roman"/>
          <w:sz w:val="24"/>
          <w:szCs w:val="24"/>
        </w:rPr>
        <w:t xml:space="preserve"> (Drucker, 2010). </w:t>
      </w:r>
      <w:r w:rsidR="00CE2816" w:rsidRPr="00ED380A">
        <w:rPr>
          <w:rFonts w:ascii="Times New Roman" w:hAnsi="Times New Roman" w:cs="Times New Roman"/>
          <w:sz w:val="24"/>
          <w:szCs w:val="24"/>
        </w:rPr>
        <w:t xml:space="preserve">Desai and Dharmapala (2006) find evidence that firms use tax </w:t>
      </w:r>
      <w:r w:rsidR="00791AF1">
        <w:rPr>
          <w:rFonts w:ascii="Times New Roman" w:hAnsi="Times New Roman" w:cs="Times New Roman"/>
          <w:sz w:val="24"/>
          <w:szCs w:val="24"/>
        </w:rPr>
        <w:t>management</w:t>
      </w:r>
      <w:r w:rsidR="00CE2816" w:rsidRPr="00ED380A">
        <w:rPr>
          <w:rFonts w:ascii="Times New Roman" w:hAnsi="Times New Roman" w:cs="Times New Roman"/>
          <w:sz w:val="24"/>
          <w:szCs w:val="24"/>
        </w:rPr>
        <w:t xml:space="preserve"> in part to improve accounting outcomes. Robinson, Sikes, and Weaver (2010)</w:t>
      </w:r>
      <w:r w:rsidR="004A0F4C" w:rsidRPr="00ED380A">
        <w:rPr>
          <w:rFonts w:ascii="Times New Roman" w:hAnsi="Times New Roman" w:cs="Times New Roman"/>
          <w:sz w:val="24"/>
          <w:szCs w:val="24"/>
        </w:rPr>
        <w:t xml:space="preserve">, in their survey of CFOs, </w:t>
      </w:r>
      <w:r w:rsidR="00CE2816" w:rsidRPr="00ED380A">
        <w:rPr>
          <w:rFonts w:ascii="Times New Roman" w:hAnsi="Times New Roman" w:cs="Times New Roman"/>
          <w:sz w:val="24"/>
          <w:szCs w:val="24"/>
        </w:rPr>
        <w:t>find that corporate tax departments are</w:t>
      </w:r>
      <w:r w:rsidR="004A0F4C" w:rsidRPr="00ED380A">
        <w:rPr>
          <w:rFonts w:ascii="Times New Roman" w:hAnsi="Times New Roman" w:cs="Times New Roman"/>
          <w:sz w:val="24"/>
          <w:szCs w:val="24"/>
        </w:rPr>
        <w:t xml:space="preserve"> more likely to be operated</w:t>
      </w:r>
      <w:r w:rsidR="00CE2816" w:rsidRPr="00ED380A">
        <w:rPr>
          <w:rFonts w:ascii="Times New Roman" w:hAnsi="Times New Roman" w:cs="Times New Roman"/>
          <w:sz w:val="24"/>
          <w:szCs w:val="24"/>
        </w:rPr>
        <w:t xml:space="preserve"> </w:t>
      </w:r>
      <w:r w:rsidR="004A0F4C" w:rsidRPr="00ED380A">
        <w:rPr>
          <w:rFonts w:ascii="Times New Roman" w:hAnsi="Times New Roman" w:cs="Times New Roman"/>
          <w:sz w:val="24"/>
          <w:szCs w:val="24"/>
        </w:rPr>
        <w:t>as</w:t>
      </w:r>
      <w:r w:rsidR="00CE2816" w:rsidRPr="00ED380A">
        <w:rPr>
          <w:rFonts w:ascii="Times New Roman" w:hAnsi="Times New Roman" w:cs="Times New Roman"/>
          <w:sz w:val="24"/>
          <w:szCs w:val="24"/>
        </w:rPr>
        <w:t xml:space="preserve"> profit centers</w:t>
      </w:r>
      <w:r w:rsidR="004A0F4C" w:rsidRPr="00ED380A">
        <w:rPr>
          <w:rFonts w:ascii="Times New Roman" w:hAnsi="Times New Roman" w:cs="Times New Roman"/>
          <w:sz w:val="24"/>
          <w:szCs w:val="24"/>
        </w:rPr>
        <w:t xml:space="preserve"> when there are ample tax-planning opportunities</w:t>
      </w:r>
      <w:r w:rsidR="00CE2816" w:rsidRPr="00ED380A">
        <w:rPr>
          <w:rFonts w:ascii="Times New Roman" w:hAnsi="Times New Roman" w:cs="Times New Roman"/>
          <w:sz w:val="24"/>
          <w:szCs w:val="24"/>
        </w:rPr>
        <w:t xml:space="preserve">, consistent with </w:t>
      </w:r>
      <w:r w:rsidR="00A934F3">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CE2816" w:rsidRPr="00ED380A">
        <w:rPr>
          <w:rFonts w:ascii="Times New Roman" w:hAnsi="Times New Roman" w:cs="Times New Roman"/>
          <w:sz w:val="24"/>
          <w:szCs w:val="24"/>
        </w:rPr>
        <w:t xml:space="preserve"> increasing profits. Graham, Hanlon, Shevlin, and Shroff (2014) survey </w:t>
      </w:r>
      <w:r w:rsidR="005F3C56" w:rsidRPr="00ED380A">
        <w:rPr>
          <w:rFonts w:ascii="Times New Roman" w:hAnsi="Times New Roman" w:cs="Times New Roman"/>
          <w:sz w:val="24"/>
          <w:szCs w:val="24"/>
        </w:rPr>
        <w:t>594</w:t>
      </w:r>
      <w:r w:rsidR="00CE2816" w:rsidRPr="00ED380A">
        <w:rPr>
          <w:rFonts w:ascii="Times New Roman" w:hAnsi="Times New Roman" w:cs="Times New Roman"/>
          <w:sz w:val="24"/>
          <w:szCs w:val="24"/>
        </w:rPr>
        <w:t xml:space="preserve"> corporate tax executives and find financial incentives to be a driving factor behind using tax </w:t>
      </w:r>
      <w:r w:rsidR="00791AF1">
        <w:rPr>
          <w:rFonts w:ascii="Times New Roman" w:hAnsi="Times New Roman" w:cs="Times New Roman"/>
          <w:sz w:val="24"/>
          <w:szCs w:val="24"/>
        </w:rPr>
        <w:t>management</w:t>
      </w:r>
      <w:r w:rsidR="00D51142">
        <w:rPr>
          <w:rFonts w:ascii="Times New Roman" w:hAnsi="Times New Roman" w:cs="Times New Roman"/>
          <w:sz w:val="24"/>
          <w:szCs w:val="24"/>
        </w:rPr>
        <w:t xml:space="preserve"> </w:t>
      </w:r>
      <w:r w:rsidR="00CE2816" w:rsidRPr="00ED380A">
        <w:rPr>
          <w:rFonts w:ascii="Times New Roman" w:hAnsi="Times New Roman" w:cs="Times New Roman"/>
          <w:sz w:val="24"/>
          <w:szCs w:val="24"/>
        </w:rPr>
        <w:t xml:space="preserve">strategies. </w:t>
      </w:r>
      <w:r w:rsidR="0019178A" w:rsidRPr="00ED380A">
        <w:rPr>
          <w:rFonts w:ascii="Times New Roman" w:hAnsi="Times New Roman" w:cs="Times New Roman"/>
          <w:sz w:val="24"/>
          <w:szCs w:val="24"/>
        </w:rPr>
        <w:t xml:space="preserve">Of these </w:t>
      </w:r>
      <w:r w:rsidR="005F3C56" w:rsidRPr="00ED380A">
        <w:rPr>
          <w:rFonts w:ascii="Times New Roman" w:hAnsi="Times New Roman" w:cs="Times New Roman"/>
          <w:sz w:val="24"/>
          <w:szCs w:val="24"/>
        </w:rPr>
        <w:t>594</w:t>
      </w:r>
      <w:r w:rsidR="0019178A" w:rsidRPr="00ED380A">
        <w:rPr>
          <w:rFonts w:ascii="Times New Roman" w:hAnsi="Times New Roman" w:cs="Times New Roman"/>
          <w:sz w:val="24"/>
          <w:szCs w:val="24"/>
        </w:rPr>
        <w:t xml:space="preserve"> executives, 32% state that tax </w:t>
      </w:r>
      <w:r w:rsidR="00791AF1">
        <w:rPr>
          <w:rFonts w:ascii="Times New Roman" w:hAnsi="Times New Roman" w:cs="Times New Roman"/>
          <w:sz w:val="24"/>
          <w:szCs w:val="24"/>
        </w:rPr>
        <w:t xml:space="preserve">management </w:t>
      </w:r>
      <w:r w:rsidR="0019178A" w:rsidRPr="00ED380A">
        <w:rPr>
          <w:rFonts w:ascii="Times New Roman" w:hAnsi="Times New Roman" w:cs="Times New Roman"/>
          <w:sz w:val="24"/>
          <w:szCs w:val="24"/>
        </w:rPr>
        <w:t>strategies are marketed</w:t>
      </w:r>
      <w:r w:rsidR="00227B10" w:rsidRPr="00ED380A">
        <w:rPr>
          <w:rFonts w:ascii="Times New Roman" w:hAnsi="Times New Roman" w:cs="Times New Roman"/>
          <w:sz w:val="24"/>
          <w:szCs w:val="24"/>
        </w:rPr>
        <w:t xml:space="preserve"> to their firm</w:t>
      </w:r>
      <w:r w:rsidR="0019178A" w:rsidRPr="00ED380A">
        <w:rPr>
          <w:rFonts w:ascii="Times New Roman" w:hAnsi="Times New Roman" w:cs="Times New Roman"/>
          <w:sz w:val="24"/>
          <w:szCs w:val="24"/>
        </w:rPr>
        <w:t xml:space="preserve"> as a way to increase earnings. They also find that 49% of those surveyed stated that it is important for a tax </w:t>
      </w:r>
      <w:r w:rsidR="00791AF1">
        <w:rPr>
          <w:rFonts w:ascii="Times New Roman" w:hAnsi="Times New Roman" w:cs="Times New Roman"/>
          <w:sz w:val="24"/>
          <w:szCs w:val="24"/>
        </w:rPr>
        <w:t xml:space="preserve">management </w:t>
      </w:r>
      <w:r w:rsidR="0019178A" w:rsidRPr="00ED380A">
        <w:rPr>
          <w:rFonts w:ascii="Times New Roman" w:hAnsi="Times New Roman" w:cs="Times New Roman"/>
          <w:sz w:val="24"/>
          <w:szCs w:val="24"/>
        </w:rPr>
        <w:t>strategy to increase EPS</w:t>
      </w:r>
      <w:r w:rsidR="004A0F4C" w:rsidRPr="00ED380A">
        <w:rPr>
          <w:rStyle w:val="FootnoteReference"/>
          <w:rFonts w:ascii="Times New Roman" w:hAnsi="Times New Roman" w:cs="Times New Roman"/>
          <w:sz w:val="24"/>
          <w:szCs w:val="24"/>
        </w:rPr>
        <w:footnoteReference w:id="7"/>
      </w:r>
      <w:r w:rsidR="0019178A" w:rsidRPr="00ED380A">
        <w:rPr>
          <w:rFonts w:ascii="Times New Roman" w:hAnsi="Times New Roman" w:cs="Times New Roman"/>
          <w:sz w:val="24"/>
          <w:szCs w:val="24"/>
        </w:rPr>
        <w:t xml:space="preserve">. These results are consistent with </w:t>
      </w:r>
      <w:r w:rsidR="00A934F3">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19178A" w:rsidRPr="00ED380A">
        <w:rPr>
          <w:rFonts w:ascii="Times New Roman" w:hAnsi="Times New Roman" w:cs="Times New Roman"/>
          <w:sz w:val="24"/>
          <w:szCs w:val="24"/>
        </w:rPr>
        <w:t xml:space="preserve"> having the ability to boost financial performance and increase after-tax income. </w:t>
      </w:r>
    </w:p>
    <w:p w14:paraId="777E3B3A" w14:textId="46E1D8F1" w:rsidR="00C356AC" w:rsidRPr="00ED380A" w:rsidRDefault="0079553F" w:rsidP="00F6499E">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However, </w:t>
      </w:r>
      <w:r w:rsidR="005A0685" w:rsidRPr="00ED380A">
        <w:rPr>
          <w:rFonts w:ascii="Times New Roman" w:hAnsi="Times New Roman" w:cs="Times New Roman"/>
          <w:sz w:val="24"/>
          <w:szCs w:val="24"/>
        </w:rPr>
        <w:t xml:space="preserve">by </w:t>
      </w:r>
      <w:r w:rsidR="00D51142">
        <w:rPr>
          <w:rFonts w:ascii="Times New Roman" w:hAnsi="Times New Roman" w:cs="Times New Roman"/>
          <w:sz w:val="24"/>
          <w:szCs w:val="24"/>
        </w:rPr>
        <w:t>using tax</w:t>
      </w:r>
      <w:r w:rsidR="00791AF1">
        <w:rPr>
          <w:rFonts w:ascii="Times New Roman" w:hAnsi="Times New Roman" w:cs="Times New Roman"/>
          <w:sz w:val="24"/>
          <w:szCs w:val="24"/>
        </w:rPr>
        <w:t xml:space="preserve"> management </w:t>
      </w:r>
      <w:r w:rsidR="00D51142">
        <w:rPr>
          <w:rFonts w:ascii="Times New Roman" w:hAnsi="Times New Roman" w:cs="Times New Roman"/>
          <w:sz w:val="24"/>
          <w:szCs w:val="24"/>
        </w:rPr>
        <w:t>strategies and having lower ETRs</w:t>
      </w:r>
      <w:r w:rsidR="005A0685" w:rsidRPr="00ED380A">
        <w:rPr>
          <w:rFonts w:ascii="Times New Roman" w:hAnsi="Times New Roman" w:cs="Times New Roman"/>
          <w:sz w:val="24"/>
          <w:szCs w:val="24"/>
        </w:rPr>
        <w:t>, firms also place themselves at risk. For example, the use of certain tax strategies could draw attention from the relevant tax authorities. This would result in a decrease in profitability by way of fines and penalties</w:t>
      </w:r>
      <w:r w:rsidR="00B135E5" w:rsidRPr="00ED380A">
        <w:rPr>
          <w:rFonts w:ascii="Times New Roman" w:hAnsi="Times New Roman" w:cs="Times New Roman"/>
          <w:sz w:val="24"/>
          <w:szCs w:val="24"/>
        </w:rPr>
        <w:t>, as well as possibly additional “voluntary” taxes paid to regain some of the lost reputation</w:t>
      </w:r>
      <w:r w:rsidR="005A0685" w:rsidRPr="00ED380A">
        <w:rPr>
          <w:rFonts w:ascii="Times New Roman" w:hAnsi="Times New Roman" w:cs="Times New Roman"/>
          <w:sz w:val="24"/>
          <w:szCs w:val="24"/>
        </w:rPr>
        <w:t xml:space="preserve">. </w:t>
      </w:r>
      <w:r w:rsidR="007A6D0B" w:rsidRPr="00ED380A">
        <w:rPr>
          <w:rFonts w:ascii="Times New Roman" w:hAnsi="Times New Roman" w:cs="Times New Roman"/>
          <w:sz w:val="24"/>
          <w:szCs w:val="24"/>
        </w:rPr>
        <w:t xml:space="preserve">For example, Starbucks voluntarily forewent tax deductions to pay an additional £20 million in tax to the U.K. government after being publicly shamed for their </w:t>
      </w:r>
      <w:r w:rsidR="00791AF1">
        <w:rPr>
          <w:rFonts w:ascii="Times New Roman" w:hAnsi="Times New Roman" w:cs="Times New Roman"/>
          <w:sz w:val="24"/>
          <w:szCs w:val="24"/>
        </w:rPr>
        <w:t>tax management</w:t>
      </w:r>
      <w:r w:rsidR="007A6D0B" w:rsidRPr="00ED380A">
        <w:rPr>
          <w:rFonts w:ascii="Times New Roman" w:hAnsi="Times New Roman" w:cs="Times New Roman"/>
          <w:sz w:val="24"/>
          <w:szCs w:val="24"/>
        </w:rPr>
        <w:t xml:space="preserve"> (Christians, 2013). </w:t>
      </w:r>
      <w:r w:rsidR="0019178A" w:rsidRPr="00ED380A">
        <w:rPr>
          <w:rFonts w:ascii="Times New Roman" w:hAnsi="Times New Roman" w:cs="Times New Roman"/>
          <w:sz w:val="24"/>
          <w:szCs w:val="24"/>
        </w:rPr>
        <w:t xml:space="preserve">Another risk associated with </w:t>
      </w:r>
      <w:r w:rsidR="00A934F3">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19178A" w:rsidRPr="00ED380A">
        <w:rPr>
          <w:rFonts w:ascii="Times New Roman" w:hAnsi="Times New Roman" w:cs="Times New Roman"/>
          <w:sz w:val="24"/>
          <w:szCs w:val="24"/>
        </w:rPr>
        <w:t xml:space="preserve"> is the risk of agency costs. For example, </w:t>
      </w:r>
      <w:r w:rsidR="00EE1FCD" w:rsidRPr="00ED380A">
        <w:rPr>
          <w:rFonts w:ascii="Times New Roman" w:hAnsi="Times New Roman" w:cs="Times New Roman"/>
          <w:sz w:val="24"/>
          <w:szCs w:val="24"/>
        </w:rPr>
        <w:t>Kim</w:t>
      </w:r>
      <w:r w:rsidR="00FE77EE" w:rsidRPr="00ED380A">
        <w:rPr>
          <w:rFonts w:ascii="Times New Roman" w:hAnsi="Times New Roman" w:cs="Times New Roman"/>
          <w:sz w:val="24"/>
          <w:szCs w:val="24"/>
        </w:rPr>
        <w:t xml:space="preserve">, Li, and Zhang </w:t>
      </w:r>
      <w:r w:rsidR="00EE1FCD" w:rsidRPr="00ED380A">
        <w:rPr>
          <w:rFonts w:ascii="Times New Roman" w:hAnsi="Times New Roman" w:cs="Times New Roman"/>
          <w:sz w:val="24"/>
          <w:szCs w:val="24"/>
        </w:rPr>
        <w:t xml:space="preserve">(2011) </w:t>
      </w:r>
      <w:r w:rsidR="00283BAC" w:rsidRPr="00ED380A">
        <w:rPr>
          <w:rFonts w:ascii="Times New Roman" w:hAnsi="Times New Roman" w:cs="Times New Roman"/>
          <w:sz w:val="24"/>
          <w:szCs w:val="24"/>
        </w:rPr>
        <w:t xml:space="preserve">find evidence that the risk of future stock price crash is positively associated with </w:t>
      </w:r>
      <w:r w:rsidR="00A934F3">
        <w:rPr>
          <w:rFonts w:ascii="Times New Roman" w:hAnsi="Times New Roman" w:cs="Times New Roman"/>
          <w:sz w:val="24"/>
          <w:szCs w:val="24"/>
        </w:rPr>
        <w:t xml:space="preserve">tax </w:t>
      </w:r>
      <w:r w:rsidR="00791AF1">
        <w:rPr>
          <w:rFonts w:ascii="Times New Roman" w:hAnsi="Times New Roman" w:cs="Times New Roman"/>
          <w:sz w:val="24"/>
          <w:szCs w:val="24"/>
        </w:rPr>
        <w:lastRenderedPageBreak/>
        <w:t>management</w:t>
      </w:r>
      <w:r w:rsidR="00D51142">
        <w:rPr>
          <w:rFonts w:ascii="Times New Roman" w:hAnsi="Times New Roman" w:cs="Times New Roman"/>
          <w:sz w:val="24"/>
          <w:szCs w:val="24"/>
        </w:rPr>
        <w:t xml:space="preserve"> (proxied for by the use of corporate tax shelters)</w:t>
      </w:r>
      <w:r w:rsidR="00283BAC" w:rsidRPr="00ED380A">
        <w:rPr>
          <w:rFonts w:ascii="Times New Roman" w:hAnsi="Times New Roman" w:cs="Times New Roman"/>
          <w:sz w:val="24"/>
          <w:szCs w:val="24"/>
        </w:rPr>
        <w:t>.</w:t>
      </w:r>
      <w:r w:rsidR="00EE1FCD" w:rsidRPr="00ED380A">
        <w:rPr>
          <w:rFonts w:ascii="Times New Roman" w:hAnsi="Times New Roman" w:cs="Times New Roman"/>
          <w:sz w:val="24"/>
          <w:szCs w:val="24"/>
        </w:rPr>
        <w:t xml:space="preserve"> </w:t>
      </w:r>
      <w:r w:rsidR="00283BAC" w:rsidRPr="00ED380A">
        <w:rPr>
          <w:rFonts w:ascii="Times New Roman" w:hAnsi="Times New Roman" w:cs="Times New Roman"/>
          <w:sz w:val="24"/>
          <w:szCs w:val="24"/>
        </w:rPr>
        <w:t xml:space="preserve">However, when the firm has greater external monitoring (proxied for by a combination of analyst following, institutional ownership, and anti-takeover provisions), this association is reduced. These results are consistent with managers using </w:t>
      </w:r>
      <w:r w:rsidR="00D51142">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283BAC" w:rsidRPr="00ED380A">
        <w:rPr>
          <w:rFonts w:ascii="Times New Roman" w:hAnsi="Times New Roman" w:cs="Times New Roman"/>
          <w:sz w:val="24"/>
          <w:szCs w:val="24"/>
        </w:rPr>
        <w:t xml:space="preserve"> to engage in opportunistic behaviors, such as hoarding bad news, in the absence of strong external monitoring. </w:t>
      </w:r>
      <w:r w:rsidR="00EE1FCD" w:rsidRPr="00ED380A">
        <w:rPr>
          <w:rFonts w:ascii="Times New Roman" w:hAnsi="Times New Roman" w:cs="Times New Roman"/>
          <w:sz w:val="24"/>
          <w:szCs w:val="24"/>
        </w:rPr>
        <w:t xml:space="preserve">This results in greater risk to the firm and fewer returns for shareholders. </w:t>
      </w:r>
      <w:r w:rsidR="006002B7" w:rsidRPr="00ED380A">
        <w:rPr>
          <w:rFonts w:ascii="Times New Roman" w:hAnsi="Times New Roman" w:cs="Times New Roman"/>
          <w:sz w:val="24"/>
          <w:szCs w:val="24"/>
        </w:rPr>
        <w:t xml:space="preserve">Abdul and Holland (2012) find a negative relation between tax </w:t>
      </w:r>
      <w:r w:rsidR="00791AF1">
        <w:rPr>
          <w:rFonts w:ascii="Times New Roman" w:hAnsi="Times New Roman" w:cs="Times New Roman"/>
          <w:sz w:val="24"/>
          <w:szCs w:val="24"/>
        </w:rPr>
        <w:t>management</w:t>
      </w:r>
      <w:r w:rsidR="006002B7" w:rsidRPr="00ED380A">
        <w:rPr>
          <w:rFonts w:ascii="Times New Roman" w:hAnsi="Times New Roman" w:cs="Times New Roman"/>
          <w:sz w:val="24"/>
          <w:szCs w:val="24"/>
        </w:rPr>
        <w:t xml:space="preserve"> and firm value using a sample of U.K. firms.</w:t>
      </w:r>
      <w:r w:rsidR="00AD542E" w:rsidRPr="00ED380A">
        <w:rPr>
          <w:rFonts w:ascii="Times New Roman" w:hAnsi="Times New Roman" w:cs="Times New Roman"/>
          <w:sz w:val="24"/>
          <w:szCs w:val="24"/>
        </w:rPr>
        <w:t xml:space="preserve"> This finding is consistent with agency costs, wherein the information asymmetry related to tax </w:t>
      </w:r>
      <w:r w:rsidR="00B33DC7">
        <w:rPr>
          <w:rFonts w:ascii="Times New Roman" w:hAnsi="Times New Roman" w:cs="Times New Roman"/>
          <w:sz w:val="24"/>
          <w:szCs w:val="24"/>
        </w:rPr>
        <w:t>management</w:t>
      </w:r>
      <w:r w:rsidR="00AD542E" w:rsidRPr="00ED380A">
        <w:rPr>
          <w:rFonts w:ascii="Times New Roman" w:hAnsi="Times New Roman" w:cs="Times New Roman"/>
          <w:sz w:val="24"/>
          <w:szCs w:val="24"/>
        </w:rPr>
        <w:t xml:space="preserve"> results in moral hazard on the part of management.</w:t>
      </w:r>
      <w:r w:rsidR="006002B7" w:rsidRPr="00ED380A">
        <w:rPr>
          <w:rFonts w:ascii="Times New Roman" w:hAnsi="Times New Roman" w:cs="Times New Roman"/>
          <w:sz w:val="24"/>
          <w:szCs w:val="24"/>
        </w:rPr>
        <w:t xml:space="preserve"> </w:t>
      </w:r>
      <w:r w:rsidR="004D44EE" w:rsidRPr="00ED380A">
        <w:rPr>
          <w:rFonts w:ascii="Times New Roman" w:hAnsi="Times New Roman" w:cs="Times New Roman"/>
          <w:sz w:val="24"/>
          <w:szCs w:val="24"/>
        </w:rPr>
        <w:t xml:space="preserve">However, Desai and Dharmapala (2009) find evidence that this agency cost can be mitigated by way of corporate governance. Specifically, they find that firms with high levels of institutional ownership have a strong, positive relation between </w:t>
      </w:r>
      <w:r w:rsidR="00A934F3">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4D44EE" w:rsidRPr="00ED380A">
        <w:rPr>
          <w:rFonts w:ascii="Times New Roman" w:hAnsi="Times New Roman" w:cs="Times New Roman"/>
          <w:sz w:val="24"/>
          <w:szCs w:val="24"/>
        </w:rPr>
        <w:t xml:space="preserve"> and firm value. Thus, when firms have stronger control over management, agency costs decrease</w:t>
      </w:r>
      <w:r w:rsidR="0019178A" w:rsidRPr="00ED380A">
        <w:rPr>
          <w:rFonts w:ascii="Times New Roman" w:hAnsi="Times New Roman" w:cs="Times New Roman"/>
          <w:sz w:val="24"/>
          <w:szCs w:val="24"/>
        </w:rPr>
        <w:t>,</w:t>
      </w:r>
      <w:r w:rsidR="004D44EE" w:rsidRPr="00ED380A">
        <w:rPr>
          <w:rFonts w:ascii="Times New Roman" w:hAnsi="Times New Roman" w:cs="Times New Roman"/>
          <w:sz w:val="24"/>
          <w:szCs w:val="24"/>
        </w:rPr>
        <w:t xml:space="preserve"> allowing </w:t>
      </w:r>
      <w:r w:rsidR="00A934F3">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4D44EE" w:rsidRPr="00ED380A">
        <w:rPr>
          <w:rFonts w:ascii="Times New Roman" w:hAnsi="Times New Roman" w:cs="Times New Roman"/>
          <w:sz w:val="24"/>
          <w:szCs w:val="24"/>
        </w:rPr>
        <w:t xml:space="preserve"> to increase after-tax income.</w:t>
      </w:r>
      <w:r w:rsidR="00B36BB6" w:rsidRPr="00ED380A">
        <w:rPr>
          <w:rFonts w:ascii="Times New Roman" w:hAnsi="Times New Roman" w:cs="Times New Roman"/>
          <w:sz w:val="24"/>
          <w:szCs w:val="24"/>
        </w:rPr>
        <w:t xml:space="preserve"> However, absent this strong governance environment, agency problems can detract from the financial benefits of </w:t>
      </w:r>
      <w:r w:rsidR="00A934F3">
        <w:rPr>
          <w:rFonts w:ascii="Times New Roman" w:hAnsi="Times New Roman" w:cs="Times New Roman"/>
          <w:sz w:val="24"/>
          <w:szCs w:val="24"/>
        </w:rPr>
        <w:t xml:space="preserve">tax </w:t>
      </w:r>
      <w:r w:rsidR="00B33DC7">
        <w:rPr>
          <w:rFonts w:ascii="Times New Roman" w:hAnsi="Times New Roman" w:cs="Times New Roman"/>
          <w:sz w:val="24"/>
          <w:szCs w:val="24"/>
        </w:rPr>
        <w:t>management</w:t>
      </w:r>
      <w:r w:rsidR="00B36BB6" w:rsidRPr="00ED380A">
        <w:rPr>
          <w:rFonts w:ascii="Times New Roman" w:hAnsi="Times New Roman" w:cs="Times New Roman"/>
          <w:sz w:val="24"/>
          <w:szCs w:val="24"/>
        </w:rPr>
        <w:t xml:space="preserve">. </w:t>
      </w:r>
    </w:p>
    <w:p w14:paraId="40B318C8" w14:textId="77777777" w:rsidR="00B36BB6" w:rsidRPr="00791AF1" w:rsidRDefault="00A4025C" w:rsidP="00F6499E">
      <w:pPr>
        <w:pStyle w:val="Heading3"/>
        <w:spacing w:line="480" w:lineRule="auto"/>
        <w:jc w:val="center"/>
        <w:rPr>
          <w:rFonts w:ascii="Times New Roman" w:hAnsi="Times New Roman" w:cs="Times New Roman"/>
          <w:b/>
          <w:i/>
          <w:color w:val="auto"/>
        </w:rPr>
      </w:pPr>
      <w:bookmarkStart w:id="23" w:name="_Toc512092333"/>
      <w:r w:rsidRPr="00791AF1">
        <w:rPr>
          <w:rFonts w:ascii="Times New Roman" w:hAnsi="Times New Roman" w:cs="Times New Roman"/>
          <w:b/>
          <w:i/>
          <w:color w:val="auto"/>
        </w:rPr>
        <w:t>2.2.2. Firm Reputation</w:t>
      </w:r>
      <w:bookmarkEnd w:id="23"/>
    </w:p>
    <w:p w14:paraId="31CA7C1C" w14:textId="77777777" w:rsidR="008A5758" w:rsidRPr="00ED380A" w:rsidRDefault="006002B7" w:rsidP="00F6499E">
      <w:pPr>
        <w:spacing w:line="480" w:lineRule="auto"/>
        <w:jc w:val="both"/>
        <w:rPr>
          <w:rFonts w:ascii="Times New Roman" w:hAnsi="Times New Roman" w:cs="Times New Roman"/>
          <w:sz w:val="24"/>
          <w:szCs w:val="24"/>
        </w:rPr>
      </w:pPr>
      <w:r w:rsidRPr="00791AF1">
        <w:rPr>
          <w:rFonts w:ascii="Times New Roman" w:hAnsi="Times New Roman" w:cs="Times New Roman"/>
          <w:b/>
          <w:i/>
          <w:sz w:val="24"/>
          <w:szCs w:val="24"/>
        </w:rPr>
        <w:tab/>
      </w:r>
      <w:r w:rsidR="00F9162C" w:rsidRPr="00791AF1">
        <w:rPr>
          <w:rFonts w:ascii="Times New Roman" w:hAnsi="Times New Roman" w:cs="Times New Roman"/>
          <w:sz w:val="24"/>
          <w:szCs w:val="24"/>
        </w:rPr>
        <w:t xml:space="preserve">Aside from </w:t>
      </w:r>
      <w:r w:rsidR="001C0466" w:rsidRPr="00791AF1">
        <w:rPr>
          <w:rFonts w:ascii="Times New Roman" w:hAnsi="Times New Roman" w:cs="Times New Roman"/>
          <w:sz w:val="24"/>
          <w:szCs w:val="24"/>
        </w:rPr>
        <w:t>its</w:t>
      </w:r>
      <w:r w:rsidR="00F9162C" w:rsidRPr="00791AF1">
        <w:rPr>
          <w:rFonts w:ascii="Times New Roman" w:hAnsi="Times New Roman" w:cs="Times New Roman"/>
          <w:sz w:val="24"/>
          <w:szCs w:val="24"/>
        </w:rPr>
        <w:t xml:space="preserve"> direct effect on a firm’s financial performance, </w:t>
      </w:r>
      <w:r w:rsidR="00791AF1">
        <w:rPr>
          <w:rFonts w:ascii="Times New Roman" w:hAnsi="Times New Roman" w:cs="Times New Roman"/>
          <w:sz w:val="24"/>
          <w:szCs w:val="24"/>
        </w:rPr>
        <w:t>tax management</w:t>
      </w:r>
      <w:r w:rsidR="00F9162C" w:rsidRPr="00791AF1">
        <w:rPr>
          <w:rFonts w:ascii="Times New Roman" w:hAnsi="Times New Roman" w:cs="Times New Roman"/>
          <w:sz w:val="24"/>
          <w:szCs w:val="24"/>
        </w:rPr>
        <w:t xml:space="preserve"> can have an indirect effect through its impact on firm reputation. </w:t>
      </w:r>
      <w:r w:rsidR="00160237" w:rsidRPr="00791AF1">
        <w:rPr>
          <w:rFonts w:ascii="Times New Roman" w:hAnsi="Times New Roman" w:cs="Times New Roman"/>
          <w:sz w:val="24"/>
          <w:szCs w:val="24"/>
        </w:rPr>
        <w:t xml:space="preserve">As </w:t>
      </w:r>
      <w:r w:rsidR="00CC37DB" w:rsidRPr="00791AF1">
        <w:rPr>
          <w:rFonts w:ascii="Times New Roman" w:hAnsi="Times New Roman" w:cs="Times New Roman"/>
          <w:sz w:val="24"/>
          <w:szCs w:val="24"/>
        </w:rPr>
        <w:t xml:space="preserve">a firm’s </w:t>
      </w:r>
      <w:r w:rsidR="00791AF1">
        <w:rPr>
          <w:rFonts w:ascii="Times New Roman" w:hAnsi="Times New Roman" w:cs="Times New Roman"/>
          <w:sz w:val="24"/>
          <w:szCs w:val="24"/>
        </w:rPr>
        <w:t>tax management</w:t>
      </w:r>
      <w:r w:rsidR="00CC37DB" w:rsidRPr="00791AF1">
        <w:rPr>
          <w:rFonts w:ascii="Times New Roman" w:hAnsi="Times New Roman" w:cs="Times New Roman"/>
          <w:sz w:val="24"/>
          <w:szCs w:val="24"/>
        </w:rPr>
        <w:t xml:space="preserve"> </w:t>
      </w:r>
      <w:r w:rsidR="00791AF1">
        <w:rPr>
          <w:rFonts w:ascii="Times New Roman" w:hAnsi="Times New Roman" w:cs="Times New Roman"/>
          <w:sz w:val="24"/>
          <w:szCs w:val="24"/>
        </w:rPr>
        <w:t>increases</w:t>
      </w:r>
      <w:r w:rsidR="00160237" w:rsidRPr="00791AF1">
        <w:rPr>
          <w:rFonts w:ascii="Times New Roman" w:hAnsi="Times New Roman" w:cs="Times New Roman"/>
          <w:sz w:val="24"/>
          <w:szCs w:val="24"/>
        </w:rPr>
        <w:t>, reputational tax risk grows. Due to the increasing potential for leaked corporate tax strategies</w:t>
      </w:r>
      <w:r w:rsidR="00160237" w:rsidRPr="00791AF1">
        <w:rPr>
          <w:rStyle w:val="FootnoteReference"/>
          <w:rFonts w:ascii="Times New Roman" w:hAnsi="Times New Roman" w:cs="Times New Roman"/>
          <w:sz w:val="24"/>
          <w:szCs w:val="24"/>
        </w:rPr>
        <w:footnoteReference w:id="8"/>
      </w:r>
      <w:r w:rsidR="00160237" w:rsidRPr="00791AF1">
        <w:rPr>
          <w:rFonts w:ascii="Times New Roman" w:hAnsi="Times New Roman" w:cs="Times New Roman"/>
          <w:sz w:val="24"/>
          <w:szCs w:val="24"/>
        </w:rPr>
        <w:t xml:space="preserve">, reputational tax risk can be extremely costly to a firm </w:t>
      </w:r>
      <w:r w:rsidR="00160237" w:rsidRPr="00791AF1">
        <w:rPr>
          <w:rFonts w:ascii="Times New Roman" w:hAnsi="Times New Roman" w:cs="Times New Roman"/>
          <w:sz w:val="24"/>
          <w:szCs w:val="24"/>
        </w:rPr>
        <w:lastRenderedPageBreak/>
        <w:t xml:space="preserve">and its investors. </w:t>
      </w:r>
      <w:r w:rsidR="001C0466" w:rsidRPr="00791AF1">
        <w:rPr>
          <w:rFonts w:ascii="Times New Roman" w:hAnsi="Times New Roman" w:cs="Times New Roman"/>
          <w:sz w:val="24"/>
          <w:szCs w:val="24"/>
        </w:rPr>
        <w:t xml:space="preserve">The publicizing of </w:t>
      </w:r>
      <w:r w:rsidR="00CC37DB" w:rsidRPr="00791AF1">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1C0466" w:rsidRPr="00791AF1">
        <w:rPr>
          <w:rFonts w:ascii="Times New Roman" w:hAnsi="Times New Roman" w:cs="Times New Roman"/>
          <w:sz w:val="24"/>
          <w:szCs w:val="24"/>
        </w:rPr>
        <w:t xml:space="preserve"> strateg</w:t>
      </w:r>
      <w:r w:rsidR="008A5758" w:rsidRPr="00791AF1">
        <w:rPr>
          <w:rFonts w:ascii="Times New Roman" w:hAnsi="Times New Roman" w:cs="Times New Roman"/>
          <w:sz w:val="24"/>
          <w:szCs w:val="24"/>
        </w:rPr>
        <w:t>ies</w:t>
      </w:r>
      <w:r w:rsidR="001C0466" w:rsidRPr="00791AF1">
        <w:rPr>
          <w:rFonts w:ascii="Times New Roman" w:hAnsi="Times New Roman" w:cs="Times New Roman"/>
          <w:sz w:val="24"/>
          <w:szCs w:val="24"/>
        </w:rPr>
        <w:t xml:space="preserve"> can impose signif</w:t>
      </w:r>
      <w:r w:rsidR="001C0466" w:rsidRPr="00ED380A">
        <w:rPr>
          <w:rFonts w:ascii="Times New Roman" w:hAnsi="Times New Roman" w:cs="Times New Roman"/>
          <w:sz w:val="24"/>
          <w:szCs w:val="24"/>
        </w:rPr>
        <w:t xml:space="preserve">icant reputational damage on a </w:t>
      </w:r>
      <w:r w:rsidR="00C540A3" w:rsidRPr="00ED380A">
        <w:rPr>
          <w:rFonts w:ascii="Times New Roman" w:hAnsi="Times New Roman" w:cs="Times New Roman"/>
          <w:sz w:val="24"/>
          <w:szCs w:val="24"/>
        </w:rPr>
        <w:t>firm</w:t>
      </w:r>
      <w:r w:rsidR="001C0466" w:rsidRPr="00ED380A">
        <w:rPr>
          <w:rFonts w:ascii="Times New Roman" w:hAnsi="Times New Roman" w:cs="Times New Roman"/>
          <w:sz w:val="24"/>
          <w:szCs w:val="24"/>
        </w:rPr>
        <w:t xml:space="preserve">. </w:t>
      </w:r>
      <w:r w:rsidR="00C540A3" w:rsidRPr="00ED380A">
        <w:rPr>
          <w:rFonts w:ascii="Times New Roman" w:hAnsi="Times New Roman" w:cs="Times New Roman"/>
          <w:sz w:val="24"/>
          <w:szCs w:val="24"/>
        </w:rPr>
        <w:t xml:space="preserve">In turn, then, this reputational damage bleeds into the firm’s profits by impacting consumer demand, consumer </w:t>
      </w:r>
      <w:bookmarkStart w:id="24" w:name="_Hlk509750177"/>
      <w:r w:rsidR="00043E81" w:rsidRPr="00ED380A">
        <w:rPr>
          <w:rFonts w:ascii="Times New Roman" w:hAnsi="Times New Roman" w:cs="Times New Roman"/>
          <w:sz w:val="24"/>
          <w:szCs w:val="24"/>
        </w:rPr>
        <w:t>willingness</w:t>
      </w:r>
      <w:bookmarkEnd w:id="24"/>
      <w:r w:rsidR="00043E81" w:rsidRPr="00ED380A">
        <w:rPr>
          <w:rFonts w:ascii="Times New Roman" w:hAnsi="Times New Roman" w:cs="Times New Roman"/>
          <w:sz w:val="24"/>
          <w:szCs w:val="24"/>
        </w:rPr>
        <w:t>-to-pay</w:t>
      </w:r>
      <w:r w:rsidR="008C7487" w:rsidRPr="00ED380A">
        <w:rPr>
          <w:rStyle w:val="FootnoteReference"/>
          <w:rFonts w:ascii="Times New Roman" w:hAnsi="Times New Roman" w:cs="Times New Roman"/>
          <w:sz w:val="24"/>
          <w:szCs w:val="24"/>
        </w:rPr>
        <w:footnoteReference w:id="9"/>
      </w:r>
      <w:r w:rsidR="00C540A3" w:rsidRPr="00ED380A">
        <w:rPr>
          <w:rFonts w:ascii="Times New Roman" w:hAnsi="Times New Roman" w:cs="Times New Roman"/>
          <w:sz w:val="24"/>
          <w:szCs w:val="24"/>
        </w:rPr>
        <w:t xml:space="preserve">, and stock price. </w:t>
      </w:r>
      <w:r w:rsidR="0010386D" w:rsidRPr="00ED380A">
        <w:rPr>
          <w:rFonts w:ascii="Times New Roman" w:hAnsi="Times New Roman" w:cs="Times New Roman"/>
          <w:sz w:val="24"/>
          <w:szCs w:val="24"/>
        </w:rPr>
        <w:t xml:space="preserve">There is limited and conflicting evidence that </w:t>
      </w:r>
      <w:r w:rsidR="00791AF1">
        <w:rPr>
          <w:rFonts w:ascii="Times New Roman" w:hAnsi="Times New Roman" w:cs="Times New Roman"/>
          <w:sz w:val="24"/>
          <w:szCs w:val="24"/>
        </w:rPr>
        <w:t>tax management</w:t>
      </w:r>
      <w:r w:rsidR="0010386D" w:rsidRPr="00ED380A">
        <w:rPr>
          <w:rFonts w:ascii="Times New Roman" w:hAnsi="Times New Roman" w:cs="Times New Roman"/>
          <w:sz w:val="24"/>
          <w:szCs w:val="24"/>
        </w:rPr>
        <w:t xml:space="preserve"> leads to reputational costs for firms, though. </w:t>
      </w:r>
      <w:r w:rsidR="008A5758" w:rsidRPr="00ED380A">
        <w:rPr>
          <w:rFonts w:ascii="Times New Roman" w:hAnsi="Times New Roman" w:cs="Times New Roman"/>
          <w:sz w:val="24"/>
          <w:szCs w:val="24"/>
        </w:rPr>
        <w:t xml:space="preserve">The archival literature has found evidence consistent with firms’ awareness of </w:t>
      </w:r>
      <w:r w:rsidR="0010386D" w:rsidRPr="00ED380A">
        <w:rPr>
          <w:rFonts w:ascii="Times New Roman" w:hAnsi="Times New Roman" w:cs="Times New Roman"/>
          <w:sz w:val="24"/>
          <w:szCs w:val="24"/>
        </w:rPr>
        <w:t>the</w:t>
      </w:r>
      <w:r w:rsidR="008A5758" w:rsidRPr="00ED380A">
        <w:rPr>
          <w:rFonts w:ascii="Times New Roman" w:hAnsi="Times New Roman" w:cs="Times New Roman"/>
          <w:sz w:val="24"/>
          <w:szCs w:val="24"/>
        </w:rPr>
        <w:t xml:space="preserve"> potential</w:t>
      </w:r>
      <w:r w:rsidR="0010386D" w:rsidRPr="00ED380A">
        <w:rPr>
          <w:rFonts w:ascii="Times New Roman" w:hAnsi="Times New Roman" w:cs="Times New Roman"/>
          <w:sz w:val="24"/>
          <w:szCs w:val="24"/>
        </w:rPr>
        <w:t xml:space="preserve"> for</w:t>
      </w:r>
      <w:r w:rsidR="008A5758" w:rsidRPr="00ED380A">
        <w:rPr>
          <w:rFonts w:ascii="Times New Roman" w:hAnsi="Times New Roman" w:cs="Times New Roman"/>
          <w:sz w:val="24"/>
          <w:szCs w:val="24"/>
        </w:rPr>
        <w:t xml:space="preserve"> reputational damage. For example, </w:t>
      </w:r>
      <w:r w:rsidR="00C540A3" w:rsidRPr="00ED380A">
        <w:rPr>
          <w:rFonts w:ascii="Times New Roman" w:hAnsi="Times New Roman" w:cs="Times New Roman"/>
          <w:sz w:val="24"/>
          <w:szCs w:val="24"/>
        </w:rPr>
        <w:t xml:space="preserve">Chen, Chen, Cheng, and Shevlin (2010) find in their study that family owners are more willing to forego the benefits of </w:t>
      </w:r>
      <w:r w:rsidR="00CC37DB">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C540A3" w:rsidRPr="00ED380A">
        <w:rPr>
          <w:rFonts w:ascii="Times New Roman" w:hAnsi="Times New Roman" w:cs="Times New Roman"/>
          <w:sz w:val="24"/>
          <w:szCs w:val="24"/>
        </w:rPr>
        <w:t xml:space="preserve"> strategies than their non-family counterparts. This finding is consistent with family-owned firms being more concerned with the reputational damage arising from publication of their </w:t>
      </w:r>
      <w:r w:rsidR="00CC37DB">
        <w:rPr>
          <w:rFonts w:ascii="Times New Roman" w:hAnsi="Times New Roman" w:cs="Times New Roman"/>
          <w:sz w:val="24"/>
          <w:szCs w:val="24"/>
        </w:rPr>
        <w:t xml:space="preserve">tax </w:t>
      </w:r>
      <w:r w:rsidR="00791AF1">
        <w:rPr>
          <w:rFonts w:ascii="Times New Roman" w:hAnsi="Times New Roman" w:cs="Times New Roman"/>
          <w:sz w:val="24"/>
          <w:szCs w:val="24"/>
        </w:rPr>
        <w:t>management</w:t>
      </w:r>
      <w:r w:rsidR="00C540A3" w:rsidRPr="00ED380A">
        <w:rPr>
          <w:rFonts w:ascii="Times New Roman" w:hAnsi="Times New Roman" w:cs="Times New Roman"/>
          <w:sz w:val="24"/>
          <w:szCs w:val="24"/>
        </w:rPr>
        <w:t xml:space="preserve"> strategies. </w:t>
      </w:r>
      <w:r w:rsidR="006A5455" w:rsidRPr="00ED380A">
        <w:rPr>
          <w:rFonts w:ascii="Times New Roman" w:hAnsi="Times New Roman" w:cs="Times New Roman"/>
          <w:sz w:val="24"/>
          <w:szCs w:val="24"/>
        </w:rPr>
        <w:t xml:space="preserve">Austin and Wilson (2017) find </w:t>
      </w:r>
      <w:r w:rsidR="00C540A3" w:rsidRPr="00ED380A">
        <w:rPr>
          <w:rFonts w:ascii="Times New Roman" w:hAnsi="Times New Roman" w:cs="Times New Roman"/>
          <w:sz w:val="24"/>
          <w:szCs w:val="24"/>
        </w:rPr>
        <w:t xml:space="preserve">empirical support that firms with valuable brands engage in lower levels of tax </w:t>
      </w:r>
      <w:r w:rsidR="00791AF1">
        <w:rPr>
          <w:rFonts w:ascii="Times New Roman" w:hAnsi="Times New Roman" w:cs="Times New Roman"/>
          <w:sz w:val="24"/>
          <w:szCs w:val="24"/>
        </w:rPr>
        <w:t>management</w:t>
      </w:r>
      <w:r w:rsidR="00C540A3" w:rsidRPr="00ED380A">
        <w:rPr>
          <w:rFonts w:ascii="Times New Roman" w:hAnsi="Times New Roman" w:cs="Times New Roman"/>
          <w:sz w:val="24"/>
          <w:szCs w:val="24"/>
        </w:rPr>
        <w:t xml:space="preserve">. This finding is consistent with the responses gathered by </w:t>
      </w:r>
      <w:r w:rsidR="005F3C56" w:rsidRPr="00ED380A">
        <w:rPr>
          <w:rFonts w:ascii="Times New Roman" w:hAnsi="Times New Roman" w:cs="Times New Roman"/>
          <w:sz w:val="24"/>
          <w:szCs w:val="24"/>
        </w:rPr>
        <w:t xml:space="preserve">Graham et al. (2014) </w:t>
      </w:r>
      <w:r w:rsidR="00C540A3" w:rsidRPr="00ED380A">
        <w:rPr>
          <w:rFonts w:ascii="Times New Roman" w:hAnsi="Times New Roman" w:cs="Times New Roman"/>
          <w:sz w:val="24"/>
          <w:szCs w:val="24"/>
        </w:rPr>
        <w:t xml:space="preserve">in their survey of corporate tax executives. They </w:t>
      </w:r>
      <w:r w:rsidR="005F3C56" w:rsidRPr="00ED380A">
        <w:rPr>
          <w:rFonts w:ascii="Times New Roman" w:hAnsi="Times New Roman" w:cs="Times New Roman"/>
          <w:sz w:val="24"/>
          <w:szCs w:val="24"/>
        </w:rPr>
        <w:t xml:space="preserve">find that 69% of corporate tax executives surveyed cited potential reputational damage as a key factor in their decision to not adopt a tax </w:t>
      </w:r>
      <w:r w:rsidR="00791AF1">
        <w:rPr>
          <w:rFonts w:ascii="Times New Roman" w:hAnsi="Times New Roman" w:cs="Times New Roman"/>
          <w:sz w:val="24"/>
          <w:szCs w:val="24"/>
        </w:rPr>
        <w:t>management</w:t>
      </w:r>
      <w:r w:rsidR="005F3C56" w:rsidRPr="00ED380A">
        <w:rPr>
          <w:rFonts w:ascii="Times New Roman" w:hAnsi="Times New Roman" w:cs="Times New Roman"/>
          <w:sz w:val="24"/>
          <w:szCs w:val="24"/>
        </w:rPr>
        <w:t xml:space="preserve"> strategy. </w:t>
      </w:r>
      <w:r w:rsidR="00C540A3" w:rsidRPr="00ED380A">
        <w:rPr>
          <w:rFonts w:ascii="Times New Roman" w:hAnsi="Times New Roman" w:cs="Times New Roman"/>
          <w:sz w:val="24"/>
          <w:szCs w:val="24"/>
        </w:rPr>
        <w:t xml:space="preserve">Thus, it appears that firms believe tax </w:t>
      </w:r>
      <w:r w:rsidR="00791AF1">
        <w:rPr>
          <w:rFonts w:ascii="Times New Roman" w:hAnsi="Times New Roman" w:cs="Times New Roman"/>
          <w:sz w:val="24"/>
          <w:szCs w:val="24"/>
        </w:rPr>
        <w:t>management</w:t>
      </w:r>
      <w:r w:rsidR="00C540A3" w:rsidRPr="00ED380A">
        <w:rPr>
          <w:rFonts w:ascii="Times New Roman" w:hAnsi="Times New Roman" w:cs="Times New Roman"/>
          <w:sz w:val="24"/>
          <w:szCs w:val="24"/>
        </w:rPr>
        <w:t xml:space="preserve"> can negatively impact their reputation. </w:t>
      </w:r>
      <w:proofErr w:type="spellStart"/>
      <w:r w:rsidR="003302DF" w:rsidRPr="00ED380A">
        <w:rPr>
          <w:rFonts w:ascii="Times New Roman" w:hAnsi="Times New Roman" w:cs="Times New Roman"/>
          <w:sz w:val="24"/>
          <w:szCs w:val="24"/>
        </w:rPr>
        <w:t>Rego</w:t>
      </w:r>
      <w:proofErr w:type="spellEnd"/>
      <w:r w:rsidR="003302DF" w:rsidRPr="00ED380A">
        <w:rPr>
          <w:rFonts w:ascii="Times New Roman" w:hAnsi="Times New Roman" w:cs="Times New Roman"/>
          <w:sz w:val="24"/>
          <w:szCs w:val="24"/>
        </w:rPr>
        <w:t>, Williams, and Wilson (2017) find evidence consistent with this reputational damage. Examining individual investors’ stock holdings, they find that these investors own less stock in firms with low effective tax rates</w:t>
      </w:r>
      <w:r w:rsidR="003A424B">
        <w:rPr>
          <w:rFonts w:ascii="Times New Roman" w:hAnsi="Times New Roman" w:cs="Times New Roman"/>
          <w:sz w:val="24"/>
          <w:szCs w:val="24"/>
        </w:rPr>
        <w:t xml:space="preserve"> (ETR)</w:t>
      </w:r>
      <w:r w:rsidR="003302DF" w:rsidRPr="00ED380A">
        <w:rPr>
          <w:rFonts w:ascii="Times New Roman" w:hAnsi="Times New Roman" w:cs="Times New Roman"/>
          <w:sz w:val="24"/>
          <w:szCs w:val="24"/>
        </w:rPr>
        <w:t xml:space="preserve">. </w:t>
      </w:r>
      <w:r w:rsidR="006C016A" w:rsidRPr="00ED380A">
        <w:rPr>
          <w:rFonts w:ascii="Times New Roman" w:hAnsi="Times New Roman" w:cs="Times New Roman"/>
          <w:sz w:val="24"/>
          <w:szCs w:val="24"/>
        </w:rPr>
        <w:t xml:space="preserve">Hanlon and </w:t>
      </w:r>
      <w:proofErr w:type="spellStart"/>
      <w:r w:rsidR="006C016A" w:rsidRPr="00ED380A">
        <w:rPr>
          <w:rFonts w:ascii="Times New Roman" w:hAnsi="Times New Roman" w:cs="Times New Roman"/>
          <w:sz w:val="24"/>
          <w:szCs w:val="24"/>
        </w:rPr>
        <w:t>Slemrod</w:t>
      </w:r>
      <w:proofErr w:type="spellEnd"/>
      <w:r w:rsidR="006C016A" w:rsidRPr="00ED380A">
        <w:rPr>
          <w:rFonts w:ascii="Times New Roman" w:hAnsi="Times New Roman" w:cs="Times New Roman"/>
          <w:sz w:val="24"/>
          <w:szCs w:val="24"/>
        </w:rPr>
        <w:t xml:space="preserve"> (2009) similarly find that, on average, a firm’s stock price falls after news of its involvement with a corporate tax shelter breaks. </w:t>
      </w:r>
      <w:r w:rsidR="002B675A" w:rsidRPr="00ED380A">
        <w:rPr>
          <w:rFonts w:ascii="Times New Roman" w:hAnsi="Times New Roman" w:cs="Times New Roman"/>
          <w:sz w:val="24"/>
          <w:szCs w:val="24"/>
        </w:rPr>
        <w:t xml:space="preserve">Brooks, Godfrey, Hillenbrand, and Money (2016) fail to find evidence of such reputational </w:t>
      </w:r>
      <w:r w:rsidR="002B675A" w:rsidRPr="00ED380A">
        <w:rPr>
          <w:rFonts w:ascii="Times New Roman" w:hAnsi="Times New Roman" w:cs="Times New Roman"/>
          <w:sz w:val="24"/>
          <w:szCs w:val="24"/>
        </w:rPr>
        <w:lastRenderedPageBreak/>
        <w:t xml:space="preserve">damage in their U.K.-based study. They find that news releases of corporate tax </w:t>
      </w:r>
      <w:r w:rsidR="003A424B">
        <w:rPr>
          <w:rFonts w:ascii="Times New Roman" w:hAnsi="Times New Roman" w:cs="Times New Roman"/>
          <w:sz w:val="24"/>
          <w:szCs w:val="24"/>
        </w:rPr>
        <w:t>management strategies</w:t>
      </w:r>
      <w:r w:rsidR="002B675A" w:rsidRPr="00ED380A">
        <w:rPr>
          <w:rFonts w:ascii="Times New Roman" w:hAnsi="Times New Roman" w:cs="Times New Roman"/>
          <w:sz w:val="24"/>
          <w:szCs w:val="24"/>
        </w:rPr>
        <w:t xml:space="preserve"> have little noticeable long-term effect on stock prices, suggesting that tax </w:t>
      </w:r>
      <w:r w:rsidR="00CC37DB">
        <w:rPr>
          <w:rFonts w:ascii="Times New Roman" w:hAnsi="Times New Roman" w:cs="Times New Roman"/>
          <w:sz w:val="24"/>
          <w:szCs w:val="24"/>
        </w:rPr>
        <w:t>planning</w:t>
      </w:r>
      <w:r w:rsidR="002B675A" w:rsidRPr="00ED380A">
        <w:rPr>
          <w:rFonts w:ascii="Times New Roman" w:hAnsi="Times New Roman" w:cs="Times New Roman"/>
          <w:sz w:val="24"/>
          <w:szCs w:val="24"/>
        </w:rPr>
        <w:t xml:space="preserve"> does not damage a firm’s reputation in the long-run</w:t>
      </w:r>
      <w:r w:rsidR="002332CA" w:rsidRPr="00ED380A">
        <w:rPr>
          <w:rStyle w:val="FootnoteReference"/>
          <w:rFonts w:ascii="Times New Roman" w:hAnsi="Times New Roman" w:cs="Times New Roman"/>
          <w:sz w:val="24"/>
          <w:szCs w:val="24"/>
        </w:rPr>
        <w:footnoteReference w:id="10"/>
      </w:r>
      <w:r w:rsidR="002332CA" w:rsidRPr="00ED380A">
        <w:rPr>
          <w:rFonts w:ascii="Times New Roman" w:hAnsi="Times New Roman" w:cs="Times New Roman"/>
          <w:sz w:val="24"/>
          <w:szCs w:val="24"/>
        </w:rPr>
        <w:t xml:space="preserve">. </w:t>
      </w:r>
      <w:proofErr w:type="spellStart"/>
      <w:r w:rsidR="007E073B" w:rsidRPr="00ED380A">
        <w:rPr>
          <w:rFonts w:ascii="Times New Roman" w:hAnsi="Times New Roman" w:cs="Times New Roman"/>
          <w:sz w:val="24"/>
          <w:szCs w:val="24"/>
        </w:rPr>
        <w:t>Gallemore</w:t>
      </w:r>
      <w:proofErr w:type="spellEnd"/>
      <w:r w:rsidR="007E073B" w:rsidRPr="00ED380A">
        <w:rPr>
          <w:rFonts w:ascii="Times New Roman" w:hAnsi="Times New Roman" w:cs="Times New Roman"/>
          <w:sz w:val="24"/>
          <w:szCs w:val="24"/>
        </w:rPr>
        <w:t xml:space="preserve">, Maydew, and </w:t>
      </w:r>
      <w:proofErr w:type="spellStart"/>
      <w:r w:rsidR="007E073B" w:rsidRPr="00ED380A">
        <w:rPr>
          <w:rFonts w:ascii="Times New Roman" w:hAnsi="Times New Roman" w:cs="Times New Roman"/>
          <w:sz w:val="24"/>
          <w:szCs w:val="24"/>
        </w:rPr>
        <w:t>Thornock</w:t>
      </w:r>
      <w:proofErr w:type="spellEnd"/>
      <w:r w:rsidR="007E073B" w:rsidRPr="00ED380A">
        <w:rPr>
          <w:rFonts w:ascii="Times New Roman" w:hAnsi="Times New Roman" w:cs="Times New Roman"/>
          <w:sz w:val="24"/>
          <w:szCs w:val="24"/>
        </w:rPr>
        <w:t xml:space="preserve"> (2014) similarly find that the negative market reaction resulting from news reports of the firms’ involvement in tax shelters systematically reverses within 30 days of the report. They also fail to find evidence of long-term reputational damage from the tax shelter involvement on sales/sales growth, CEO/CFO turnover, auditor turnover, future ETR, and the firm’s inclusion on </w:t>
      </w:r>
      <w:r w:rsidR="007E073B" w:rsidRPr="00ED380A">
        <w:rPr>
          <w:rFonts w:ascii="Times New Roman" w:hAnsi="Times New Roman" w:cs="Times New Roman"/>
          <w:i/>
          <w:sz w:val="24"/>
          <w:szCs w:val="24"/>
        </w:rPr>
        <w:t>Fortune</w:t>
      </w:r>
      <w:r w:rsidR="007E073B" w:rsidRPr="00ED380A">
        <w:rPr>
          <w:rFonts w:ascii="Times New Roman" w:hAnsi="Times New Roman" w:cs="Times New Roman"/>
          <w:sz w:val="24"/>
          <w:szCs w:val="24"/>
        </w:rPr>
        <w:t xml:space="preserve"> magazine’s Most Admired Companies list. </w:t>
      </w:r>
      <w:proofErr w:type="spellStart"/>
      <w:r w:rsidR="00043E81" w:rsidRPr="00ED380A">
        <w:rPr>
          <w:rFonts w:ascii="Times New Roman" w:hAnsi="Times New Roman" w:cs="Times New Roman"/>
          <w:sz w:val="24"/>
          <w:szCs w:val="24"/>
        </w:rPr>
        <w:t>Cloyd</w:t>
      </w:r>
      <w:proofErr w:type="spellEnd"/>
      <w:r w:rsidR="00043E81" w:rsidRPr="00ED380A">
        <w:rPr>
          <w:rFonts w:ascii="Times New Roman" w:hAnsi="Times New Roman" w:cs="Times New Roman"/>
          <w:sz w:val="24"/>
          <w:szCs w:val="24"/>
        </w:rPr>
        <w:t>, Mills, and Weaver (2003) find similar results in their archival study. They find that,</w:t>
      </w:r>
      <w:r w:rsidR="002B675A" w:rsidRPr="00ED380A">
        <w:rPr>
          <w:rFonts w:ascii="Times New Roman" w:hAnsi="Times New Roman" w:cs="Times New Roman"/>
          <w:sz w:val="24"/>
          <w:szCs w:val="24"/>
        </w:rPr>
        <w:t xml:space="preserve"> on average,</w:t>
      </w:r>
      <w:r w:rsidR="00043E81" w:rsidRPr="00ED380A">
        <w:rPr>
          <w:rFonts w:ascii="Times New Roman" w:hAnsi="Times New Roman" w:cs="Times New Roman"/>
          <w:sz w:val="24"/>
          <w:szCs w:val="24"/>
        </w:rPr>
        <w:t xml:space="preserve"> when U.S. corporations reorganize in tax-haven countries, </w:t>
      </w:r>
      <w:r w:rsidR="002B675A" w:rsidRPr="00ED380A">
        <w:rPr>
          <w:rFonts w:ascii="Times New Roman" w:hAnsi="Times New Roman" w:cs="Times New Roman"/>
          <w:sz w:val="24"/>
          <w:szCs w:val="24"/>
        </w:rPr>
        <w:t>the average return is not significantly impacted</w:t>
      </w:r>
      <w:r w:rsidR="00B54B2F">
        <w:rPr>
          <w:rFonts w:ascii="Times New Roman" w:hAnsi="Times New Roman" w:cs="Times New Roman"/>
          <w:sz w:val="24"/>
          <w:szCs w:val="24"/>
        </w:rPr>
        <w:t xml:space="preserve"> in the long run</w:t>
      </w:r>
      <w:r w:rsidR="002B675A" w:rsidRPr="00ED380A">
        <w:rPr>
          <w:rFonts w:ascii="Times New Roman" w:hAnsi="Times New Roman" w:cs="Times New Roman"/>
          <w:sz w:val="24"/>
          <w:szCs w:val="24"/>
        </w:rPr>
        <w:t xml:space="preserve">. </w:t>
      </w:r>
      <w:r w:rsidR="002332CA" w:rsidRPr="00ED380A">
        <w:rPr>
          <w:rFonts w:ascii="Times New Roman" w:hAnsi="Times New Roman" w:cs="Times New Roman"/>
          <w:sz w:val="24"/>
          <w:szCs w:val="24"/>
        </w:rPr>
        <w:t xml:space="preserve">Thus, the evidence is mixed on whether or not tax </w:t>
      </w:r>
      <w:r w:rsidR="003A424B">
        <w:rPr>
          <w:rFonts w:ascii="Times New Roman" w:hAnsi="Times New Roman" w:cs="Times New Roman"/>
          <w:sz w:val="24"/>
          <w:szCs w:val="24"/>
        </w:rPr>
        <w:t>management</w:t>
      </w:r>
      <w:r w:rsidR="002332CA" w:rsidRPr="00ED380A">
        <w:rPr>
          <w:rFonts w:ascii="Times New Roman" w:hAnsi="Times New Roman" w:cs="Times New Roman"/>
          <w:sz w:val="24"/>
          <w:szCs w:val="24"/>
        </w:rPr>
        <w:t xml:space="preserve"> inflicts significant damage on a firm’s reputation. </w:t>
      </w:r>
    </w:p>
    <w:p w14:paraId="400814A4" w14:textId="77777777" w:rsidR="006376B6" w:rsidRPr="00ED380A" w:rsidRDefault="00A4025C" w:rsidP="00F6499E">
      <w:pPr>
        <w:pStyle w:val="Heading3"/>
        <w:spacing w:line="480" w:lineRule="auto"/>
        <w:jc w:val="center"/>
        <w:rPr>
          <w:rFonts w:ascii="Times New Roman" w:hAnsi="Times New Roman" w:cs="Times New Roman"/>
          <w:b/>
          <w:i/>
          <w:color w:val="auto"/>
        </w:rPr>
      </w:pPr>
      <w:bookmarkStart w:id="25" w:name="_Toc512092334"/>
      <w:r w:rsidRPr="00ED380A">
        <w:rPr>
          <w:rFonts w:ascii="Times New Roman" w:hAnsi="Times New Roman" w:cs="Times New Roman"/>
          <w:b/>
          <w:i/>
          <w:color w:val="auto"/>
        </w:rPr>
        <w:t xml:space="preserve">2.2.3. Consumer Reactions to Corporate </w:t>
      </w:r>
      <w:r w:rsidR="003A424B">
        <w:rPr>
          <w:rFonts w:ascii="Times New Roman" w:hAnsi="Times New Roman" w:cs="Times New Roman"/>
          <w:b/>
          <w:i/>
          <w:color w:val="auto"/>
        </w:rPr>
        <w:t>Tax Management</w:t>
      </w:r>
      <w:bookmarkEnd w:id="25"/>
    </w:p>
    <w:p w14:paraId="110CA296" w14:textId="57BCEBED" w:rsidR="006376B6" w:rsidRPr="00ED380A" w:rsidRDefault="006376B6" w:rsidP="00F6499E">
      <w:pPr>
        <w:spacing w:line="480" w:lineRule="auto"/>
        <w:ind w:firstLine="720"/>
        <w:jc w:val="both"/>
        <w:rPr>
          <w:rFonts w:ascii="Times New Roman" w:hAnsi="Times New Roman" w:cs="Times New Roman"/>
          <w:b/>
          <w:i/>
          <w:sz w:val="24"/>
          <w:szCs w:val="24"/>
        </w:rPr>
      </w:pPr>
      <w:r w:rsidRPr="00ED380A">
        <w:rPr>
          <w:rFonts w:ascii="Times New Roman" w:hAnsi="Times New Roman" w:cs="Times New Roman"/>
          <w:sz w:val="24"/>
          <w:szCs w:val="24"/>
        </w:rPr>
        <w:t xml:space="preserve">To my knowledge, only one study has so far examined consumer reactions to corporate tax </w:t>
      </w:r>
      <w:r w:rsidR="003A424B">
        <w:rPr>
          <w:rFonts w:ascii="Times New Roman" w:hAnsi="Times New Roman" w:cs="Times New Roman"/>
          <w:sz w:val="24"/>
          <w:szCs w:val="24"/>
        </w:rPr>
        <w:t>management</w:t>
      </w:r>
      <w:r w:rsidRPr="00ED380A">
        <w:rPr>
          <w:rFonts w:ascii="Times New Roman" w:hAnsi="Times New Roman" w:cs="Times New Roman"/>
          <w:sz w:val="24"/>
          <w:szCs w:val="24"/>
        </w:rPr>
        <w:t xml:space="preserve">. Hardeck and Hertl (2014) experimentally examine consumer reactions to media reports targeting corporate tax </w:t>
      </w:r>
      <w:r w:rsidR="003A424B">
        <w:rPr>
          <w:rFonts w:ascii="Times New Roman" w:hAnsi="Times New Roman" w:cs="Times New Roman"/>
          <w:sz w:val="24"/>
          <w:szCs w:val="24"/>
        </w:rPr>
        <w:t>management</w:t>
      </w:r>
      <w:r w:rsidRPr="00ED380A">
        <w:rPr>
          <w:rFonts w:ascii="Times New Roman" w:hAnsi="Times New Roman" w:cs="Times New Roman"/>
          <w:sz w:val="24"/>
          <w:szCs w:val="24"/>
        </w:rPr>
        <w:t>. Using a German sample</w:t>
      </w:r>
      <w:r w:rsidR="00B33DC7">
        <w:rPr>
          <w:rFonts w:ascii="Times New Roman" w:hAnsi="Times New Roman" w:cs="Times New Roman"/>
          <w:sz w:val="24"/>
          <w:szCs w:val="24"/>
        </w:rPr>
        <w:t xml:space="preserve"> comprised of undergraduate students</w:t>
      </w:r>
      <w:r w:rsidRPr="00ED380A">
        <w:rPr>
          <w:rFonts w:ascii="Times New Roman" w:hAnsi="Times New Roman" w:cs="Times New Roman"/>
          <w:sz w:val="24"/>
          <w:szCs w:val="24"/>
        </w:rPr>
        <w:t xml:space="preserve">, they manipulate whether subjects see a media report praising a company for </w:t>
      </w:r>
      <w:r w:rsidR="00CC37DB">
        <w:rPr>
          <w:rFonts w:ascii="Times New Roman" w:hAnsi="Times New Roman" w:cs="Times New Roman"/>
          <w:sz w:val="24"/>
          <w:szCs w:val="24"/>
        </w:rPr>
        <w:t>paying taxes responsibly</w:t>
      </w:r>
      <w:r w:rsidRPr="00ED380A">
        <w:rPr>
          <w:rFonts w:ascii="Times New Roman" w:hAnsi="Times New Roman" w:cs="Times New Roman"/>
          <w:sz w:val="24"/>
          <w:szCs w:val="24"/>
        </w:rPr>
        <w:t xml:space="preserve"> or shaming a company for </w:t>
      </w:r>
      <w:r w:rsidR="00CC37DB">
        <w:rPr>
          <w:rFonts w:ascii="Times New Roman" w:hAnsi="Times New Roman" w:cs="Times New Roman"/>
          <w:sz w:val="24"/>
          <w:szCs w:val="24"/>
        </w:rPr>
        <w:t xml:space="preserve">using tax </w:t>
      </w:r>
      <w:r w:rsidR="003A424B">
        <w:rPr>
          <w:rFonts w:ascii="Times New Roman" w:hAnsi="Times New Roman" w:cs="Times New Roman"/>
          <w:sz w:val="24"/>
          <w:szCs w:val="24"/>
        </w:rPr>
        <w:t xml:space="preserve">management to reduce </w:t>
      </w:r>
      <w:r w:rsidR="00272CE6">
        <w:rPr>
          <w:rFonts w:ascii="Times New Roman" w:hAnsi="Times New Roman" w:cs="Times New Roman"/>
          <w:sz w:val="24"/>
          <w:szCs w:val="24"/>
        </w:rPr>
        <w:t>its</w:t>
      </w:r>
      <w:r w:rsidR="003A424B">
        <w:rPr>
          <w:rFonts w:ascii="Times New Roman" w:hAnsi="Times New Roman" w:cs="Times New Roman"/>
          <w:sz w:val="24"/>
          <w:szCs w:val="24"/>
        </w:rPr>
        <w:t xml:space="preserve"> tax expense</w:t>
      </w:r>
      <w:r w:rsidRPr="00ED380A">
        <w:rPr>
          <w:rFonts w:ascii="Times New Roman" w:hAnsi="Times New Roman" w:cs="Times New Roman"/>
          <w:sz w:val="24"/>
          <w:szCs w:val="24"/>
        </w:rPr>
        <w:t xml:space="preserve">. They find that consumers are less willing to purchase products or pay full price for products from corporations that have been shamed </w:t>
      </w:r>
      <w:r w:rsidRPr="00ED380A">
        <w:rPr>
          <w:rFonts w:ascii="Times New Roman" w:hAnsi="Times New Roman" w:cs="Times New Roman"/>
          <w:sz w:val="24"/>
          <w:szCs w:val="24"/>
        </w:rPr>
        <w:lastRenderedPageBreak/>
        <w:t xml:space="preserve">in the media for their </w:t>
      </w:r>
      <w:r w:rsidR="00CC37DB">
        <w:rPr>
          <w:rFonts w:ascii="Times New Roman" w:hAnsi="Times New Roman" w:cs="Times New Roman"/>
          <w:sz w:val="24"/>
          <w:szCs w:val="24"/>
        </w:rPr>
        <w:t xml:space="preserve">tax </w:t>
      </w:r>
      <w:r w:rsidR="003A424B">
        <w:rPr>
          <w:rFonts w:ascii="Times New Roman" w:hAnsi="Times New Roman" w:cs="Times New Roman"/>
          <w:sz w:val="24"/>
          <w:szCs w:val="24"/>
        </w:rPr>
        <w:t>management</w:t>
      </w:r>
      <w:r w:rsidRPr="00ED380A">
        <w:rPr>
          <w:rFonts w:ascii="Times New Roman" w:hAnsi="Times New Roman" w:cs="Times New Roman"/>
          <w:sz w:val="24"/>
          <w:szCs w:val="24"/>
        </w:rPr>
        <w:t xml:space="preserve">. However, it is difficult to determine whether the observed reactions are a result of the corporate tax </w:t>
      </w:r>
      <w:r w:rsidR="003A424B">
        <w:rPr>
          <w:rFonts w:ascii="Times New Roman" w:hAnsi="Times New Roman" w:cs="Times New Roman"/>
          <w:sz w:val="24"/>
          <w:szCs w:val="24"/>
        </w:rPr>
        <w:t>management</w:t>
      </w:r>
      <w:r w:rsidRPr="00ED380A">
        <w:rPr>
          <w:rFonts w:ascii="Times New Roman" w:hAnsi="Times New Roman" w:cs="Times New Roman"/>
          <w:sz w:val="24"/>
          <w:szCs w:val="24"/>
        </w:rPr>
        <w:t xml:space="preserve"> or the negative framing used in the media report to communicate the </w:t>
      </w:r>
      <w:r w:rsidR="003A424B">
        <w:rPr>
          <w:rFonts w:ascii="Times New Roman" w:hAnsi="Times New Roman" w:cs="Times New Roman"/>
          <w:sz w:val="24"/>
          <w:szCs w:val="24"/>
        </w:rPr>
        <w:t>management</w:t>
      </w:r>
      <w:r w:rsidRPr="00ED380A">
        <w:rPr>
          <w:rFonts w:ascii="Times New Roman" w:hAnsi="Times New Roman" w:cs="Times New Roman"/>
          <w:sz w:val="24"/>
          <w:szCs w:val="24"/>
        </w:rPr>
        <w:t>.</w:t>
      </w:r>
    </w:p>
    <w:p w14:paraId="2CC60127" w14:textId="77777777" w:rsidR="002332CA" w:rsidRPr="00ED380A" w:rsidRDefault="002332CA" w:rsidP="00F6499E">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Despite a call by Hanlon and </w:t>
      </w:r>
      <w:proofErr w:type="spellStart"/>
      <w:r w:rsidRPr="00ED380A">
        <w:rPr>
          <w:rFonts w:ascii="Times New Roman" w:hAnsi="Times New Roman" w:cs="Times New Roman"/>
          <w:sz w:val="24"/>
          <w:szCs w:val="24"/>
        </w:rPr>
        <w:t>Heitzman</w:t>
      </w:r>
      <w:proofErr w:type="spellEnd"/>
      <w:r w:rsidRPr="00ED380A">
        <w:rPr>
          <w:rFonts w:ascii="Times New Roman" w:hAnsi="Times New Roman" w:cs="Times New Roman"/>
          <w:sz w:val="24"/>
          <w:szCs w:val="24"/>
        </w:rPr>
        <w:t xml:space="preserve"> (2010), </w:t>
      </w:r>
      <w:r w:rsidR="003302DF" w:rsidRPr="00ED380A">
        <w:rPr>
          <w:rFonts w:ascii="Times New Roman" w:hAnsi="Times New Roman" w:cs="Times New Roman"/>
          <w:sz w:val="24"/>
          <w:szCs w:val="24"/>
        </w:rPr>
        <w:t xml:space="preserve">to my knowledge, </w:t>
      </w:r>
      <w:r w:rsidRPr="00ED380A">
        <w:rPr>
          <w:rFonts w:ascii="Times New Roman" w:hAnsi="Times New Roman" w:cs="Times New Roman"/>
          <w:sz w:val="24"/>
          <w:szCs w:val="24"/>
        </w:rPr>
        <w:t xml:space="preserve">no experimental research has been conducted to assess how investors and consumers naturally perceive tax </w:t>
      </w:r>
      <w:r w:rsidR="003A424B">
        <w:rPr>
          <w:rFonts w:ascii="Times New Roman" w:hAnsi="Times New Roman" w:cs="Times New Roman"/>
          <w:sz w:val="24"/>
          <w:szCs w:val="24"/>
        </w:rPr>
        <w:t>management</w:t>
      </w:r>
      <w:r w:rsidRPr="00ED380A">
        <w:rPr>
          <w:rFonts w:ascii="Times New Roman" w:hAnsi="Times New Roman" w:cs="Times New Roman"/>
          <w:sz w:val="24"/>
          <w:szCs w:val="24"/>
        </w:rPr>
        <w:t xml:space="preserve"> without media influence. My dissertation seeks to fill this gap and provide better insight into the potential reputational damage associated with the publication of corporate tax </w:t>
      </w:r>
      <w:r w:rsidR="003A424B">
        <w:rPr>
          <w:rFonts w:ascii="Times New Roman" w:hAnsi="Times New Roman" w:cs="Times New Roman"/>
          <w:sz w:val="24"/>
          <w:szCs w:val="24"/>
        </w:rPr>
        <w:t>management</w:t>
      </w:r>
      <w:r w:rsidRPr="00ED380A">
        <w:rPr>
          <w:rFonts w:ascii="Times New Roman" w:hAnsi="Times New Roman" w:cs="Times New Roman"/>
          <w:sz w:val="24"/>
          <w:szCs w:val="24"/>
        </w:rPr>
        <w:t>.</w:t>
      </w:r>
    </w:p>
    <w:p w14:paraId="4326F289" w14:textId="77777777" w:rsidR="007E073B" w:rsidRPr="00ED380A" w:rsidRDefault="007E073B" w:rsidP="007E073B">
      <w:pPr>
        <w:pStyle w:val="Heading2"/>
        <w:spacing w:line="480" w:lineRule="auto"/>
        <w:jc w:val="center"/>
        <w:rPr>
          <w:rFonts w:ascii="Times New Roman" w:hAnsi="Times New Roman" w:cs="Times New Roman"/>
          <w:b/>
          <w:color w:val="auto"/>
          <w:sz w:val="24"/>
          <w:szCs w:val="24"/>
        </w:rPr>
      </w:pPr>
      <w:bookmarkStart w:id="26" w:name="_Toc512092335"/>
      <w:r w:rsidRPr="00ED380A">
        <w:rPr>
          <w:rFonts w:ascii="Times New Roman" w:hAnsi="Times New Roman" w:cs="Times New Roman"/>
          <w:b/>
          <w:color w:val="auto"/>
          <w:sz w:val="24"/>
          <w:szCs w:val="24"/>
        </w:rPr>
        <w:t xml:space="preserve">2.3. Relation Between CSR Perceptions and </w:t>
      </w:r>
      <w:r w:rsidR="003A424B">
        <w:rPr>
          <w:rFonts w:ascii="Times New Roman" w:hAnsi="Times New Roman" w:cs="Times New Roman"/>
          <w:b/>
          <w:color w:val="auto"/>
          <w:sz w:val="24"/>
          <w:szCs w:val="24"/>
        </w:rPr>
        <w:t>Corporate Tax Management</w:t>
      </w:r>
      <w:bookmarkEnd w:id="26"/>
    </w:p>
    <w:p w14:paraId="4833428B" w14:textId="77777777" w:rsidR="007E073B" w:rsidRPr="00ED380A" w:rsidRDefault="007E073B" w:rsidP="007E073B">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Currently, little is known about whether </w:t>
      </w:r>
      <w:r w:rsidR="002F75DD">
        <w:rPr>
          <w:rFonts w:ascii="Times New Roman" w:hAnsi="Times New Roman" w:cs="Times New Roman"/>
          <w:sz w:val="24"/>
          <w:szCs w:val="24"/>
        </w:rPr>
        <w:t xml:space="preserve">corporate </w:t>
      </w:r>
      <w:r w:rsidR="003A424B">
        <w:rPr>
          <w:rFonts w:ascii="Times New Roman" w:hAnsi="Times New Roman" w:cs="Times New Roman"/>
          <w:sz w:val="24"/>
          <w:szCs w:val="24"/>
        </w:rPr>
        <w:t>tax management</w:t>
      </w:r>
      <w:r w:rsidRPr="00ED380A">
        <w:rPr>
          <w:rFonts w:ascii="Times New Roman" w:hAnsi="Times New Roman" w:cs="Times New Roman"/>
          <w:sz w:val="24"/>
          <w:szCs w:val="24"/>
        </w:rPr>
        <w:t xml:space="preserve"> is related to CSR perceptions. Insight into commonly accepted CSR-related activities can be gained through recommended CSR disclosure frameworks. The most beneficial of these frameworks (in regards to credibility and helpfulness to investors) comes from the Global Reporting Initiative (GRI) (GreenBiz, 2013). One of the GRI’s suggested voluntary disclosures is tax activity (GRI, 2016). Specifically, the GRI recommends disclosing tax payments made to all governments by country, as well as related penalties (Disclosure 201-1). These recommendations suggest that the GRI believes tax compliance to be related to CSR. However, a company can be compliant with tax laws while still engaging in varying degrees of tax </w:t>
      </w:r>
      <w:r w:rsidR="003A424B">
        <w:rPr>
          <w:rFonts w:ascii="Times New Roman" w:hAnsi="Times New Roman" w:cs="Times New Roman"/>
          <w:i/>
          <w:sz w:val="24"/>
          <w:szCs w:val="24"/>
        </w:rPr>
        <w:t>management</w:t>
      </w:r>
      <w:r w:rsidRPr="00ED380A">
        <w:rPr>
          <w:rFonts w:ascii="Times New Roman" w:hAnsi="Times New Roman" w:cs="Times New Roman"/>
          <w:sz w:val="24"/>
          <w:szCs w:val="24"/>
        </w:rPr>
        <w:t xml:space="preserve">. Although tax </w:t>
      </w:r>
      <w:r w:rsidR="003A424B">
        <w:rPr>
          <w:rFonts w:ascii="Times New Roman" w:hAnsi="Times New Roman" w:cs="Times New Roman"/>
          <w:sz w:val="24"/>
          <w:szCs w:val="24"/>
        </w:rPr>
        <w:t>management is</w:t>
      </w:r>
      <w:r w:rsidRPr="00ED380A">
        <w:rPr>
          <w:rFonts w:ascii="Times New Roman" w:hAnsi="Times New Roman" w:cs="Times New Roman"/>
          <w:sz w:val="24"/>
          <w:szCs w:val="24"/>
        </w:rPr>
        <w:t xml:space="preserve"> not mentioned as a dimension of CSR, </w:t>
      </w:r>
      <w:r w:rsidR="003A424B">
        <w:rPr>
          <w:rFonts w:ascii="Times New Roman" w:hAnsi="Times New Roman" w:cs="Times New Roman"/>
          <w:sz w:val="24"/>
          <w:szCs w:val="24"/>
        </w:rPr>
        <w:t>it</w:t>
      </w:r>
      <w:r w:rsidRPr="00ED380A">
        <w:rPr>
          <w:rFonts w:ascii="Times New Roman" w:hAnsi="Times New Roman" w:cs="Times New Roman"/>
          <w:sz w:val="24"/>
          <w:szCs w:val="24"/>
        </w:rPr>
        <w:t xml:space="preserve"> may still impact CSR perceptions. </w:t>
      </w:r>
    </w:p>
    <w:p w14:paraId="718CA0FD" w14:textId="77777777" w:rsidR="007E073B" w:rsidRPr="00ED380A" w:rsidRDefault="007E073B" w:rsidP="007E073B">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The literature provides mixed evidence on whether companies believe </w:t>
      </w:r>
      <w:r w:rsidR="003A424B">
        <w:rPr>
          <w:rFonts w:ascii="Times New Roman" w:hAnsi="Times New Roman" w:cs="Times New Roman"/>
          <w:sz w:val="24"/>
          <w:szCs w:val="24"/>
        </w:rPr>
        <w:t>tax management</w:t>
      </w:r>
      <w:r w:rsidRPr="00ED380A">
        <w:rPr>
          <w:rFonts w:ascii="Times New Roman" w:hAnsi="Times New Roman" w:cs="Times New Roman"/>
          <w:sz w:val="24"/>
          <w:szCs w:val="24"/>
        </w:rPr>
        <w:t xml:space="preserve"> to be a component of CSR perceptions. For example, Davis, Guenther, Krull, and Williams (2016) examine the relation between CSR and cash </w:t>
      </w:r>
      <w:r w:rsidR="002F75DD">
        <w:rPr>
          <w:rFonts w:ascii="Times New Roman" w:hAnsi="Times New Roman" w:cs="Times New Roman"/>
          <w:sz w:val="24"/>
          <w:szCs w:val="24"/>
        </w:rPr>
        <w:t>ETR</w:t>
      </w:r>
      <w:r w:rsidRPr="00ED380A">
        <w:rPr>
          <w:rFonts w:ascii="Times New Roman" w:hAnsi="Times New Roman" w:cs="Times New Roman"/>
          <w:sz w:val="24"/>
          <w:szCs w:val="24"/>
        </w:rPr>
        <w:t xml:space="preserve"> </w:t>
      </w:r>
      <w:r w:rsidR="003A424B">
        <w:rPr>
          <w:rFonts w:ascii="Times New Roman" w:hAnsi="Times New Roman" w:cs="Times New Roman"/>
          <w:sz w:val="24"/>
          <w:szCs w:val="24"/>
        </w:rPr>
        <w:t xml:space="preserve">(a proxy </w:t>
      </w:r>
      <w:r w:rsidR="003A424B">
        <w:rPr>
          <w:rFonts w:ascii="Times New Roman" w:hAnsi="Times New Roman" w:cs="Times New Roman"/>
          <w:sz w:val="24"/>
          <w:szCs w:val="24"/>
        </w:rPr>
        <w:lastRenderedPageBreak/>
        <w:t xml:space="preserve">for tax management) </w:t>
      </w:r>
      <w:r w:rsidRPr="00ED380A">
        <w:rPr>
          <w:rFonts w:ascii="Times New Roman" w:hAnsi="Times New Roman" w:cs="Times New Roman"/>
          <w:sz w:val="24"/>
          <w:szCs w:val="24"/>
        </w:rPr>
        <w:t xml:space="preserve">and find that firms appear to use non-tax CSR activities as a substitute for tax payments. Specifically, they find that firms with higher overall levels of CSR </w:t>
      </w:r>
      <w:r w:rsidR="002F75DD">
        <w:rPr>
          <w:rFonts w:ascii="Times New Roman" w:hAnsi="Times New Roman" w:cs="Times New Roman"/>
          <w:sz w:val="24"/>
          <w:szCs w:val="24"/>
        </w:rPr>
        <w:t>have lower ETRs</w:t>
      </w:r>
      <w:r w:rsidR="003A424B">
        <w:rPr>
          <w:rFonts w:ascii="Times New Roman" w:hAnsi="Times New Roman" w:cs="Times New Roman"/>
          <w:sz w:val="24"/>
          <w:szCs w:val="24"/>
        </w:rPr>
        <w:t xml:space="preserve"> and thereby higher tax management</w:t>
      </w:r>
      <w:r w:rsidRPr="00ED380A">
        <w:rPr>
          <w:rFonts w:ascii="Times New Roman" w:hAnsi="Times New Roman" w:cs="Times New Roman"/>
          <w:sz w:val="24"/>
          <w:szCs w:val="24"/>
        </w:rPr>
        <w:t xml:space="preserve">. They posit that this result is consistent with stakeholders viewing CSR as </w:t>
      </w:r>
      <w:r w:rsidR="00B54B2F">
        <w:rPr>
          <w:rFonts w:ascii="Times New Roman" w:hAnsi="Times New Roman" w:cs="Times New Roman"/>
          <w:sz w:val="24"/>
          <w:szCs w:val="24"/>
        </w:rPr>
        <w:t>a substitute for</w:t>
      </w:r>
      <w:r w:rsidRPr="00ED380A">
        <w:rPr>
          <w:rFonts w:ascii="Times New Roman" w:hAnsi="Times New Roman" w:cs="Times New Roman"/>
          <w:sz w:val="24"/>
          <w:szCs w:val="24"/>
        </w:rPr>
        <w:t xml:space="preserve"> tax payments. This finding is also consistent with firms using non-tax CSR activities to mitigate the reputational tax risk from </w:t>
      </w:r>
      <w:r w:rsidR="003A424B">
        <w:rPr>
          <w:rFonts w:ascii="Times New Roman" w:hAnsi="Times New Roman" w:cs="Times New Roman"/>
          <w:sz w:val="24"/>
          <w:szCs w:val="24"/>
        </w:rPr>
        <w:t>tax management</w:t>
      </w:r>
      <w:r w:rsidRPr="00ED380A">
        <w:rPr>
          <w:rFonts w:ascii="Times New Roman" w:hAnsi="Times New Roman" w:cs="Times New Roman"/>
          <w:sz w:val="24"/>
          <w:szCs w:val="24"/>
        </w:rPr>
        <w:t xml:space="preserve">. Landry, Deslandes, and Fortin (2013) find similar results in their study using Canadian firms. They find support that (non-family owned) firms with higher overall levels of CSR </w:t>
      </w:r>
      <w:r w:rsidR="003A424B">
        <w:rPr>
          <w:rFonts w:ascii="Times New Roman" w:hAnsi="Times New Roman" w:cs="Times New Roman"/>
          <w:sz w:val="24"/>
          <w:szCs w:val="24"/>
        </w:rPr>
        <w:t xml:space="preserve">engage in more tax management and thereby </w:t>
      </w:r>
      <w:r w:rsidR="002F75DD">
        <w:rPr>
          <w:rFonts w:ascii="Times New Roman" w:hAnsi="Times New Roman" w:cs="Times New Roman"/>
          <w:sz w:val="24"/>
          <w:szCs w:val="24"/>
        </w:rPr>
        <w:t>have lower ETRs</w:t>
      </w:r>
      <w:r w:rsidRPr="00ED380A">
        <w:rPr>
          <w:rFonts w:ascii="Times New Roman" w:hAnsi="Times New Roman" w:cs="Times New Roman"/>
          <w:sz w:val="24"/>
          <w:szCs w:val="24"/>
        </w:rPr>
        <w:t xml:space="preserve"> than their low-CSR counterparts. These results are again consistent with firms using non-tax CSR activities as a reputational shield against tax r</w:t>
      </w:r>
      <w:r w:rsidR="00707361">
        <w:rPr>
          <w:rFonts w:ascii="Times New Roman" w:hAnsi="Times New Roman" w:cs="Times New Roman"/>
          <w:sz w:val="24"/>
          <w:szCs w:val="24"/>
        </w:rPr>
        <w:t>i</w:t>
      </w:r>
      <w:r w:rsidRPr="00ED380A">
        <w:rPr>
          <w:rFonts w:ascii="Times New Roman" w:hAnsi="Times New Roman" w:cs="Times New Roman"/>
          <w:sz w:val="24"/>
          <w:szCs w:val="24"/>
        </w:rPr>
        <w:t xml:space="preserve">sk. Thus, firms may believe that engaging in non-tax CSR activities can moderate the impact of </w:t>
      </w:r>
      <w:r w:rsidR="003A424B">
        <w:rPr>
          <w:rFonts w:ascii="Times New Roman" w:hAnsi="Times New Roman" w:cs="Times New Roman"/>
          <w:sz w:val="24"/>
          <w:szCs w:val="24"/>
        </w:rPr>
        <w:t xml:space="preserve">tax management </w:t>
      </w:r>
      <w:r w:rsidRPr="00ED380A">
        <w:rPr>
          <w:rFonts w:ascii="Times New Roman" w:hAnsi="Times New Roman" w:cs="Times New Roman"/>
          <w:sz w:val="24"/>
          <w:szCs w:val="24"/>
        </w:rPr>
        <w:t>on overall CSR perceptions (reputational tax risk).</w:t>
      </w:r>
    </w:p>
    <w:p w14:paraId="3B090997" w14:textId="77777777" w:rsidR="007E073B" w:rsidRPr="00ED380A" w:rsidRDefault="007E073B" w:rsidP="007E073B">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At this time, no study has examined whether or not consumers incorporate corporate </w:t>
      </w:r>
      <w:r w:rsidR="003A424B">
        <w:rPr>
          <w:rFonts w:ascii="Times New Roman" w:hAnsi="Times New Roman" w:cs="Times New Roman"/>
          <w:sz w:val="24"/>
          <w:szCs w:val="24"/>
        </w:rPr>
        <w:t>tax management</w:t>
      </w:r>
      <w:r w:rsidRPr="00ED380A">
        <w:rPr>
          <w:rFonts w:ascii="Times New Roman" w:hAnsi="Times New Roman" w:cs="Times New Roman"/>
          <w:sz w:val="24"/>
          <w:szCs w:val="24"/>
        </w:rPr>
        <w:t xml:space="preserve"> in their perceptions of CSR and only one paper has examined the same for investors. Davis et al. (2017), in a current working paper, provide some support for a relation between </w:t>
      </w:r>
      <w:r w:rsidR="00806E92">
        <w:rPr>
          <w:rFonts w:ascii="Times New Roman" w:hAnsi="Times New Roman" w:cs="Times New Roman"/>
          <w:sz w:val="24"/>
          <w:szCs w:val="24"/>
        </w:rPr>
        <w:t xml:space="preserve">corporate </w:t>
      </w:r>
      <w:r w:rsidR="003A424B">
        <w:rPr>
          <w:rFonts w:ascii="Times New Roman" w:hAnsi="Times New Roman" w:cs="Times New Roman"/>
          <w:sz w:val="24"/>
          <w:szCs w:val="24"/>
        </w:rPr>
        <w:t>tax management</w:t>
      </w:r>
      <w:r w:rsidRPr="00ED380A">
        <w:rPr>
          <w:rFonts w:ascii="Times New Roman" w:hAnsi="Times New Roman" w:cs="Times New Roman"/>
          <w:sz w:val="24"/>
          <w:szCs w:val="24"/>
        </w:rPr>
        <w:t xml:space="preserve"> and CSR perceptions. Basing their predictions on affect-as-information theory, they find evidence that, when a company is given a low CSR rating</w:t>
      </w:r>
      <w:r w:rsidR="003A424B">
        <w:rPr>
          <w:rFonts w:ascii="Times New Roman" w:hAnsi="Times New Roman" w:cs="Times New Roman"/>
          <w:sz w:val="24"/>
          <w:szCs w:val="24"/>
        </w:rPr>
        <w:t xml:space="preserve"> by a third-party ratings agency</w:t>
      </w:r>
      <w:r w:rsidRPr="00ED380A">
        <w:rPr>
          <w:rFonts w:ascii="Times New Roman" w:hAnsi="Times New Roman" w:cs="Times New Roman"/>
          <w:sz w:val="24"/>
          <w:szCs w:val="24"/>
        </w:rPr>
        <w:t xml:space="preserve">, a company’s </w:t>
      </w:r>
      <w:r w:rsidR="003A424B">
        <w:rPr>
          <w:rFonts w:ascii="Times New Roman" w:hAnsi="Times New Roman" w:cs="Times New Roman"/>
          <w:sz w:val="24"/>
          <w:szCs w:val="24"/>
        </w:rPr>
        <w:t>tax management (proxied for by ETR)</w:t>
      </w:r>
      <w:r w:rsidRPr="00ED380A">
        <w:rPr>
          <w:rFonts w:ascii="Times New Roman" w:hAnsi="Times New Roman" w:cs="Times New Roman"/>
          <w:sz w:val="24"/>
          <w:szCs w:val="24"/>
        </w:rPr>
        <w:t xml:space="preserve"> is negatively related to investor CSR perceptions. However, due to their use of MBA students, their sample may not be generalizable to non-professional investors given MBA students’ ethical idealism (e.g. Smith et al., 1999). Fischer and Rosenzweig (1995) find evidence of this ethical idealism by examining differences in MBA student and accounting practitioner responses to earnings </w:t>
      </w:r>
      <w:r w:rsidRPr="00ED380A">
        <w:rPr>
          <w:rFonts w:ascii="Times New Roman" w:hAnsi="Times New Roman" w:cs="Times New Roman"/>
          <w:sz w:val="24"/>
          <w:szCs w:val="24"/>
        </w:rPr>
        <w:lastRenderedPageBreak/>
        <w:t xml:space="preserve">management. They find that, for the manipulation of earnings through the timing of expenses, MBA students viewed the earnings management as significantly less ethical than did accounting practitioners. Deshpande (1997) finds corroborating results. Examining middle-level manager reactions to unethical behavior, Deshpande (1997) finds that managers with graduate degrees were more judgmental of unethical behavior than managers without a graduate degree. It is also likely that MBA students are impacted by the increased offering of graduate ethics courses. As a result of the accounting scandals of the early millennium, the AACSB issued a call for increased ethics education in business programs (AACSB, 2004). </w:t>
      </w:r>
      <w:r w:rsidR="003A424B">
        <w:rPr>
          <w:rFonts w:ascii="Times New Roman" w:hAnsi="Times New Roman" w:cs="Times New Roman"/>
          <w:sz w:val="24"/>
          <w:szCs w:val="24"/>
        </w:rPr>
        <w:t xml:space="preserve">In addition, Davis et al. (2017) use a third-party CSR rating. Investors may trust this rating more than a firm-issued CSR disclosure. </w:t>
      </w:r>
      <w:r w:rsidRPr="00ED380A">
        <w:rPr>
          <w:rFonts w:ascii="Times New Roman" w:hAnsi="Times New Roman" w:cs="Times New Roman"/>
          <w:sz w:val="24"/>
          <w:szCs w:val="24"/>
        </w:rPr>
        <w:t xml:space="preserve">Thus, it is possible that investors will formulate their perceptions of CSR differently than </w:t>
      </w:r>
      <w:r w:rsidR="003A424B">
        <w:rPr>
          <w:rFonts w:ascii="Times New Roman" w:hAnsi="Times New Roman" w:cs="Times New Roman"/>
          <w:sz w:val="24"/>
          <w:szCs w:val="24"/>
        </w:rPr>
        <w:t>Davis et al.’s (2017) sample due to the ethical connotations of CSR as well as their use of a potentially more trust-worthy CSR source</w:t>
      </w:r>
      <w:r w:rsidRPr="00ED380A">
        <w:rPr>
          <w:rFonts w:ascii="Times New Roman" w:hAnsi="Times New Roman" w:cs="Times New Roman"/>
          <w:sz w:val="24"/>
          <w:szCs w:val="24"/>
        </w:rPr>
        <w:t>.</w:t>
      </w:r>
    </w:p>
    <w:p w14:paraId="64C1AD1C" w14:textId="77777777" w:rsidR="0011378D" w:rsidRPr="00ED380A" w:rsidRDefault="00A4025C" w:rsidP="00F6499E">
      <w:pPr>
        <w:pStyle w:val="Heading2"/>
        <w:spacing w:line="480" w:lineRule="auto"/>
        <w:jc w:val="center"/>
        <w:rPr>
          <w:rFonts w:ascii="Times New Roman" w:hAnsi="Times New Roman" w:cs="Times New Roman"/>
          <w:b/>
          <w:color w:val="auto"/>
          <w:sz w:val="24"/>
          <w:szCs w:val="24"/>
        </w:rPr>
      </w:pPr>
      <w:bookmarkStart w:id="27" w:name="_Toc512092336"/>
      <w:r w:rsidRPr="00ED380A">
        <w:rPr>
          <w:rFonts w:ascii="Times New Roman" w:hAnsi="Times New Roman" w:cs="Times New Roman"/>
          <w:b/>
          <w:color w:val="auto"/>
          <w:sz w:val="24"/>
          <w:szCs w:val="24"/>
        </w:rPr>
        <w:t>2.</w:t>
      </w:r>
      <w:r w:rsidR="007E073B" w:rsidRPr="00ED380A">
        <w:rPr>
          <w:rFonts w:ascii="Times New Roman" w:hAnsi="Times New Roman" w:cs="Times New Roman"/>
          <w:b/>
          <w:color w:val="auto"/>
          <w:sz w:val="24"/>
          <w:szCs w:val="24"/>
        </w:rPr>
        <w:t>4</w:t>
      </w:r>
      <w:r w:rsidRPr="00ED380A">
        <w:rPr>
          <w:rFonts w:ascii="Times New Roman" w:hAnsi="Times New Roman" w:cs="Times New Roman"/>
          <w:b/>
          <w:color w:val="auto"/>
          <w:sz w:val="24"/>
          <w:szCs w:val="24"/>
        </w:rPr>
        <w:t>. Equity Theory</w:t>
      </w:r>
      <w:bookmarkEnd w:id="27"/>
    </w:p>
    <w:p w14:paraId="751B0168" w14:textId="77777777" w:rsidR="00D5461D" w:rsidRPr="00ED380A" w:rsidRDefault="00F90488" w:rsidP="00B54B2F">
      <w:pPr>
        <w:spacing w:line="480" w:lineRule="auto"/>
        <w:jc w:val="both"/>
        <w:rPr>
          <w:rFonts w:ascii="Times New Roman" w:hAnsi="Times New Roman" w:cs="Times New Roman"/>
          <w:sz w:val="24"/>
          <w:szCs w:val="24"/>
        </w:rPr>
      </w:pPr>
      <w:r w:rsidRPr="00ED380A">
        <w:rPr>
          <w:rFonts w:ascii="Times New Roman" w:hAnsi="Times New Roman" w:cs="Times New Roman"/>
          <w:b/>
          <w:sz w:val="24"/>
          <w:szCs w:val="24"/>
        </w:rPr>
        <w:tab/>
      </w:r>
      <w:r w:rsidR="00330BCE" w:rsidRPr="00ED380A">
        <w:rPr>
          <w:rFonts w:ascii="Times New Roman" w:hAnsi="Times New Roman" w:cs="Times New Roman"/>
          <w:sz w:val="24"/>
          <w:szCs w:val="24"/>
        </w:rPr>
        <w:t xml:space="preserve">A common theme in </w:t>
      </w:r>
      <w:r w:rsidR="008C7487" w:rsidRPr="00ED380A">
        <w:rPr>
          <w:rFonts w:ascii="Times New Roman" w:hAnsi="Times New Roman" w:cs="Times New Roman"/>
          <w:sz w:val="24"/>
          <w:szCs w:val="24"/>
        </w:rPr>
        <w:t xml:space="preserve">evaluations of </w:t>
      </w:r>
      <w:r w:rsidR="00330BCE" w:rsidRPr="00ED380A">
        <w:rPr>
          <w:rFonts w:ascii="Times New Roman" w:hAnsi="Times New Roman" w:cs="Times New Roman"/>
          <w:sz w:val="24"/>
          <w:szCs w:val="24"/>
        </w:rPr>
        <w:t xml:space="preserve">both CSR and </w:t>
      </w:r>
      <w:r w:rsidR="003A424B">
        <w:rPr>
          <w:rFonts w:ascii="Times New Roman" w:hAnsi="Times New Roman" w:cs="Times New Roman"/>
          <w:sz w:val="24"/>
          <w:szCs w:val="24"/>
        </w:rPr>
        <w:t>tax management</w:t>
      </w:r>
      <w:r w:rsidR="00330BCE" w:rsidRPr="00ED380A">
        <w:rPr>
          <w:rFonts w:ascii="Times New Roman" w:hAnsi="Times New Roman" w:cs="Times New Roman"/>
          <w:sz w:val="24"/>
          <w:szCs w:val="24"/>
        </w:rPr>
        <w:t xml:space="preserve"> is the concept of equity. CSR is built fundamentally around the idea of stakeholders being treated equitably. Similarly, </w:t>
      </w:r>
      <w:r w:rsidR="00806E92">
        <w:rPr>
          <w:rFonts w:ascii="Times New Roman" w:hAnsi="Times New Roman" w:cs="Times New Roman"/>
          <w:sz w:val="24"/>
          <w:szCs w:val="24"/>
        </w:rPr>
        <w:t xml:space="preserve">low corporate </w:t>
      </w:r>
      <w:r w:rsidR="003A424B">
        <w:rPr>
          <w:rFonts w:ascii="Times New Roman" w:hAnsi="Times New Roman" w:cs="Times New Roman"/>
          <w:sz w:val="24"/>
          <w:szCs w:val="24"/>
        </w:rPr>
        <w:t>tax expense</w:t>
      </w:r>
      <w:r w:rsidR="00330BCE" w:rsidRPr="00ED380A">
        <w:rPr>
          <w:rFonts w:ascii="Times New Roman" w:hAnsi="Times New Roman" w:cs="Times New Roman"/>
          <w:sz w:val="24"/>
          <w:szCs w:val="24"/>
        </w:rPr>
        <w:t xml:space="preserve"> raise</w:t>
      </w:r>
      <w:r w:rsidR="003A424B">
        <w:rPr>
          <w:rFonts w:ascii="Times New Roman" w:hAnsi="Times New Roman" w:cs="Times New Roman"/>
          <w:sz w:val="24"/>
          <w:szCs w:val="24"/>
        </w:rPr>
        <w:t>s</w:t>
      </w:r>
      <w:r w:rsidR="00330BCE" w:rsidRPr="00ED380A">
        <w:rPr>
          <w:rFonts w:ascii="Times New Roman" w:hAnsi="Times New Roman" w:cs="Times New Roman"/>
          <w:sz w:val="24"/>
          <w:szCs w:val="24"/>
        </w:rPr>
        <w:t xml:space="preserve"> the question of whether corporate tax </w:t>
      </w:r>
      <w:r w:rsidR="003A424B">
        <w:rPr>
          <w:rFonts w:ascii="Times New Roman" w:hAnsi="Times New Roman" w:cs="Times New Roman"/>
          <w:sz w:val="24"/>
          <w:szCs w:val="24"/>
        </w:rPr>
        <w:t>management is</w:t>
      </w:r>
      <w:r w:rsidR="00330BCE" w:rsidRPr="00ED380A">
        <w:rPr>
          <w:rFonts w:ascii="Times New Roman" w:hAnsi="Times New Roman" w:cs="Times New Roman"/>
          <w:sz w:val="24"/>
          <w:szCs w:val="24"/>
        </w:rPr>
        <w:t xml:space="preserve"> fair to society. Most research regarding equity is rooted in equity theory (Adams, 1965). Equity theory posits that individuals expect</w:t>
      </w:r>
      <w:r w:rsidR="00CB7906" w:rsidRPr="00ED380A">
        <w:rPr>
          <w:rFonts w:ascii="Times New Roman" w:hAnsi="Times New Roman" w:cs="Times New Roman"/>
          <w:sz w:val="24"/>
          <w:szCs w:val="24"/>
        </w:rPr>
        <w:t xml:space="preserve"> comparable ratios of contributions and </w:t>
      </w:r>
      <w:r w:rsidR="002B675A" w:rsidRPr="00ED380A">
        <w:rPr>
          <w:rFonts w:ascii="Times New Roman" w:hAnsi="Times New Roman" w:cs="Times New Roman"/>
          <w:sz w:val="24"/>
          <w:szCs w:val="24"/>
        </w:rPr>
        <w:t>distributions</w:t>
      </w:r>
      <w:r w:rsidR="00CB7906" w:rsidRPr="00ED380A">
        <w:rPr>
          <w:rFonts w:ascii="Times New Roman" w:hAnsi="Times New Roman" w:cs="Times New Roman"/>
          <w:sz w:val="24"/>
          <w:szCs w:val="24"/>
        </w:rPr>
        <w:t xml:space="preserve"> across all members of an exchange.</w:t>
      </w:r>
      <w:r w:rsidR="00330BCE" w:rsidRPr="00ED380A">
        <w:rPr>
          <w:rFonts w:ascii="Times New Roman" w:hAnsi="Times New Roman" w:cs="Times New Roman"/>
          <w:sz w:val="24"/>
          <w:szCs w:val="24"/>
        </w:rPr>
        <w:t xml:space="preserve"> </w:t>
      </w:r>
      <w:r w:rsidR="00CB7906" w:rsidRPr="00ED380A">
        <w:rPr>
          <w:rFonts w:ascii="Times New Roman" w:hAnsi="Times New Roman" w:cs="Times New Roman"/>
          <w:sz w:val="24"/>
          <w:szCs w:val="24"/>
        </w:rPr>
        <w:t xml:space="preserve">Thibaut and Walker (1975) dissect equity theory into two primary components: distributional equity and procedural equity. </w:t>
      </w:r>
    </w:p>
    <w:p w14:paraId="2811E4C0" w14:textId="77777777" w:rsidR="005125F5" w:rsidRPr="00ED380A" w:rsidRDefault="00A4025C" w:rsidP="00B54B2F">
      <w:pPr>
        <w:pStyle w:val="Heading3"/>
        <w:spacing w:line="480" w:lineRule="auto"/>
        <w:jc w:val="center"/>
        <w:rPr>
          <w:rFonts w:ascii="Times New Roman" w:hAnsi="Times New Roman" w:cs="Times New Roman"/>
          <w:b/>
          <w:i/>
          <w:color w:val="auto"/>
        </w:rPr>
      </w:pPr>
      <w:bookmarkStart w:id="28" w:name="_Toc512092337"/>
      <w:r w:rsidRPr="00ED380A">
        <w:rPr>
          <w:rFonts w:ascii="Times New Roman" w:hAnsi="Times New Roman" w:cs="Times New Roman"/>
          <w:b/>
          <w:i/>
          <w:color w:val="auto"/>
        </w:rPr>
        <w:lastRenderedPageBreak/>
        <w:t>2.</w:t>
      </w:r>
      <w:r w:rsidR="007E073B" w:rsidRPr="00ED380A">
        <w:rPr>
          <w:rFonts w:ascii="Times New Roman" w:hAnsi="Times New Roman" w:cs="Times New Roman"/>
          <w:b/>
          <w:i/>
          <w:color w:val="auto"/>
        </w:rPr>
        <w:t>4</w:t>
      </w:r>
      <w:r w:rsidRPr="00ED380A">
        <w:rPr>
          <w:rFonts w:ascii="Times New Roman" w:hAnsi="Times New Roman" w:cs="Times New Roman"/>
          <w:b/>
          <w:i/>
          <w:color w:val="auto"/>
        </w:rPr>
        <w:t>.1. Distributional Equity</w:t>
      </w:r>
      <w:bookmarkEnd w:id="28"/>
    </w:p>
    <w:p w14:paraId="518157DD" w14:textId="77777777" w:rsidR="003302DF" w:rsidRPr="00ED380A" w:rsidRDefault="00CB7906" w:rsidP="00B54B2F">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Distributional equity posits that individuals expect similar ratios of inputs to outputs</w:t>
      </w:r>
      <w:r w:rsidR="008C7487" w:rsidRPr="00ED380A">
        <w:rPr>
          <w:rFonts w:ascii="Times New Roman" w:hAnsi="Times New Roman" w:cs="Times New Roman"/>
          <w:sz w:val="24"/>
          <w:szCs w:val="24"/>
        </w:rPr>
        <w:t xml:space="preserve"> in an exchange</w:t>
      </w:r>
      <w:r w:rsidRPr="00ED380A">
        <w:rPr>
          <w:rFonts w:ascii="Times New Roman" w:hAnsi="Times New Roman" w:cs="Times New Roman"/>
          <w:sz w:val="24"/>
          <w:szCs w:val="24"/>
        </w:rPr>
        <w:t xml:space="preserve">. What one party of an exchange contributes should be similar in magnitude to what they receive. This ratio is expected to be similar across all parties involved. This expectation leads to three distinguishable types of distributional equity: exchange, vertical, and horizontal. Exchange equity </w:t>
      </w:r>
      <w:r w:rsidR="007D1F92" w:rsidRPr="00ED380A">
        <w:rPr>
          <w:rFonts w:ascii="Times New Roman" w:hAnsi="Times New Roman" w:cs="Times New Roman"/>
          <w:sz w:val="24"/>
          <w:szCs w:val="24"/>
        </w:rPr>
        <w:t xml:space="preserve">refers to </w:t>
      </w:r>
      <w:r w:rsidR="00D5461D" w:rsidRPr="00ED380A">
        <w:rPr>
          <w:rFonts w:ascii="Times New Roman" w:hAnsi="Times New Roman" w:cs="Times New Roman"/>
          <w:sz w:val="24"/>
          <w:szCs w:val="24"/>
        </w:rPr>
        <w:t xml:space="preserve">equity between </w:t>
      </w:r>
      <w:r w:rsidR="008C7487" w:rsidRPr="00ED380A">
        <w:rPr>
          <w:rFonts w:ascii="Times New Roman" w:hAnsi="Times New Roman" w:cs="Times New Roman"/>
          <w:sz w:val="24"/>
          <w:szCs w:val="24"/>
        </w:rPr>
        <w:t>the exchanging parties</w:t>
      </w:r>
      <w:r w:rsidR="00D5461D" w:rsidRPr="00ED380A">
        <w:rPr>
          <w:rFonts w:ascii="Times New Roman" w:hAnsi="Times New Roman" w:cs="Times New Roman"/>
          <w:sz w:val="24"/>
          <w:szCs w:val="24"/>
        </w:rPr>
        <w:t xml:space="preserve">. It is </w:t>
      </w:r>
      <w:r w:rsidR="007D1F92" w:rsidRPr="00ED380A">
        <w:rPr>
          <w:rFonts w:ascii="Times New Roman" w:hAnsi="Times New Roman" w:cs="Times New Roman"/>
          <w:sz w:val="24"/>
          <w:szCs w:val="24"/>
        </w:rPr>
        <w:t>the belief that</w:t>
      </w:r>
      <w:r w:rsidR="00D5461D" w:rsidRPr="00ED380A">
        <w:rPr>
          <w:rFonts w:ascii="Times New Roman" w:hAnsi="Times New Roman" w:cs="Times New Roman"/>
          <w:sz w:val="24"/>
          <w:szCs w:val="24"/>
        </w:rPr>
        <w:t xml:space="preserve"> each unit of contribution deserves a set outcome.</w:t>
      </w:r>
      <w:r w:rsidR="007D1F92" w:rsidRPr="00ED380A">
        <w:rPr>
          <w:rFonts w:ascii="Times New Roman" w:hAnsi="Times New Roman" w:cs="Times New Roman"/>
          <w:sz w:val="24"/>
          <w:szCs w:val="24"/>
        </w:rPr>
        <w:t xml:space="preserve"> </w:t>
      </w:r>
      <w:r w:rsidR="00D5461D" w:rsidRPr="00ED380A">
        <w:rPr>
          <w:rFonts w:ascii="Times New Roman" w:hAnsi="Times New Roman" w:cs="Times New Roman"/>
          <w:sz w:val="24"/>
          <w:szCs w:val="24"/>
        </w:rPr>
        <w:t>Thus, distributions should be predictable based upon the amount of the individual’s contribution to the exchange. Vertical and horizontal equity refer to equity across contributors. Vertical equity means that individuals with greater levels of resources should contribute more and those with lesser levels of resources should contribute less to an exchange. Horizontal equity means that individuals with equal levels of resources should make equal contributions to an exchange.</w:t>
      </w:r>
      <w:r w:rsidR="00D5451D">
        <w:rPr>
          <w:rFonts w:ascii="Times New Roman" w:hAnsi="Times New Roman" w:cs="Times New Roman"/>
          <w:sz w:val="24"/>
          <w:szCs w:val="24"/>
        </w:rPr>
        <w:t xml:space="preserve"> </w:t>
      </w:r>
    </w:p>
    <w:p w14:paraId="6A14A960" w14:textId="77777777" w:rsidR="005125F5" w:rsidRPr="00ED380A" w:rsidRDefault="00A4025C" w:rsidP="00F6499E">
      <w:pPr>
        <w:pStyle w:val="Heading3"/>
        <w:spacing w:line="480" w:lineRule="auto"/>
        <w:jc w:val="center"/>
        <w:rPr>
          <w:rFonts w:ascii="Times New Roman" w:hAnsi="Times New Roman" w:cs="Times New Roman"/>
          <w:b/>
          <w:i/>
          <w:color w:val="auto"/>
        </w:rPr>
      </w:pPr>
      <w:bookmarkStart w:id="29" w:name="_Toc512092338"/>
      <w:r w:rsidRPr="00ED380A">
        <w:rPr>
          <w:rFonts w:ascii="Times New Roman" w:hAnsi="Times New Roman" w:cs="Times New Roman"/>
          <w:b/>
          <w:i/>
          <w:color w:val="auto"/>
        </w:rPr>
        <w:t>2.</w:t>
      </w:r>
      <w:r w:rsidR="007E073B" w:rsidRPr="00ED380A">
        <w:rPr>
          <w:rFonts w:ascii="Times New Roman" w:hAnsi="Times New Roman" w:cs="Times New Roman"/>
          <w:b/>
          <w:i/>
          <w:color w:val="auto"/>
        </w:rPr>
        <w:t>4</w:t>
      </w:r>
      <w:r w:rsidRPr="00ED380A">
        <w:rPr>
          <w:rFonts w:ascii="Times New Roman" w:hAnsi="Times New Roman" w:cs="Times New Roman"/>
          <w:b/>
          <w:i/>
          <w:color w:val="auto"/>
        </w:rPr>
        <w:t>.2. Procedural Equity</w:t>
      </w:r>
      <w:bookmarkEnd w:id="29"/>
    </w:p>
    <w:p w14:paraId="35B2BDE3" w14:textId="77777777" w:rsidR="0076039A" w:rsidRPr="00ED380A" w:rsidRDefault="00D5461D" w:rsidP="00F6499E">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Procedural equity posits that the underlying procedures governing a distribution must be applied uniformly and fairly</w:t>
      </w:r>
      <w:r w:rsidR="003816F4" w:rsidRPr="00ED380A">
        <w:rPr>
          <w:rStyle w:val="FootnoteReference"/>
          <w:rFonts w:ascii="Times New Roman" w:hAnsi="Times New Roman" w:cs="Times New Roman"/>
          <w:sz w:val="24"/>
          <w:szCs w:val="24"/>
        </w:rPr>
        <w:footnoteReference w:id="11"/>
      </w:r>
      <w:r w:rsidRPr="00ED380A">
        <w:rPr>
          <w:rFonts w:ascii="Times New Roman" w:hAnsi="Times New Roman" w:cs="Times New Roman"/>
          <w:sz w:val="24"/>
          <w:szCs w:val="24"/>
        </w:rPr>
        <w:t xml:space="preserve">. </w:t>
      </w:r>
      <w:r w:rsidR="003816F4" w:rsidRPr="00ED380A">
        <w:rPr>
          <w:rFonts w:ascii="Times New Roman" w:hAnsi="Times New Roman" w:cs="Times New Roman"/>
          <w:sz w:val="24"/>
          <w:szCs w:val="24"/>
        </w:rPr>
        <w:t>Per Leventhal (19</w:t>
      </w:r>
      <w:r w:rsidR="003025EA" w:rsidRPr="00ED380A">
        <w:rPr>
          <w:rFonts w:ascii="Times New Roman" w:hAnsi="Times New Roman" w:cs="Times New Roman"/>
          <w:sz w:val="24"/>
          <w:szCs w:val="24"/>
        </w:rPr>
        <w:t>80</w:t>
      </w:r>
      <w:r w:rsidR="003816F4" w:rsidRPr="00ED380A">
        <w:rPr>
          <w:rFonts w:ascii="Times New Roman" w:hAnsi="Times New Roman" w:cs="Times New Roman"/>
          <w:sz w:val="24"/>
          <w:szCs w:val="24"/>
        </w:rPr>
        <w:t xml:space="preserve">, p. 17), procedural equity refers to “an individual’s perception of the fairness of procedural components of the social system that regulate the allocative process.” Thus, this includes all parts of the exchange up until the actual distribution. </w:t>
      </w:r>
      <w:r w:rsidR="007A64C5" w:rsidRPr="00ED380A">
        <w:rPr>
          <w:rFonts w:ascii="Times New Roman" w:hAnsi="Times New Roman" w:cs="Times New Roman"/>
          <w:sz w:val="24"/>
          <w:szCs w:val="24"/>
        </w:rPr>
        <w:t xml:space="preserve">Numerous studies have documented the direct effect of procedural equity on total equity perceptions (e.g. Latour, 1978; Lind, Kurtz, </w:t>
      </w:r>
      <w:proofErr w:type="spellStart"/>
      <w:r w:rsidR="007A64C5" w:rsidRPr="00ED380A">
        <w:rPr>
          <w:rFonts w:ascii="Times New Roman" w:hAnsi="Times New Roman" w:cs="Times New Roman"/>
          <w:sz w:val="24"/>
          <w:szCs w:val="24"/>
        </w:rPr>
        <w:t>Musante</w:t>
      </w:r>
      <w:proofErr w:type="spellEnd"/>
      <w:r w:rsidR="007A64C5" w:rsidRPr="00ED380A">
        <w:rPr>
          <w:rFonts w:ascii="Times New Roman" w:hAnsi="Times New Roman" w:cs="Times New Roman"/>
          <w:sz w:val="24"/>
          <w:szCs w:val="24"/>
        </w:rPr>
        <w:t xml:space="preserve">, Walker, and Thibaut, 1980; </w:t>
      </w:r>
      <w:proofErr w:type="spellStart"/>
      <w:r w:rsidR="007A64C5" w:rsidRPr="00ED380A">
        <w:rPr>
          <w:rFonts w:ascii="Times New Roman" w:hAnsi="Times New Roman" w:cs="Times New Roman"/>
          <w:sz w:val="24"/>
          <w:szCs w:val="24"/>
        </w:rPr>
        <w:t>Cropanzano</w:t>
      </w:r>
      <w:proofErr w:type="spellEnd"/>
      <w:r w:rsidR="007A64C5" w:rsidRPr="00ED380A">
        <w:rPr>
          <w:rFonts w:ascii="Times New Roman" w:hAnsi="Times New Roman" w:cs="Times New Roman"/>
          <w:sz w:val="24"/>
          <w:szCs w:val="24"/>
        </w:rPr>
        <w:t xml:space="preserve"> and Folger, 1989; Folger and Konovsky, 1989; </w:t>
      </w:r>
      <w:r w:rsidR="007A64C5" w:rsidRPr="00ED380A">
        <w:rPr>
          <w:rFonts w:ascii="Times New Roman" w:hAnsi="Times New Roman" w:cs="Times New Roman"/>
          <w:sz w:val="24"/>
          <w:szCs w:val="24"/>
        </w:rPr>
        <w:lastRenderedPageBreak/>
        <w:t xml:space="preserve">Folger and Martin, 1986; Tyler, </w:t>
      </w:r>
      <w:r w:rsidR="00701772" w:rsidRPr="00ED380A">
        <w:rPr>
          <w:rFonts w:ascii="Times New Roman" w:hAnsi="Times New Roman" w:cs="Times New Roman"/>
          <w:sz w:val="24"/>
          <w:szCs w:val="24"/>
        </w:rPr>
        <w:t xml:space="preserve">1984, </w:t>
      </w:r>
      <w:r w:rsidR="007A64C5" w:rsidRPr="00ED380A">
        <w:rPr>
          <w:rFonts w:ascii="Times New Roman" w:hAnsi="Times New Roman" w:cs="Times New Roman"/>
          <w:sz w:val="24"/>
          <w:szCs w:val="24"/>
        </w:rPr>
        <w:t xml:space="preserve">1986, 1990). </w:t>
      </w:r>
      <w:r w:rsidR="003816F4" w:rsidRPr="00ED380A">
        <w:rPr>
          <w:rFonts w:ascii="Times New Roman" w:hAnsi="Times New Roman" w:cs="Times New Roman"/>
          <w:sz w:val="24"/>
          <w:szCs w:val="24"/>
        </w:rPr>
        <w:t>Perceptions of procedural equity are a composite of several different components. For example, Leventhal (1980) and Greenberg (1986) both dissect procedural equity into seven components. Folger and Konovsky (1989) argue for twenty-six separate components. Generally, though, these components involve items such as</w:t>
      </w:r>
      <w:r w:rsidR="003025EA" w:rsidRPr="00ED380A">
        <w:rPr>
          <w:rFonts w:ascii="Times New Roman" w:hAnsi="Times New Roman" w:cs="Times New Roman"/>
          <w:sz w:val="24"/>
          <w:szCs w:val="24"/>
        </w:rPr>
        <w:t>:</w:t>
      </w:r>
      <w:r w:rsidR="003816F4" w:rsidRPr="00ED380A">
        <w:rPr>
          <w:rFonts w:ascii="Times New Roman" w:hAnsi="Times New Roman" w:cs="Times New Roman"/>
          <w:sz w:val="24"/>
          <w:szCs w:val="24"/>
        </w:rPr>
        <w:t xml:space="preserve"> </w:t>
      </w:r>
      <w:r w:rsidR="003025EA" w:rsidRPr="00ED380A">
        <w:rPr>
          <w:rFonts w:ascii="Times New Roman" w:hAnsi="Times New Roman" w:cs="Times New Roman"/>
          <w:sz w:val="24"/>
          <w:szCs w:val="24"/>
        </w:rPr>
        <w:t>providing opportunity for parties of the exchange to provide feedback on the procedures</w:t>
      </w:r>
      <w:r w:rsidR="003816F4" w:rsidRPr="00ED380A">
        <w:rPr>
          <w:rFonts w:ascii="Times New Roman" w:hAnsi="Times New Roman" w:cs="Times New Roman"/>
          <w:sz w:val="24"/>
          <w:szCs w:val="24"/>
        </w:rPr>
        <w:t xml:space="preserve">; applying the procedures consistently; </w:t>
      </w:r>
      <w:r w:rsidR="003025EA" w:rsidRPr="00ED380A">
        <w:rPr>
          <w:rFonts w:ascii="Times New Roman" w:hAnsi="Times New Roman" w:cs="Times New Roman"/>
          <w:sz w:val="24"/>
          <w:szCs w:val="24"/>
        </w:rPr>
        <w:t xml:space="preserve">suppressing bias; using accurate information; and having the ability to correct a procedural decision if found to be inequitable. </w:t>
      </w:r>
    </w:p>
    <w:p w14:paraId="252B8A87" w14:textId="77777777" w:rsidR="00D5461D" w:rsidRPr="00ED380A" w:rsidRDefault="0076039A" w:rsidP="00375DC1">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Most research regarding procedural equity focuses on exchanges with some type of authority. That authority creates a set of procedures for an exchange with </w:t>
      </w:r>
      <w:r w:rsidR="005125F5" w:rsidRPr="00ED380A">
        <w:rPr>
          <w:rFonts w:ascii="Times New Roman" w:hAnsi="Times New Roman" w:cs="Times New Roman"/>
          <w:sz w:val="24"/>
          <w:szCs w:val="24"/>
        </w:rPr>
        <w:t>individuals under the authority’s jurisdiction. Under this setting, p</w:t>
      </w:r>
      <w:r w:rsidRPr="00ED380A">
        <w:rPr>
          <w:rFonts w:ascii="Times New Roman" w:hAnsi="Times New Roman" w:cs="Times New Roman"/>
          <w:sz w:val="24"/>
          <w:szCs w:val="24"/>
        </w:rPr>
        <w:t>rocedural equity has the ability to convey the authority’s value of the affected individual</w:t>
      </w:r>
      <w:r w:rsidR="005125F5" w:rsidRPr="00ED380A">
        <w:rPr>
          <w:rFonts w:ascii="Times New Roman" w:hAnsi="Times New Roman" w:cs="Times New Roman"/>
          <w:sz w:val="24"/>
          <w:szCs w:val="24"/>
        </w:rPr>
        <w:t xml:space="preserve"> (Lind and Tyler, 1988; Tyler and Lind, 1992). Thus, when procedures are perceived be inequitable, individuals may perceive this as a slight by the authority. This can then lead to</w:t>
      </w:r>
      <w:r w:rsidR="003025EA" w:rsidRPr="00ED380A">
        <w:rPr>
          <w:rFonts w:ascii="Times New Roman" w:hAnsi="Times New Roman" w:cs="Times New Roman"/>
          <w:sz w:val="24"/>
          <w:szCs w:val="24"/>
        </w:rPr>
        <w:t xml:space="preserve"> commitment to and compliance with the system </w:t>
      </w:r>
      <w:r w:rsidR="005125F5" w:rsidRPr="00ED380A">
        <w:rPr>
          <w:rFonts w:ascii="Times New Roman" w:hAnsi="Times New Roman" w:cs="Times New Roman"/>
          <w:sz w:val="24"/>
          <w:szCs w:val="24"/>
        </w:rPr>
        <w:t xml:space="preserve">to </w:t>
      </w:r>
      <w:r w:rsidR="003025EA" w:rsidRPr="00ED380A">
        <w:rPr>
          <w:rFonts w:ascii="Times New Roman" w:hAnsi="Times New Roman" w:cs="Times New Roman"/>
          <w:sz w:val="24"/>
          <w:szCs w:val="24"/>
        </w:rPr>
        <w:t xml:space="preserve">suffer. </w:t>
      </w:r>
    </w:p>
    <w:p w14:paraId="126E2773" w14:textId="77777777" w:rsidR="007A64C5" w:rsidRPr="00ED380A" w:rsidRDefault="00A4025C" w:rsidP="00375DC1">
      <w:pPr>
        <w:pStyle w:val="Heading3"/>
        <w:spacing w:line="480" w:lineRule="auto"/>
        <w:jc w:val="center"/>
        <w:rPr>
          <w:rFonts w:ascii="Times New Roman" w:hAnsi="Times New Roman" w:cs="Times New Roman"/>
          <w:b/>
          <w:i/>
          <w:color w:val="auto"/>
        </w:rPr>
      </w:pPr>
      <w:bookmarkStart w:id="30" w:name="_Toc512092339"/>
      <w:r w:rsidRPr="00ED380A">
        <w:rPr>
          <w:rFonts w:ascii="Times New Roman" w:hAnsi="Times New Roman" w:cs="Times New Roman"/>
          <w:b/>
          <w:i/>
          <w:color w:val="auto"/>
        </w:rPr>
        <w:t>2.</w:t>
      </w:r>
      <w:r w:rsidR="007E073B" w:rsidRPr="00ED380A">
        <w:rPr>
          <w:rFonts w:ascii="Times New Roman" w:hAnsi="Times New Roman" w:cs="Times New Roman"/>
          <w:b/>
          <w:i/>
          <w:color w:val="auto"/>
        </w:rPr>
        <w:t>4</w:t>
      </w:r>
      <w:r w:rsidRPr="00ED380A">
        <w:rPr>
          <w:rFonts w:ascii="Times New Roman" w:hAnsi="Times New Roman" w:cs="Times New Roman"/>
          <w:b/>
          <w:i/>
          <w:color w:val="auto"/>
        </w:rPr>
        <w:t xml:space="preserve">.3. Interaction of Procedural </w:t>
      </w:r>
      <w:r w:rsidR="001C034F" w:rsidRPr="00ED380A">
        <w:rPr>
          <w:rFonts w:ascii="Times New Roman" w:hAnsi="Times New Roman" w:cs="Times New Roman"/>
          <w:b/>
          <w:i/>
          <w:color w:val="auto"/>
        </w:rPr>
        <w:t>a</w:t>
      </w:r>
      <w:r w:rsidRPr="00ED380A">
        <w:rPr>
          <w:rFonts w:ascii="Times New Roman" w:hAnsi="Times New Roman" w:cs="Times New Roman"/>
          <w:b/>
          <w:i/>
          <w:color w:val="auto"/>
        </w:rPr>
        <w:t>nd Distributi</w:t>
      </w:r>
      <w:r w:rsidR="00375DC1">
        <w:rPr>
          <w:rFonts w:ascii="Times New Roman" w:hAnsi="Times New Roman" w:cs="Times New Roman"/>
          <w:b/>
          <w:i/>
          <w:color w:val="auto"/>
        </w:rPr>
        <w:t>onal</w:t>
      </w:r>
      <w:r w:rsidRPr="00ED380A">
        <w:rPr>
          <w:rFonts w:ascii="Times New Roman" w:hAnsi="Times New Roman" w:cs="Times New Roman"/>
          <w:b/>
          <w:i/>
          <w:color w:val="auto"/>
        </w:rPr>
        <w:t xml:space="preserve"> Equity</w:t>
      </w:r>
      <w:bookmarkEnd w:id="30"/>
    </w:p>
    <w:p w14:paraId="26EC286B" w14:textId="77777777" w:rsidR="00BB3CBB" w:rsidRPr="00ED380A" w:rsidRDefault="007A64C5" w:rsidP="00375DC1">
      <w:pPr>
        <w:spacing w:before="240"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While both procedural and distributi</w:t>
      </w:r>
      <w:r w:rsidR="00375DC1">
        <w:rPr>
          <w:rFonts w:ascii="Times New Roman" w:hAnsi="Times New Roman" w:cs="Times New Roman"/>
          <w:sz w:val="24"/>
          <w:szCs w:val="24"/>
        </w:rPr>
        <w:t>onal</w:t>
      </w:r>
      <w:r w:rsidRPr="00ED380A">
        <w:rPr>
          <w:rFonts w:ascii="Times New Roman" w:hAnsi="Times New Roman" w:cs="Times New Roman"/>
          <w:sz w:val="24"/>
          <w:szCs w:val="24"/>
        </w:rPr>
        <w:t xml:space="preserve"> equity are valuable in their own right, they both have the power to moderate the impact of the other.</w:t>
      </w:r>
      <w:r w:rsidR="005125F5" w:rsidRPr="00ED380A">
        <w:rPr>
          <w:rFonts w:ascii="Times New Roman" w:hAnsi="Times New Roman" w:cs="Times New Roman"/>
          <w:sz w:val="24"/>
          <w:szCs w:val="24"/>
        </w:rPr>
        <w:t xml:space="preserve"> </w:t>
      </w:r>
      <w:r w:rsidRPr="00ED380A">
        <w:rPr>
          <w:rFonts w:ascii="Times New Roman" w:hAnsi="Times New Roman" w:cs="Times New Roman"/>
          <w:sz w:val="24"/>
          <w:szCs w:val="24"/>
        </w:rPr>
        <w:t>For example, p</w:t>
      </w:r>
      <w:r w:rsidR="003025EA" w:rsidRPr="00ED380A">
        <w:rPr>
          <w:rFonts w:ascii="Times New Roman" w:hAnsi="Times New Roman" w:cs="Times New Roman"/>
          <w:sz w:val="24"/>
          <w:szCs w:val="24"/>
        </w:rPr>
        <w:t xml:space="preserve">rocedural equity perceptions have the ability to moderate the impact of distributional equity perceptions on outcomes such as </w:t>
      </w:r>
      <w:r w:rsidR="00160237" w:rsidRPr="00ED380A">
        <w:rPr>
          <w:rFonts w:ascii="Times New Roman" w:hAnsi="Times New Roman" w:cs="Times New Roman"/>
          <w:sz w:val="24"/>
          <w:szCs w:val="24"/>
        </w:rPr>
        <w:t>outcome satisfaction</w:t>
      </w:r>
      <w:r w:rsidR="003025EA" w:rsidRPr="00ED380A">
        <w:rPr>
          <w:rFonts w:ascii="Times New Roman" w:hAnsi="Times New Roman" w:cs="Times New Roman"/>
          <w:sz w:val="24"/>
          <w:szCs w:val="24"/>
        </w:rPr>
        <w:t xml:space="preserve"> and commitment to group goals. Leventhal (1980) states that “evaluations (of procedural equity) affect the perceived fairness of the final distribution of reward” (p.20). </w:t>
      </w:r>
      <w:proofErr w:type="spellStart"/>
      <w:r w:rsidR="00DE3567" w:rsidRPr="00ED380A">
        <w:rPr>
          <w:rFonts w:ascii="Times New Roman" w:hAnsi="Times New Roman" w:cs="Times New Roman"/>
          <w:sz w:val="24"/>
          <w:szCs w:val="24"/>
        </w:rPr>
        <w:t>Cropanzano</w:t>
      </w:r>
      <w:proofErr w:type="spellEnd"/>
      <w:r w:rsidR="00DE3567" w:rsidRPr="00ED380A">
        <w:rPr>
          <w:rFonts w:ascii="Times New Roman" w:hAnsi="Times New Roman" w:cs="Times New Roman"/>
          <w:sz w:val="24"/>
          <w:szCs w:val="24"/>
        </w:rPr>
        <w:t xml:space="preserve"> and Folger (1991) </w:t>
      </w:r>
      <w:r w:rsidR="00DE3567" w:rsidRPr="00ED380A">
        <w:rPr>
          <w:rFonts w:ascii="Times New Roman" w:hAnsi="Times New Roman" w:cs="Times New Roman"/>
          <w:sz w:val="24"/>
          <w:szCs w:val="24"/>
        </w:rPr>
        <w:lastRenderedPageBreak/>
        <w:t xml:space="preserve">similarly suggest that “a full understanding of fairness cannot be achieved by examining the two constructs (distributions and procedures) separately. Rather, one needs to consider the interaction between outcomes and procedures” (p. 136). </w:t>
      </w:r>
      <w:r w:rsidR="003025EA" w:rsidRPr="00ED380A">
        <w:rPr>
          <w:rFonts w:ascii="Times New Roman" w:hAnsi="Times New Roman" w:cs="Times New Roman"/>
          <w:sz w:val="24"/>
          <w:szCs w:val="24"/>
        </w:rPr>
        <w:t>Numerous studies have found support for this supposition. For example, Greenberg and Folger (1983) find that</w:t>
      </w:r>
      <w:r w:rsidR="00BB3CBB" w:rsidRPr="00ED380A">
        <w:rPr>
          <w:rFonts w:ascii="Times New Roman" w:hAnsi="Times New Roman" w:cs="Times New Roman"/>
          <w:sz w:val="24"/>
          <w:szCs w:val="24"/>
        </w:rPr>
        <w:t xml:space="preserve"> trial</w:t>
      </w:r>
      <w:r w:rsidR="003025EA" w:rsidRPr="00ED380A">
        <w:rPr>
          <w:rFonts w:ascii="Times New Roman" w:hAnsi="Times New Roman" w:cs="Times New Roman"/>
          <w:sz w:val="24"/>
          <w:szCs w:val="24"/>
        </w:rPr>
        <w:t xml:space="preserve"> defendants view verdicts positively when believed to be the result of equitable procedures. </w:t>
      </w:r>
      <w:r w:rsidR="00A77E0C" w:rsidRPr="00ED380A">
        <w:rPr>
          <w:rFonts w:ascii="Times New Roman" w:hAnsi="Times New Roman" w:cs="Times New Roman"/>
          <w:sz w:val="24"/>
          <w:szCs w:val="24"/>
        </w:rPr>
        <w:t xml:space="preserve">Greenberg (1987) finds that subjects receiving low pay levels viewed the pay as fair when </w:t>
      </w:r>
      <w:r w:rsidR="00160237" w:rsidRPr="00ED380A">
        <w:rPr>
          <w:rFonts w:ascii="Times New Roman" w:hAnsi="Times New Roman" w:cs="Times New Roman"/>
          <w:sz w:val="24"/>
          <w:szCs w:val="24"/>
        </w:rPr>
        <w:t xml:space="preserve">equitable </w:t>
      </w:r>
      <w:r w:rsidR="00A77E0C" w:rsidRPr="00ED380A">
        <w:rPr>
          <w:rFonts w:ascii="Times New Roman" w:hAnsi="Times New Roman" w:cs="Times New Roman"/>
          <w:sz w:val="24"/>
          <w:szCs w:val="24"/>
        </w:rPr>
        <w:t xml:space="preserve">procedures were used. </w:t>
      </w:r>
      <w:r w:rsidR="003025EA" w:rsidRPr="00ED380A">
        <w:rPr>
          <w:rFonts w:ascii="Times New Roman" w:hAnsi="Times New Roman" w:cs="Times New Roman"/>
          <w:sz w:val="24"/>
          <w:szCs w:val="24"/>
        </w:rPr>
        <w:t>McFarlin and Sweeney (1992) find that</w:t>
      </w:r>
      <w:r w:rsidR="00A77E0C" w:rsidRPr="00ED380A">
        <w:rPr>
          <w:rFonts w:ascii="Times New Roman" w:hAnsi="Times New Roman" w:cs="Times New Roman"/>
          <w:sz w:val="24"/>
          <w:szCs w:val="24"/>
        </w:rPr>
        <w:t xml:space="preserve">, when procedures are perceived to be fair in an organizational setting, organizational commitment is high despite dissatisfaction with personal outcomes such as low pay. </w:t>
      </w:r>
      <w:proofErr w:type="spellStart"/>
      <w:r w:rsidR="002B3632" w:rsidRPr="00ED380A">
        <w:rPr>
          <w:rFonts w:ascii="Times New Roman" w:hAnsi="Times New Roman" w:cs="Times New Roman"/>
          <w:sz w:val="24"/>
          <w:szCs w:val="24"/>
        </w:rPr>
        <w:t>Brockner</w:t>
      </w:r>
      <w:proofErr w:type="spellEnd"/>
      <w:r w:rsidR="002B3632" w:rsidRPr="00ED380A">
        <w:rPr>
          <w:rFonts w:ascii="Times New Roman" w:hAnsi="Times New Roman" w:cs="Times New Roman"/>
          <w:sz w:val="24"/>
          <w:szCs w:val="24"/>
        </w:rPr>
        <w:t xml:space="preserve"> and </w:t>
      </w:r>
      <w:proofErr w:type="spellStart"/>
      <w:r w:rsidR="002B3632" w:rsidRPr="00ED380A">
        <w:rPr>
          <w:rFonts w:ascii="Times New Roman" w:hAnsi="Times New Roman" w:cs="Times New Roman"/>
          <w:sz w:val="24"/>
          <w:szCs w:val="24"/>
        </w:rPr>
        <w:t>Wiesenfeld</w:t>
      </w:r>
      <w:proofErr w:type="spellEnd"/>
      <w:r w:rsidR="002B3632" w:rsidRPr="00ED380A">
        <w:rPr>
          <w:rFonts w:ascii="Times New Roman" w:hAnsi="Times New Roman" w:cs="Times New Roman"/>
          <w:sz w:val="24"/>
          <w:szCs w:val="24"/>
        </w:rPr>
        <w:t xml:space="preserve"> (1996) document in their literature review the ability of procedural equity to moderate the impact of distributional equity when outcome fairness is low. </w:t>
      </w:r>
      <w:r w:rsidR="007760CC" w:rsidRPr="00ED380A">
        <w:rPr>
          <w:rFonts w:ascii="Times New Roman" w:hAnsi="Times New Roman" w:cs="Times New Roman"/>
          <w:sz w:val="24"/>
          <w:szCs w:val="24"/>
        </w:rPr>
        <w:t xml:space="preserve">Thus, procedural equity has the ability to moderate the impact of distributions. </w:t>
      </w:r>
    </w:p>
    <w:p w14:paraId="4CD748D8" w14:textId="77777777" w:rsidR="003025EA" w:rsidRPr="00ED380A" w:rsidRDefault="00BB3CBB" w:rsidP="00F6499E">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D</w:t>
      </w:r>
      <w:r w:rsidR="007A64C5" w:rsidRPr="00ED380A">
        <w:rPr>
          <w:rFonts w:ascii="Times New Roman" w:hAnsi="Times New Roman" w:cs="Times New Roman"/>
          <w:sz w:val="24"/>
          <w:szCs w:val="24"/>
        </w:rPr>
        <w:t xml:space="preserve">istributional equity </w:t>
      </w:r>
      <w:r w:rsidR="007A64C5" w:rsidRPr="00ED380A">
        <w:rPr>
          <w:rFonts w:ascii="Times New Roman" w:hAnsi="Times New Roman" w:cs="Times New Roman"/>
          <w:i/>
          <w:sz w:val="24"/>
          <w:szCs w:val="24"/>
        </w:rPr>
        <w:t xml:space="preserve">also </w:t>
      </w:r>
      <w:r w:rsidR="007A64C5" w:rsidRPr="00ED380A">
        <w:rPr>
          <w:rFonts w:ascii="Times New Roman" w:hAnsi="Times New Roman" w:cs="Times New Roman"/>
          <w:sz w:val="24"/>
          <w:szCs w:val="24"/>
        </w:rPr>
        <w:t>has the power to moderate the impact of procedural equity perceptions.</w:t>
      </w:r>
      <w:r w:rsidR="00A77E0C" w:rsidRPr="00ED380A">
        <w:rPr>
          <w:rFonts w:ascii="Times New Roman" w:hAnsi="Times New Roman" w:cs="Times New Roman"/>
          <w:sz w:val="24"/>
          <w:szCs w:val="24"/>
        </w:rPr>
        <w:t xml:space="preserve"> For example, Greenberg (1987) finds that subjects receiving high pay levels viewed the pay as fair regardless of the fairness of the underlying procedures. </w:t>
      </w:r>
      <w:r w:rsidR="007A64C5" w:rsidRPr="00ED380A">
        <w:rPr>
          <w:rFonts w:ascii="Times New Roman" w:hAnsi="Times New Roman" w:cs="Times New Roman"/>
          <w:sz w:val="24"/>
          <w:szCs w:val="24"/>
        </w:rPr>
        <w:t xml:space="preserve">Shapiro (1991) </w:t>
      </w:r>
      <w:r w:rsidR="00487370" w:rsidRPr="00ED380A">
        <w:rPr>
          <w:rFonts w:ascii="Times New Roman" w:hAnsi="Times New Roman" w:cs="Times New Roman"/>
          <w:sz w:val="24"/>
          <w:szCs w:val="24"/>
        </w:rPr>
        <w:t xml:space="preserve">examines the impact of different explanations for deception on participants’ perceptions of equity. Participants are told that they are applying for a bank loan with a partner. Should they be approved for a loan, they will receive $10. If they are not approved, they will receive $5. If either the participant or their partner </w:t>
      </w:r>
      <w:r w:rsidR="007A3860" w:rsidRPr="00ED380A">
        <w:rPr>
          <w:rFonts w:ascii="Times New Roman" w:hAnsi="Times New Roman" w:cs="Times New Roman"/>
          <w:sz w:val="24"/>
          <w:szCs w:val="24"/>
        </w:rPr>
        <w:t>is</w:t>
      </w:r>
      <w:r w:rsidR="00487370" w:rsidRPr="00ED380A">
        <w:rPr>
          <w:rFonts w:ascii="Times New Roman" w:hAnsi="Times New Roman" w:cs="Times New Roman"/>
          <w:sz w:val="24"/>
          <w:szCs w:val="24"/>
        </w:rPr>
        <w:t xml:space="preserve"> caught lying to the loan officer, though, participants are told they will receive nothing. The partner is caught to be deceptive. Participants are then randomly awarded either $10, $5, or nothing. They are also told that the partner lied either for selfish reasons, for altruistic reasons, or unintentionally. Sh</w:t>
      </w:r>
      <w:r w:rsidR="00375DC1">
        <w:rPr>
          <w:rFonts w:ascii="Times New Roman" w:hAnsi="Times New Roman" w:cs="Times New Roman"/>
          <w:sz w:val="24"/>
          <w:szCs w:val="24"/>
        </w:rPr>
        <w:t>apiro</w:t>
      </w:r>
      <w:r w:rsidR="00487370" w:rsidRPr="00ED380A">
        <w:rPr>
          <w:rFonts w:ascii="Times New Roman" w:hAnsi="Times New Roman" w:cs="Times New Roman"/>
          <w:sz w:val="24"/>
          <w:szCs w:val="24"/>
        </w:rPr>
        <w:t xml:space="preserve"> </w:t>
      </w:r>
      <w:r w:rsidR="007A64C5" w:rsidRPr="00ED380A">
        <w:rPr>
          <w:rFonts w:ascii="Times New Roman" w:hAnsi="Times New Roman" w:cs="Times New Roman"/>
          <w:sz w:val="24"/>
          <w:szCs w:val="24"/>
        </w:rPr>
        <w:t>finds</w:t>
      </w:r>
      <w:r w:rsidR="00487370" w:rsidRPr="00ED380A">
        <w:rPr>
          <w:rFonts w:ascii="Times New Roman" w:hAnsi="Times New Roman" w:cs="Times New Roman"/>
          <w:sz w:val="24"/>
          <w:szCs w:val="24"/>
        </w:rPr>
        <w:t xml:space="preserve"> that</w:t>
      </w:r>
      <w:r w:rsidR="007A64C5" w:rsidRPr="00ED380A">
        <w:rPr>
          <w:rFonts w:ascii="Times New Roman" w:hAnsi="Times New Roman" w:cs="Times New Roman"/>
          <w:sz w:val="24"/>
          <w:szCs w:val="24"/>
        </w:rPr>
        <w:t xml:space="preserve"> </w:t>
      </w:r>
      <w:r w:rsidRPr="00ED380A">
        <w:rPr>
          <w:rFonts w:ascii="Times New Roman" w:hAnsi="Times New Roman" w:cs="Times New Roman"/>
          <w:sz w:val="24"/>
          <w:szCs w:val="24"/>
        </w:rPr>
        <w:t>the distribution</w:t>
      </w:r>
      <w:r w:rsidR="00487370" w:rsidRPr="00ED380A">
        <w:rPr>
          <w:rFonts w:ascii="Times New Roman" w:hAnsi="Times New Roman" w:cs="Times New Roman"/>
          <w:sz w:val="24"/>
          <w:szCs w:val="24"/>
        </w:rPr>
        <w:t xml:space="preserve"> they received (either $10, $5, or </w:t>
      </w:r>
      <w:r w:rsidR="00487370" w:rsidRPr="00ED380A">
        <w:rPr>
          <w:rFonts w:ascii="Times New Roman" w:hAnsi="Times New Roman" w:cs="Times New Roman"/>
          <w:sz w:val="24"/>
          <w:szCs w:val="24"/>
        </w:rPr>
        <w:lastRenderedPageBreak/>
        <w:t>nothing)</w:t>
      </w:r>
      <w:r w:rsidRPr="00ED380A">
        <w:rPr>
          <w:rFonts w:ascii="Times New Roman" w:hAnsi="Times New Roman" w:cs="Times New Roman"/>
          <w:sz w:val="24"/>
          <w:szCs w:val="24"/>
        </w:rPr>
        <w:t xml:space="preserve"> moderates the extent to which </w:t>
      </w:r>
      <w:r w:rsidR="00487370" w:rsidRPr="00ED380A">
        <w:rPr>
          <w:rFonts w:ascii="Times New Roman" w:hAnsi="Times New Roman" w:cs="Times New Roman"/>
          <w:sz w:val="24"/>
          <w:szCs w:val="24"/>
        </w:rPr>
        <w:t xml:space="preserve">the </w:t>
      </w:r>
      <w:r w:rsidRPr="00ED380A">
        <w:rPr>
          <w:rFonts w:ascii="Times New Roman" w:hAnsi="Times New Roman" w:cs="Times New Roman"/>
          <w:sz w:val="24"/>
          <w:szCs w:val="24"/>
        </w:rPr>
        <w:t xml:space="preserve">various types of explanations moderate subjects’ feelings of </w:t>
      </w:r>
      <w:r w:rsidR="00CF582B" w:rsidRPr="00ED380A">
        <w:rPr>
          <w:rFonts w:ascii="Times New Roman" w:hAnsi="Times New Roman" w:cs="Times New Roman"/>
          <w:sz w:val="24"/>
          <w:szCs w:val="24"/>
        </w:rPr>
        <w:t xml:space="preserve">procedural </w:t>
      </w:r>
      <w:r w:rsidRPr="00ED380A">
        <w:rPr>
          <w:rFonts w:ascii="Times New Roman" w:hAnsi="Times New Roman" w:cs="Times New Roman"/>
          <w:sz w:val="24"/>
          <w:szCs w:val="24"/>
        </w:rPr>
        <w:t xml:space="preserve">equity. </w:t>
      </w:r>
      <w:r w:rsidR="00CF582B" w:rsidRPr="00ED380A">
        <w:rPr>
          <w:rFonts w:ascii="Times New Roman" w:hAnsi="Times New Roman" w:cs="Times New Roman"/>
          <w:sz w:val="24"/>
          <w:szCs w:val="24"/>
        </w:rPr>
        <w:t xml:space="preserve">In an organizational setting, </w:t>
      </w:r>
      <w:r w:rsidR="002B3632" w:rsidRPr="00ED380A">
        <w:rPr>
          <w:rFonts w:ascii="Times New Roman" w:hAnsi="Times New Roman" w:cs="Times New Roman"/>
          <w:sz w:val="24"/>
          <w:szCs w:val="24"/>
        </w:rPr>
        <w:t xml:space="preserve">McFarlin and Sweeney (1992) </w:t>
      </w:r>
      <w:r w:rsidR="00CF582B" w:rsidRPr="00ED380A">
        <w:rPr>
          <w:rFonts w:ascii="Times New Roman" w:hAnsi="Times New Roman" w:cs="Times New Roman"/>
          <w:sz w:val="24"/>
          <w:szCs w:val="24"/>
        </w:rPr>
        <w:t xml:space="preserve">experimentally examine how distributional and procedural equity jointly predict employee satisfaction with personal and organizational outcomes. They </w:t>
      </w:r>
      <w:r w:rsidR="002B3632" w:rsidRPr="00ED380A">
        <w:rPr>
          <w:rFonts w:ascii="Times New Roman" w:hAnsi="Times New Roman" w:cs="Times New Roman"/>
          <w:sz w:val="24"/>
          <w:szCs w:val="24"/>
        </w:rPr>
        <w:t xml:space="preserve">suggest that, for </w:t>
      </w:r>
      <w:r w:rsidR="00CF582B" w:rsidRPr="00ED380A">
        <w:rPr>
          <w:rFonts w:ascii="Times New Roman" w:hAnsi="Times New Roman" w:cs="Times New Roman"/>
          <w:sz w:val="24"/>
          <w:szCs w:val="24"/>
        </w:rPr>
        <w:t>personal outcomes such as pay</w:t>
      </w:r>
      <w:r w:rsidR="002B3632" w:rsidRPr="00ED380A">
        <w:rPr>
          <w:rFonts w:ascii="Times New Roman" w:hAnsi="Times New Roman" w:cs="Times New Roman"/>
          <w:sz w:val="24"/>
          <w:szCs w:val="24"/>
        </w:rPr>
        <w:t>, distributional equity may be a more important predictor</w:t>
      </w:r>
      <w:r w:rsidR="00CF582B" w:rsidRPr="00ED380A">
        <w:rPr>
          <w:rFonts w:ascii="Times New Roman" w:hAnsi="Times New Roman" w:cs="Times New Roman"/>
          <w:sz w:val="24"/>
          <w:szCs w:val="24"/>
        </w:rPr>
        <w:t xml:space="preserve"> of employee satisfaction</w:t>
      </w:r>
      <w:r w:rsidR="002B3632" w:rsidRPr="00ED380A">
        <w:rPr>
          <w:rFonts w:ascii="Times New Roman" w:hAnsi="Times New Roman" w:cs="Times New Roman"/>
          <w:sz w:val="24"/>
          <w:szCs w:val="24"/>
        </w:rPr>
        <w:t xml:space="preserve"> and moderate the impact </w:t>
      </w:r>
      <w:r w:rsidR="00CF582B" w:rsidRPr="00ED380A">
        <w:rPr>
          <w:rFonts w:ascii="Times New Roman" w:hAnsi="Times New Roman" w:cs="Times New Roman"/>
          <w:sz w:val="24"/>
          <w:szCs w:val="24"/>
        </w:rPr>
        <w:t>that</w:t>
      </w:r>
      <w:r w:rsidR="002B3632" w:rsidRPr="00ED380A">
        <w:rPr>
          <w:rFonts w:ascii="Times New Roman" w:hAnsi="Times New Roman" w:cs="Times New Roman"/>
          <w:sz w:val="24"/>
          <w:szCs w:val="24"/>
        </w:rPr>
        <w:t xml:space="preserve"> procedural equity</w:t>
      </w:r>
      <w:r w:rsidR="00CF582B" w:rsidRPr="00ED380A">
        <w:rPr>
          <w:rFonts w:ascii="Times New Roman" w:hAnsi="Times New Roman" w:cs="Times New Roman"/>
          <w:sz w:val="24"/>
          <w:szCs w:val="24"/>
        </w:rPr>
        <w:t xml:space="preserve"> has on satisfaction</w:t>
      </w:r>
      <w:r w:rsidR="002B3632" w:rsidRPr="00ED380A">
        <w:rPr>
          <w:rFonts w:ascii="Times New Roman" w:hAnsi="Times New Roman" w:cs="Times New Roman"/>
          <w:sz w:val="24"/>
          <w:szCs w:val="24"/>
        </w:rPr>
        <w:t>.</w:t>
      </w:r>
    </w:p>
    <w:p w14:paraId="7A12543E" w14:textId="77777777" w:rsidR="00F40EBB" w:rsidRPr="00ED380A" w:rsidRDefault="00A4025C" w:rsidP="00F6499E">
      <w:pPr>
        <w:pStyle w:val="Heading3"/>
        <w:spacing w:line="480" w:lineRule="auto"/>
        <w:jc w:val="center"/>
        <w:rPr>
          <w:rFonts w:ascii="Times New Roman" w:hAnsi="Times New Roman" w:cs="Times New Roman"/>
          <w:b/>
          <w:i/>
          <w:color w:val="auto"/>
        </w:rPr>
      </w:pPr>
      <w:bookmarkStart w:id="31" w:name="_Toc512092340"/>
      <w:r w:rsidRPr="00ED380A">
        <w:rPr>
          <w:rFonts w:ascii="Times New Roman" w:hAnsi="Times New Roman" w:cs="Times New Roman"/>
          <w:b/>
          <w:i/>
          <w:color w:val="auto"/>
        </w:rPr>
        <w:t>2.</w:t>
      </w:r>
      <w:r w:rsidR="007E073B" w:rsidRPr="00ED380A">
        <w:rPr>
          <w:rFonts w:ascii="Times New Roman" w:hAnsi="Times New Roman" w:cs="Times New Roman"/>
          <w:b/>
          <w:i/>
          <w:color w:val="auto"/>
        </w:rPr>
        <w:t>4</w:t>
      </w:r>
      <w:r w:rsidRPr="00ED380A">
        <w:rPr>
          <w:rFonts w:ascii="Times New Roman" w:hAnsi="Times New Roman" w:cs="Times New Roman"/>
          <w:b/>
          <w:i/>
          <w:color w:val="auto"/>
        </w:rPr>
        <w:t>.4. Exceptions to Distributional Equity</w:t>
      </w:r>
      <w:bookmarkEnd w:id="31"/>
    </w:p>
    <w:p w14:paraId="2C36BD32" w14:textId="77777777" w:rsidR="00F40EBB" w:rsidRPr="00ED380A" w:rsidRDefault="00F40EBB" w:rsidP="00F6499E">
      <w:pPr>
        <w:spacing w:line="480" w:lineRule="auto"/>
        <w:jc w:val="both"/>
        <w:rPr>
          <w:rFonts w:ascii="Times New Roman" w:hAnsi="Times New Roman" w:cs="Times New Roman"/>
          <w:b/>
          <w:i/>
          <w:sz w:val="24"/>
          <w:szCs w:val="24"/>
        </w:rPr>
      </w:pPr>
      <w:r w:rsidRPr="00ED380A">
        <w:rPr>
          <w:rFonts w:ascii="Times New Roman" w:hAnsi="Times New Roman" w:cs="Times New Roman"/>
          <w:b/>
          <w:i/>
          <w:sz w:val="24"/>
          <w:szCs w:val="24"/>
        </w:rPr>
        <w:tab/>
      </w:r>
      <w:r w:rsidRPr="00ED380A">
        <w:rPr>
          <w:rFonts w:ascii="Times New Roman" w:hAnsi="Times New Roman" w:cs="Times New Roman"/>
          <w:sz w:val="24"/>
          <w:szCs w:val="24"/>
        </w:rPr>
        <w:t>While equity theory posits that parties to an exchange are expected to be subject to similar rules and realize similar ratios of inputs to outputs, prior research suggests that equity perceptions may also be influenced by the varying perceived needs of the parties. Termed the social responsibility norm, this norm posits that allocations made based upon the relative perceived need of the recipient (rather than based upon a consistently applied ratio) may be viewed as equally fair as allocations made based upon respective contributions (e.g. Homans, 1961; Berkowitz, 1972; Pruitt, 1972; Leventhal, Weiss, and Buttrick, 1973; Deutsch, 1975; Leventhal, 1976). The social responsibility norm can commonly be seen in needs-based academic scholarships, the U.S. welfare system, and nonfamily transplant donors.</w:t>
      </w:r>
    </w:p>
    <w:p w14:paraId="4B04E594" w14:textId="77777777" w:rsidR="005125F5" w:rsidRPr="00ED380A" w:rsidRDefault="00A4025C" w:rsidP="00F6499E">
      <w:pPr>
        <w:pStyle w:val="Heading3"/>
        <w:spacing w:line="480" w:lineRule="auto"/>
        <w:jc w:val="center"/>
        <w:rPr>
          <w:rFonts w:ascii="Times New Roman" w:hAnsi="Times New Roman" w:cs="Times New Roman"/>
          <w:b/>
          <w:i/>
          <w:color w:val="auto"/>
        </w:rPr>
      </w:pPr>
      <w:bookmarkStart w:id="32" w:name="_Toc512092341"/>
      <w:r w:rsidRPr="00ED380A">
        <w:rPr>
          <w:rFonts w:ascii="Times New Roman" w:hAnsi="Times New Roman" w:cs="Times New Roman"/>
          <w:b/>
          <w:i/>
          <w:color w:val="auto"/>
        </w:rPr>
        <w:t>2.</w:t>
      </w:r>
      <w:r w:rsidR="007E073B" w:rsidRPr="00ED380A">
        <w:rPr>
          <w:rFonts w:ascii="Times New Roman" w:hAnsi="Times New Roman" w:cs="Times New Roman"/>
          <w:b/>
          <w:i/>
          <w:color w:val="auto"/>
        </w:rPr>
        <w:t>4</w:t>
      </w:r>
      <w:r w:rsidRPr="00ED380A">
        <w:rPr>
          <w:rFonts w:ascii="Times New Roman" w:hAnsi="Times New Roman" w:cs="Times New Roman"/>
          <w:b/>
          <w:i/>
          <w:color w:val="auto"/>
        </w:rPr>
        <w:t>.5. Consequences of Inequity</w:t>
      </w:r>
      <w:bookmarkEnd w:id="32"/>
    </w:p>
    <w:p w14:paraId="15E8445F" w14:textId="77777777" w:rsidR="007760CC" w:rsidRPr="00ED380A" w:rsidRDefault="007760CC" w:rsidP="00F6499E">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When an exchange is perceived be inequitable, either because of distributional or procedural equity perceptions, individuals will attempt to restore equity (Adams, 1965</w:t>
      </w:r>
      <w:r w:rsidR="00FF2B27" w:rsidRPr="00ED380A">
        <w:rPr>
          <w:rFonts w:ascii="Times New Roman" w:hAnsi="Times New Roman" w:cs="Times New Roman"/>
          <w:sz w:val="24"/>
          <w:szCs w:val="24"/>
        </w:rPr>
        <w:t xml:space="preserve">; </w:t>
      </w:r>
      <w:proofErr w:type="spellStart"/>
      <w:r w:rsidR="00FF2B27" w:rsidRPr="00ED380A">
        <w:rPr>
          <w:rFonts w:ascii="Times New Roman" w:hAnsi="Times New Roman" w:cs="Times New Roman"/>
          <w:sz w:val="24"/>
          <w:szCs w:val="24"/>
        </w:rPr>
        <w:t>Walster</w:t>
      </w:r>
      <w:proofErr w:type="spellEnd"/>
      <w:r w:rsidR="00FF2B27" w:rsidRPr="00ED380A">
        <w:rPr>
          <w:rFonts w:ascii="Times New Roman" w:hAnsi="Times New Roman" w:cs="Times New Roman"/>
          <w:sz w:val="24"/>
          <w:szCs w:val="24"/>
        </w:rPr>
        <w:t xml:space="preserve">, </w:t>
      </w:r>
      <w:proofErr w:type="spellStart"/>
      <w:r w:rsidR="00FF2B27" w:rsidRPr="00ED380A">
        <w:rPr>
          <w:rFonts w:ascii="Times New Roman" w:hAnsi="Times New Roman" w:cs="Times New Roman"/>
          <w:sz w:val="24"/>
          <w:szCs w:val="24"/>
        </w:rPr>
        <w:t>Walster</w:t>
      </w:r>
      <w:proofErr w:type="spellEnd"/>
      <w:r w:rsidR="00FF2B27" w:rsidRPr="00ED380A">
        <w:rPr>
          <w:rFonts w:ascii="Times New Roman" w:hAnsi="Times New Roman" w:cs="Times New Roman"/>
          <w:sz w:val="24"/>
          <w:szCs w:val="24"/>
        </w:rPr>
        <w:t xml:space="preserve">, and </w:t>
      </w:r>
      <w:proofErr w:type="spellStart"/>
      <w:r w:rsidR="00FF2B27" w:rsidRPr="00ED380A">
        <w:rPr>
          <w:rFonts w:ascii="Times New Roman" w:hAnsi="Times New Roman" w:cs="Times New Roman"/>
          <w:sz w:val="24"/>
          <w:szCs w:val="24"/>
        </w:rPr>
        <w:t>Berscheid</w:t>
      </w:r>
      <w:proofErr w:type="spellEnd"/>
      <w:r w:rsidR="00FF2B27" w:rsidRPr="00ED380A">
        <w:rPr>
          <w:rFonts w:ascii="Times New Roman" w:hAnsi="Times New Roman" w:cs="Times New Roman"/>
          <w:sz w:val="24"/>
          <w:szCs w:val="24"/>
        </w:rPr>
        <w:t>, 1978</w:t>
      </w:r>
      <w:r w:rsidRPr="00ED380A">
        <w:rPr>
          <w:rFonts w:ascii="Times New Roman" w:hAnsi="Times New Roman" w:cs="Times New Roman"/>
          <w:sz w:val="24"/>
          <w:szCs w:val="24"/>
        </w:rPr>
        <w:t xml:space="preserve">). To do this, individuals can either attempt to convince themselves that the situation is truly equitable or attempt to restore equity </w:t>
      </w:r>
      <w:r w:rsidRPr="00ED380A">
        <w:rPr>
          <w:rFonts w:ascii="Times New Roman" w:hAnsi="Times New Roman" w:cs="Times New Roman"/>
          <w:sz w:val="24"/>
          <w:szCs w:val="24"/>
        </w:rPr>
        <w:lastRenderedPageBreak/>
        <w:t xml:space="preserve">themselves through their contributions. For example, </w:t>
      </w:r>
      <w:r w:rsidR="00944176" w:rsidRPr="00ED380A">
        <w:rPr>
          <w:rFonts w:ascii="Times New Roman" w:hAnsi="Times New Roman" w:cs="Times New Roman"/>
          <w:sz w:val="24"/>
          <w:szCs w:val="24"/>
        </w:rPr>
        <w:t xml:space="preserve">using an experiment, Kim (2002) finds that </w:t>
      </w:r>
      <w:r w:rsidRPr="00ED380A">
        <w:rPr>
          <w:rFonts w:ascii="Times New Roman" w:hAnsi="Times New Roman" w:cs="Times New Roman"/>
          <w:sz w:val="24"/>
          <w:szCs w:val="24"/>
        </w:rPr>
        <w:t xml:space="preserve">taxpayers who perceive that they are treated inequitably relative to other taxpayers generally report less income. </w:t>
      </w:r>
      <w:r w:rsidR="0076039A" w:rsidRPr="00ED380A">
        <w:rPr>
          <w:rFonts w:ascii="Times New Roman" w:hAnsi="Times New Roman" w:cs="Times New Roman"/>
          <w:sz w:val="24"/>
          <w:szCs w:val="24"/>
        </w:rPr>
        <w:t>By reporting less income, these taxpayers alter the overall equity of the exchange.</w:t>
      </w:r>
      <w:r w:rsidR="002B3632" w:rsidRPr="00ED380A">
        <w:rPr>
          <w:rFonts w:ascii="Times New Roman" w:hAnsi="Times New Roman" w:cs="Times New Roman"/>
          <w:sz w:val="24"/>
          <w:szCs w:val="24"/>
        </w:rPr>
        <w:t xml:space="preserve"> A number of </w:t>
      </w:r>
      <w:r w:rsidR="00CF582B" w:rsidRPr="00ED380A">
        <w:rPr>
          <w:rFonts w:ascii="Times New Roman" w:hAnsi="Times New Roman" w:cs="Times New Roman"/>
          <w:sz w:val="24"/>
          <w:szCs w:val="24"/>
        </w:rPr>
        <w:t>studies</w:t>
      </w:r>
      <w:r w:rsidR="002B3632" w:rsidRPr="00ED380A">
        <w:rPr>
          <w:rFonts w:ascii="Times New Roman" w:hAnsi="Times New Roman" w:cs="Times New Roman"/>
          <w:sz w:val="24"/>
          <w:szCs w:val="24"/>
        </w:rPr>
        <w:t xml:space="preserve"> involving taxpayers have also shown that</w:t>
      </w:r>
      <w:r w:rsidR="00FF2B27" w:rsidRPr="00ED380A">
        <w:rPr>
          <w:rFonts w:ascii="Times New Roman" w:hAnsi="Times New Roman" w:cs="Times New Roman"/>
          <w:sz w:val="24"/>
          <w:szCs w:val="24"/>
        </w:rPr>
        <w:t xml:space="preserve"> taxpayers </w:t>
      </w:r>
      <w:r w:rsidR="00944176" w:rsidRPr="00ED380A">
        <w:rPr>
          <w:rFonts w:ascii="Times New Roman" w:hAnsi="Times New Roman" w:cs="Times New Roman"/>
          <w:sz w:val="24"/>
          <w:szCs w:val="24"/>
        </w:rPr>
        <w:t xml:space="preserve">often </w:t>
      </w:r>
      <w:r w:rsidR="00FF2B27" w:rsidRPr="00ED380A">
        <w:rPr>
          <w:rFonts w:ascii="Times New Roman" w:hAnsi="Times New Roman" w:cs="Times New Roman"/>
          <w:sz w:val="24"/>
          <w:szCs w:val="24"/>
        </w:rPr>
        <w:t>alter their tax compliance to counter the perceived equity of the tax system (</w:t>
      </w:r>
      <w:proofErr w:type="spellStart"/>
      <w:r w:rsidR="00FF2B27" w:rsidRPr="00ED380A">
        <w:rPr>
          <w:rFonts w:ascii="Times New Roman" w:hAnsi="Times New Roman" w:cs="Times New Roman"/>
          <w:sz w:val="24"/>
          <w:szCs w:val="24"/>
        </w:rPr>
        <w:t>Wallschutzky</w:t>
      </w:r>
      <w:proofErr w:type="spellEnd"/>
      <w:r w:rsidR="00FF2B27" w:rsidRPr="00ED380A">
        <w:rPr>
          <w:rFonts w:ascii="Times New Roman" w:hAnsi="Times New Roman" w:cs="Times New Roman"/>
          <w:sz w:val="24"/>
          <w:szCs w:val="24"/>
        </w:rPr>
        <w:t xml:space="preserve">, 1984; </w:t>
      </w:r>
      <w:proofErr w:type="spellStart"/>
      <w:r w:rsidR="00FF2B27" w:rsidRPr="00ED380A">
        <w:rPr>
          <w:rFonts w:ascii="Times New Roman" w:hAnsi="Times New Roman" w:cs="Times New Roman"/>
          <w:sz w:val="24"/>
          <w:szCs w:val="24"/>
        </w:rPr>
        <w:t>Yankelovich</w:t>
      </w:r>
      <w:proofErr w:type="spellEnd"/>
      <w:r w:rsidR="00FF2B27" w:rsidRPr="00ED380A">
        <w:rPr>
          <w:rFonts w:ascii="Times New Roman" w:hAnsi="Times New Roman" w:cs="Times New Roman"/>
          <w:sz w:val="24"/>
          <w:szCs w:val="24"/>
        </w:rPr>
        <w:t>, Skelly, and White, 1984). Thus, when an exchange is seen as unfair, individuals will attempt to alter the exchange through whatever means are available.</w:t>
      </w:r>
    </w:p>
    <w:p w14:paraId="0A93AFAE" w14:textId="77777777" w:rsidR="00F6499E" w:rsidRPr="00ED380A" w:rsidRDefault="00F6499E">
      <w:pPr>
        <w:rPr>
          <w:rFonts w:ascii="Times New Roman" w:hAnsi="Times New Roman" w:cs="Times New Roman"/>
          <w:sz w:val="24"/>
          <w:szCs w:val="24"/>
        </w:rPr>
      </w:pPr>
      <w:r w:rsidRPr="00ED380A">
        <w:rPr>
          <w:rFonts w:ascii="Times New Roman" w:hAnsi="Times New Roman" w:cs="Times New Roman"/>
          <w:sz w:val="24"/>
          <w:szCs w:val="24"/>
        </w:rPr>
        <w:br w:type="page"/>
      </w:r>
    </w:p>
    <w:p w14:paraId="5EC75E68" w14:textId="77777777" w:rsidR="008C7487" w:rsidRPr="00ED380A" w:rsidRDefault="00F6499E" w:rsidP="00F6499E">
      <w:pPr>
        <w:pStyle w:val="Heading1"/>
        <w:spacing w:line="480" w:lineRule="auto"/>
        <w:jc w:val="center"/>
        <w:rPr>
          <w:rFonts w:ascii="Times New Roman" w:hAnsi="Times New Roman" w:cs="Times New Roman"/>
          <w:b/>
          <w:color w:val="auto"/>
          <w:sz w:val="24"/>
          <w:szCs w:val="24"/>
        </w:rPr>
      </w:pPr>
      <w:bookmarkStart w:id="33" w:name="_Toc512092342"/>
      <w:r w:rsidRPr="00ED380A">
        <w:rPr>
          <w:rFonts w:ascii="Times New Roman" w:hAnsi="Times New Roman" w:cs="Times New Roman"/>
          <w:b/>
          <w:color w:val="auto"/>
          <w:sz w:val="24"/>
          <w:szCs w:val="24"/>
        </w:rPr>
        <w:lastRenderedPageBreak/>
        <w:t xml:space="preserve">3. </w:t>
      </w:r>
      <w:r w:rsidR="008C7487" w:rsidRPr="00ED380A">
        <w:rPr>
          <w:rFonts w:ascii="Times New Roman" w:hAnsi="Times New Roman" w:cs="Times New Roman"/>
          <w:b/>
          <w:color w:val="auto"/>
          <w:sz w:val="24"/>
          <w:szCs w:val="24"/>
        </w:rPr>
        <w:t>THEORY AND HYPOTHESIS DEVELOPMENT</w:t>
      </w:r>
      <w:bookmarkEnd w:id="33"/>
    </w:p>
    <w:p w14:paraId="217D9E77" w14:textId="77777777" w:rsidR="00F6499E" w:rsidRPr="00ED380A" w:rsidRDefault="00A4025C" w:rsidP="00F6499E">
      <w:pPr>
        <w:pStyle w:val="Heading2"/>
        <w:spacing w:line="480" w:lineRule="auto"/>
        <w:jc w:val="center"/>
        <w:rPr>
          <w:rFonts w:ascii="Times New Roman" w:hAnsi="Times New Roman" w:cs="Times New Roman"/>
          <w:b/>
          <w:color w:val="auto"/>
          <w:sz w:val="24"/>
          <w:szCs w:val="24"/>
        </w:rPr>
      </w:pPr>
      <w:bookmarkStart w:id="34" w:name="_Toc512092343"/>
      <w:r w:rsidRPr="00ED380A">
        <w:rPr>
          <w:rFonts w:ascii="Times New Roman" w:hAnsi="Times New Roman" w:cs="Times New Roman"/>
          <w:b/>
          <w:color w:val="auto"/>
          <w:sz w:val="24"/>
          <w:szCs w:val="24"/>
        </w:rPr>
        <w:t xml:space="preserve">3.1 </w:t>
      </w:r>
      <w:r w:rsidR="006C39AB">
        <w:rPr>
          <w:rFonts w:ascii="Times New Roman" w:hAnsi="Times New Roman" w:cs="Times New Roman"/>
          <w:b/>
          <w:color w:val="auto"/>
          <w:sz w:val="24"/>
          <w:szCs w:val="24"/>
        </w:rPr>
        <w:t>Corporate Tax Management</w:t>
      </w:r>
      <w:r w:rsidRPr="00ED380A">
        <w:rPr>
          <w:rFonts w:ascii="Times New Roman" w:hAnsi="Times New Roman" w:cs="Times New Roman"/>
          <w:b/>
          <w:color w:val="auto"/>
          <w:sz w:val="24"/>
          <w:szCs w:val="24"/>
        </w:rPr>
        <w:t xml:space="preserve"> </w:t>
      </w:r>
      <w:r w:rsidR="00BB2FB3" w:rsidRPr="00ED380A">
        <w:rPr>
          <w:rFonts w:ascii="Times New Roman" w:hAnsi="Times New Roman" w:cs="Times New Roman"/>
          <w:b/>
          <w:color w:val="auto"/>
          <w:sz w:val="24"/>
          <w:szCs w:val="24"/>
        </w:rPr>
        <w:t>a</w:t>
      </w:r>
      <w:r w:rsidRPr="00ED380A">
        <w:rPr>
          <w:rFonts w:ascii="Times New Roman" w:hAnsi="Times New Roman" w:cs="Times New Roman"/>
          <w:b/>
          <w:color w:val="auto"/>
          <w:sz w:val="24"/>
          <w:szCs w:val="24"/>
        </w:rPr>
        <w:t>nd CSR Perceptions</w:t>
      </w:r>
      <w:bookmarkEnd w:id="34"/>
    </w:p>
    <w:p w14:paraId="6B34F72C" w14:textId="77777777" w:rsidR="00B30D43" w:rsidRPr="00ED380A" w:rsidRDefault="00CF582B" w:rsidP="00F6499E">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hypothesize that </w:t>
      </w:r>
      <w:r w:rsidR="006C39AB">
        <w:rPr>
          <w:rFonts w:ascii="Times New Roman" w:hAnsi="Times New Roman" w:cs="Times New Roman"/>
          <w:sz w:val="24"/>
          <w:szCs w:val="24"/>
        </w:rPr>
        <w:t>tax management</w:t>
      </w:r>
      <w:r w:rsidR="00DD2B49" w:rsidRPr="00ED380A">
        <w:rPr>
          <w:rFonts w:ascii="Times New Roman" w:hAnsi="Times New Roman" w:cs="Times New Roman"/>
          <w:sz w:val="24"/>
          <w:szCs w:val="24"/>
        </w:rPr>
        <w:t xml:space="preserve"> negatively impact</w:t>
      </w:r>
      <w:r w:rsidRPr="00ED380A">
        <w:rPr>
          <w:rFonts w:ascii="Times New Roman" w:hAnsi="Times New Roman" w:cs="Times New Roman"/>
          <w:sz w:val="24"/>
          <w:szCs w:val="24"/>
        </w:rPr>
        <w:t>s</w:t>
      </w:r>
      <w:r w:rsidR="00DD2B49" w:rsidRPr="00ED380A">
        <w:rPr>
          <w:rFonts w:ascii="Times New Roman" w:hAnsi="Times New Roman" w:cs="Times New Roman"/>
          <w:sz w:val="24"/>
          <w:szCs w:val="24"/>
        </w:rPr>
        <w:t xml:space="preserve"> CSR perceptions because it relates to</w:t>
      </w:r>
      <w:r w:rsidR="00E42506" w:rsidRPr="00ED380A">
        <w:rPr>
          <w:rFonts w:ascii="Times New Roman" w:hAnsi="Times New Roman" w:cs="Times New Roman"/>
          <w:sz w:val="24"/>
          <w:szCs w:val="24"/>
        </w:rPr>
        <w:t xml:space="preserve"> </w:t>
      </w:r>
      <w:r w:rsidR="008C7487" w:rsidRPr="00ED380A">
        <w:rPr>
          <w:rFonts w:ascii="Times New Roman" w:hAnsi="Times New Roman" w:cs="Times New Roman"/>
          <w:sz w:val="24"/>
          <w:szCs w:val="24"/>
        </w:rPr>
        <w:t xml:space="preserve">the perception of </w:t>
      </w:r>
      <w:r w:rsidR="00E42506" w:rsidRPr="00ED380A">
        <w:rPr>
          <w:rFonts w:ascii="Times New Roman" w:hAnsi="Times New Roman" w:cs="Times New Roman"/>
          <w:sz w:val="24"/>
          <w:szCs w:val="24"/>
        </w:rPr>
        <w:t>equity,</w:t>
      </w:r>
      <w:r w:rsidR="00DD2B49" w:rsidRPr="00ED380A">
        <w:rPr>
          <w:rFonts w:ascii="Times New Roman" w:hAnsi="Times New Roman" w:cs="Times New Roman"/>
          <w:sz w:val="24"/>
          <w:szCs w:val="24"/>
        </w:rPr>
        <w:t xml:space="preserve"> the fundamental core </w:t>
      </w:r>
      <w:r w:rsidR="00E42506" w:rsidRPr="00ED380A">
        <w:rPr>
          <w:rFonts w:ascii="Times New Roman" w:hAnsi="Times New Roman" w:cs="Times New Roman"/>
          <w:sz w:val="24"/>
          <w:szCs w:val="24"/>
        </w:rPr>
        <w:t>of social responsibility.</w:t>
      </w:r>
      <w:r w:rsidR="00DD2B49" w:rsidRPr="00ED380A">
        <w:rPr>
          <w:rFonts w:ascii="Times New Roman" w:hAnsi="Times New Roman" w:cs="Times New Roman"/>
          <w:sz w:val="24"/>
          <w:szCs w:val="24"/>
        </w:rPr>
        <w:t xml:space="preserve"> Applying </w:t>
      </w:r>
      <w:r w:rsidR="00CB7906" w:rsidRPr="00ED380A">
        <w:rPr>
          <w:rFonts w:ascii="Times New Roman" w:hAnsi="Times New Roman" w:cs="Times New Roman"/>
          <w:sz w:val="24"/>
          <w:szCs w:val="24"/>
        </w:rPr>
        <w:t>distributional equity theory</w:t>
      </w:r>
      <w:r w:rsidR="00DD2B49" w:rsidRPr="00ED380A">
        <w:rPr>
          <w:rFonts w:ascii="Times New Roman" w:hAnsi="Times New Roman" w:cs="Times New Roman"/>
          <w:sz w:val="24"/>
          <w:szCs w:val="24"/>
        </w:rPr>
        <w:t xml:space="preserve"> to a tax setti</w:t>
      </w:r>
      <w:r w:rsidR="00D84EBE" w:rsidRPr="00ED380A">
        <w:rPr>
          <w:rFonts w:ascii="Times New Roman" w:hAnsi="Times New Roman" w:cs="Times New Roman"/>
          <w:sz w:val="24"/>
          <w:szCs w:val="24"/>
        </w:rPr>
        <w:t xml:space="preserve">ng, investors and consumers would </w:t>
      </w:r>
      <w:r w:rsidR="00DD2B49" w:rsidRPr="00ED380A">
        <w:rPr>
          <w:rFonts w:ascii="Times New Roman" w:hAnsi="Times New Roman" w:cs="Times New Roman"/>
          <w:sz w:val="24"/>
          <w:szCs w:val="24"/>
        </w:rPr>
        <w:t xml:space="preserve">expect corporations to pay levels of tax similar to those paid by other </w:t>
      </w:r>
      <w:r w:rsidR="0097021F" w:rsidRPr="00ED380A">
        <w:rPr>
          <w:rFonts w:ascii="Times New Roman" w:hAnsi="Times New Roman" w:cs="Times New Roman"/>
          <w:sz w:val="24"/>
          <w:szCs w:val="24"/>
        </w:rPr>
        <w:t>parties</w:t>
      </w:r>
      <w:r w:rsidR="00DD2B49" w:rsidRPr="00ED380A">
        <w:rPr>
          <w:rFonts w:ascii="Times New Roman" w:hAnsi="Times New Roman" w:cs="Times New Roman"/>
          <w:sz w:val="24"/>
          <w:szCs w:val="24"/>
        </w:rPr>
        <w:t xml:space="preserve"> of the exchange (whether those </w:t>
      </w:r>
      <w:r w:rsidR="0097021F" w:rsidRPr="00ED380A">
        <w:rPr>
          <w:rFonts w:ascii="Times New Roman" w:hAnsi="Times New Roman" w:cs="Times New Roman"/>
          <w:sz w:val="24"/>
          <w:szCs w:val="24"/>
        </w:rPr>
        <w:t>parties</w:t>
      </w:r>
      <w:r w:rsidR="00DD2B49" w:rsidRPr="00ED380A">
        <w:rPr>
          <w:rFonts w:ascii="Times New Roman" w:hAnsi="Times New Roman" w:cs="Times New Roman"/>
          <w:sz w:val="24"/>
          <w:szCs w:val="24"/>
        </w:rPr>
        <w:t xml:space="preserve"> be corporations or individuals). When that expectation is not met</w:t>
      </w:r>
      <w:r w:rsidR="00E42506" w:rsidRPr="00ED380A">
        <w:rPr>
          <w:rFonts w:ascii="Times New Roman" w:hAnsi="Times New Roman" w:cs="Times New Roman"/>
          <w:sz w:val="24"/>
          <w:szCs w:val="24"/>
        </w:rPr>
        <w:t xml:space="preserve"> due to </w:t>
      </w:r>
      <w:r w:rsidR="006C39AB">
        <w:rPr>
          <w:rFonts w:ascii="Times New Roman" w:hAnsi="Times New Roman" w:cs="Times New Roman"/>
          <w:sz w:val="24"/>
          <w:szCs w:val="24"/>
        </w:rPr>
        <w:t>tax management effectively reducing tax expense</w:t>
      </w:r>
      <w:r w:rsidR="00DD2B49" w:rsidRPr="00ED380A">
        <w:rPr>
          <w:rFonts w:ascii="Times New Roman" w:hAnsi="Times New Roman" w:cs="Times New Roman"/>
          <w:sz w:val="24"/>
          <w:szCs w:val="24"/>
        </w:rPr>
        <w:t xml:space="preserve">, the tax </w:t>
      </w:r>
      <w:r w:rsidR="006C39AB">
        <w:rPr>
          <w:rFonts w:ascii="Times New Roman" w:hAnsi="Times New Roman" w:cs="Times New Roman"/>
          <w:sz w:val="24"/>
          <w:szCs w:val="24"/>
        </w:rPr>
        <w:t>expense</w:t>
      </w:r>
      <w:r w:rsidR="00DD2B49" w:rsidRPr="00ED380A">
        <w:rPr>
          <w:rFonts w:ascii="Times New Roman" w:hAnsi="Times New Roman" w:cs="Times New Roman"/>
          <w:sz w:val="24"/>
          <w:szCs w:val="24"/>
        </w:rPr>
        <w:t xml:space="preserve"> may be viewed as unfair and</w:t>
      </w:r>
      <w:r w:rsidR="00D84EBE" w:rsidRPr="00ED380A">
        <w:rPr>
          <w:rFonts w:ascii="Times New Roman" w:hAnsi="Times New Roman" w:cs="Times New Roman"/>
          <w:sz w:val="24"/>
          <w:szCs w:val="24"/>
        </w:rPr>
        <w:t xml:space="preserve"> socially irresponsible </w:t>
      </w:r>
      <w:r w:rsidR="00DD2B49" w:rsidRPr="00ED380A">
        <w:rPr>
          <w:rFonts w:ascii="Times New Roman" w:hAnsi="Times New Roman" w:cs="Times New Roman"/>
          <w:sz w:val="24"/>
          <w:szCs w:val="24"/>
        </w:rPr>
        <w:t>(e.g. Starbuc</w:t>
      </w:r>
      <w:r w:rsidR="00FA4218" w:rsidRPr="00ED380A">
        <w:rPr>
          <w:rFonts w:ascii="Times New Roman" w:hAnsi="Times New Roman" w:cs="Times New Roman"/>
          <w:sz w:val="24"/>
          <w:szCs w:val="24"/>
        </w:rPr>
        <w:t>ks (BBC, 2012</w:t>
      </w:r>
      <w:r w:rsidR="00025A7B" w:rsidRPr="00ED380A">
        <w:rPr>
          <w:rFonts w:ascii="Times New Roman" w:hAnsi="Times New Roman" w:cs="Times New Roman"/>
          <w:sz w:val="24"/>
          <w:szCs w:val="24"/>
        </w:rPr>
        <w:t>; Christians, 2013</w:t>
      </w:r>
      <w:r w:rsidR="00DD2B49" w:rsidRPr="00ED380A">
        <w:rPr>
          <w:rFonts w:ascii="Times New Roman" w:hAnsi="Times New Roman" w:cs="Times New Roman"/>
          <w:sz w:val="24"/>
          <w:szCs w:val="24"/>
        </w:rPr>
        <w:t>), Ikea (Sheffield, 2016), Amazon and Apple (C</w:t>
      </w:r>
      <w:r w:rsidR="00E42506" w:rsidRPr="00ED380A">
        <w:rPr>
          <w:rFonts w:ascii="Times New Roman" w:hAnsi="Times New Roman" w:cs="Times New Roman"/>
          <w:sz w:val="24"/>
          <w:szCs w:val="24"/>
        </w:rPr>
        <w:t>hapman, 2017)</w:t>
      </w:r>
      <w:r w:rsidR="00DD2B49" w:rsidRPr="00ED380A">
        <w:rPr>
          <w:rFonts w:ascii="Times New Roman" w:hAnsi="Times New Roman" w:cs="Times New Roman"/>
          <w:sz w:val="24"/>
          <w:szCs w:val="24"/>
        </w:rPr>
        <w:t xml:space="preserve">). </w:t>
      </w:r>
    </w:p>
    <w:p w14:paraId="69FB38CF" w14:textId="77777777" w:rsidR="00E55F07" w:rsidRPr="00ED380A" w:rsidRDefault="00E55F07" w:rsidP="00F6499E">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Given such limited research, whether investors and consumers take corporate tax </w:t>
      </w:r>
      <w:r w:rsidR="006C39AB">
        <w:rPr>
          <w:rFonts w:ascii="Times New Roman" w:hAnsi="Times New Roman" w:cs="Times New Roman"/>
          <w:sz w:val="24"/>
          <w:szCs w:val="24"/>
        </w:rPr>
        <w:t>management</w:t>
      </w:r>
      <w:r w:rsidRPr="00ED380A">
        <w:rPr>
          <w:rFonts w:ascii="Times New Roman" w:hAnsi="Times New Roman" w:cs="Times New Roman"/>
          <w:sz w:val="24"/>
          <w:szCs w:val="24"/>
        </w:rPr>
        <w:t xml:space="preserve"> into consideration when evaluating a company’s CSR is at this point still an underdeveloped, multi-faceted question. </w:t>
      </w:r>
      <w:r w:rsidR="00BA4754" w:rsidRPr="00ED380A">
        <w:rPr>
          <w:rFonts w:ascii="Times New Roman" w:hAnsi="Times New Roman" w:cs="Times New Roman"/>
          <w:sz w:val="24"/>
          <w:szCs w:val="24"/>
        </w:rPr>
        <w:t>However, given the</w:t>
      </w:r>
      <w:r w:rsidR="00616D25" w:rsidRPr="00ED380A">
        <w:rPr>
          <w:rFonts w:ascii="Times New Roman" w:hAnsi="Times New Roman" w:cs="Times New Roman"/>
          <w:sz w:val="24"/>
          <w:szCs w:val="24"/>
        </w:rPr>
        <w:t xml:space="preserve"> similar ethical undertone of both CSR and </w:t>
      </w:r>
      <w:r w:rsidR="006C39AB">
        <w:rPr>
          <w:rFonts w:ascii="Times New Roman" w:hAnsi="Times New Roman" w:cs="Times New Roman"/>
          <w:sz w:val="24"/>
          <w:szCs w:val="24"/>
        </w:rPr>
        <w:t>tax management</w:t>
      </w:r>
      <w:r w:rsidR="00616D25" w:rsidRPr="00ED380A">
        <w:rPr>
          <w:rFonts w:ascii="Times New Roman" w:hAnsi="Times New Roman" w:cs="Times New Roman"/>
          <w:sz w:val="24"/>
          <w:szCs w:val="24"/>
        </w:rPr>
        <w:t xml:space="preserve">, I predict that </w:t>
      </w:r>
      <w:r w:rsidR="006C39AB">
        <w:rPr>
          <w:rFonts w:ascii="Times New Roman" w:hAnsi="Times New Roman" w:cs="Times New Roman"/>
          <w:sz w:val="24"/>
          <w:szCs w:val="24"/>
        </w:rPr>
        <w:t>tax management</w:t>
      </w:r>
      <w:r w:rsidR="00616D25" w:rsidRPr="00ED380A">
        <w:rPr>
          <w:rFonts w:ascii="Times New Roman" w:hAnsi="Times New Roman" w:cs="Times New Roman"/>
          <w:sz w:val="24"/>
          <w:szCs w:val="24"/>
        </w:rPr>
        <w:t xml:space="preserve"> will negatively impact CSR perceptions. </w:t>
      </w:r>
      <w:r w:rsidRPr="00ED380A">
        <w:rPr>
          <w:rFonts w:ascii="Times New Roman" w:hAnsi="Times New Roman" w:cs="Times New Roman"/>
          <w:sz w:val="24"/>
          <w:szCs w:val="24"/>
        </w:rPr>
        <w:t>As such, my first hypothesis is formally stated as:</w:t>
      </w:r>
    </w:p>
    <w:p w14:paraId="65BF57B4" w14:textId="77777777" w:rsidR="00E55F07" w:rsidRPr="00ED380A" w:rsidRDefault="007D1BA4" w:rsidP="00F6499E">
      <w:pPr>
        <w:spacing w:line="480" w:lineRule="auto"/>
        <w:ind w:left="1260" w:hanging="540"/>
        <w:jc w:val="both"/>
        <w:rPr>
          <w:rFonts w:ascii="Times New Roman" w:hAnsi="Times New Roman" w:cs="Times New Roman"/>
          <w:i/>
          <w:sz w:val="24"/>
          <w:szCs w:val="24"/>
        </w:rPr>
      </w:pPr>
      <w:r w:rsidRPr="00ED380A">
        <w:rPr>
          <w:rFonts w:ascii="Times New Roman" w:hAnsi="Times New Roman" w:cs="Times New Roman"/>
          <w:i/>
          <w:sz w:val="24"/>
          <w:szCs w:val="24"/>
        </w:rPr>
        <w:t>H1</w:t>
      </w:r>
      <w:r w:rsidR="00E55F07" w:rsidRPr="00ED380A">
        <w:rPr>
          <w:rFonts w:ascii="Times New Roman" w:hAnsi="Times New Roman" w:cs="Times New Roman"/>
          <w:i/>
          <w:sz w:val="24"/>
          <w:szCs w:val="24"/>
        </w:rPr>
        <w:t xml:space="preserve">: </w:t>
      </w:r>
      <w:r w:rsidR="006C39AB">
        <w:rPr>
          <w:rFonts w:ascii="Times New Roman" w:hAnsi="Times New Roman" w:cs="Times New Roman"/>
          <w:i/>
          <w:sz w:val="24"/>
          <w:szCs w:val="24"/>
        </w:rPr>
        <w:t>Corporate tax management</w:t>
      </w:r>
      <w:r w:rsidR="00E55F07" w:rsidRPr="00ED380A">
        <w:rPr>
          <w:rFonts w:ascii="Times New Roman" w:hAnsi="Times New Roman" w:cs="Times New Roman"/>
          <w:i/>
          <w:sz w:val="24"/>
          <w:szCs w:val="24"/>
        </w:rPr>
        <w:t xml:space="preserve"> is negatively related to investor and consumer CSR perceptions.</w:t>
      </w:r>
    </w:p>
    <w:p w14:paraId="789493EA" w14:textId="77777777" w:rsidR="007D1BA4" w:rsidRPr="00ED380A" w:rsidRDefault="00A4025C" w:rsidP="00F6499E">
      <w:pPr>
        <w:pStyle w:val="Heading2"/>
        <w:spacing w:line="480" w:lineRule="auto"/>
        <w:jc w:val="center"/>
        <w:rPr>
          <w:rFonts w:ascii="Times New Roman" w:hAnsi="Times New Roman" w:cs="Times New Roman"/>
          <w:b/>
          <w:color w:val="auto"/>
          <w:sz w:val="24"/>
          <w:szCs w:val="24"/>
        </w:rPr>
      </w:pPr>
      <w:bookmarkStart w:id="35" w:name="_Toc512092344"/>
      <w:r w:rsidRPr="00ED380A">
        <w:rPr>
          <w:rFonts w:ascii="Times New Roman" w:hAnsi="Times New Roman" w:cs="Times New Roman"/>
          <w:b/>
          <w:color w:val="auto"/>
          <w:sz w:val="24"/>
          <w:szCs w:val="24"/>
        </w:rPr>
        <w:t xml:space="preserve">3.2. The Impact of </w:t>
      </w:r>
      <w:r w:rsidR="006C39AB">
        <w:rPr>
          <w:rFonts w:ascii="Times New Roman" w:hAnsi="Times New Roman" w:cs="Times New Roman"/>
          <w:b/>
          <w:color w:val="auto"/>
          <w:sz w:val="24"/>
          <w:szCs w:val="24"/>
        </w:rPr>
        <w:t>Corporate Tax Management</w:t>
      </w:r>
      <w:r w:rsidRPr="00ED380A">
        <w:rPr>
          <w:rFonts w:ascii="Times New Roman" w:hAnsi="Times New Roman" w:cs="Times New Roman"/>
          <w:b/>
          <w:color w:val="auto"/>
          <w:sz w:val="24"/>
          <w:szCs w:val="24"/>
        </w:rPr>
        <w:t xml:space="preserve"> on Consumer Behavior</w:t>
      </w:r>
      <w:bookmarkEnd w:id="35"/>
    </w:p>
    <w:p w14:paraId="76FB7E0D" w14:textId="77777777" w:rsidR="005E5FEA" w:rsidRPr="00ED380A" w:rsidRDefault="000E77CE" w:rsidP="00F6499E">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If </w:t>
      </w:r>
      <w:r w:rsidR="006C39AB">
        <w:rPr>
          <w:rFonts w:ascii="Times New Roman" w:hAnsi="Times New Roman" w:cs="Times New Roman"/>
          <w:sz w:val="24"/>
          <w:szCs w:val="24"/>
        </w:rPr>
        <w:t>corporate tax management</w:t>
      </w:r>
      <w:r w:rsidRPr="00ED380A">
        <w:rPr>
          <w:rFonts w:ascii="Times New Roman" w:hAnsi="Times New Roman" w:cs="Times New Roman"/>
          <w:sz w:val="24"/>
          <w:szCs w:val="24"/>
        </w:rPr>
        <w:t xml:space="preserve"> </w:t>
      </w:r>
      <w:r w:rsidRPr="00ED380A">
        <w:rPr>
          <w:rFonts w:ascii="Times New Roman" w:hAnsi="Times New Roman" w:cs="Times New Roman"/>
          <w:i/>
          <w:sz w:val="24"/>
          <w:szCs w:val="24"/>
        </w:rPr>
        <w:t>is</w:t>
      </w:r>
      <w:r w:rsidRPr="00ED380A">
        <w:rPr>
          <w:rFonts w:ascii="Times New Roman" w:hAnsi="Times New Roman" w:cs="Times New Roman"/>
          <w:sz w:val="24"/>
          <w:szCs w:val="24"/>
        </w:rPr>
        <w:t xml:space="preserve"> negatively related to CSR perceptions, it may as a result lead to changes in behavior.</w:t>
      </w:r>
      <w:r w:rsidR="005E5FEA" w:rsidRPr="00ED380A">
        <w:rPr>
          <w:rFonts w:ascii="Times New Roman" w:hAnsi="Times New Roman" w:cs="Times New Roman"/>
          <w:sz w:val="24"/>
          <w:szCs w:val="24"/>
        </w:rPr>
        <w:t xml:space="preserve"> </w:t>
      </w:r>
      <w:r w:rsidR="0097021F" w:rsidRPr="00ED380A">
        <w:rPr>
          <w:rFonts w:ascii="Times New Roman" w:hAnsi="Times New Roman" w:cs="Times New Roman"/>
          <w:sz w:val="24"/>
          <w:szCs w:val="24"/>
        </w:rPr>
        <w:t xml:space="preserve">As discussed above, when faced with perceived inequity, individuals will attempt to restore equity through whatever means are available to them. If </w:t>
      </w:r>
      <w:r w:rsidR="006C39AB">
        <w:rPr>
          <w:rFonts w:ascii="Times New Roman" w:hAnsi="Times New Roman" w:cs="Times New Roman"/>
          <w:sz w:val="24"/>
          <w:szCs w:val="24"/>
        </w:rPr>
        <w:t>tax management</w:t>
      </w:r>
      <w:r w:rsidR="0097021F" w:rsidRPr="00ED380A">
        <w:rPr>
          <w:rFonts w:ascii="Times New Roman" w:hAnsi="Times New Roman" w:cs="Times New Roman"/>
          <w:sz w:val="24"/>
          <w:szCs w:val="24"/>
        </w:rPr>
        <w:t xml:space="preserve"> reduces perceived CSR because it is perceived to be inequitable, c</w:t>
      </w:r>
      <w:r w:rsidR="005E5FEA" w:rsidRPr="00ED380A">
        <w:rPr>
          <w:rFonts w:ascii="Times New Roman" w:hAnsi="Times New Roman" w:cs="Times New Roman"/>
          <w:sz w:val="24"/>
          <w:szCs w:val="24"/>
        </w:rPr>
        <w:t xml:space="preserve">onsumers may attempt to </w:t>
      </w:r>
      <w:r w:rsidR="006031E7" w:rsidRPr="00ED380A">
        <w:rPr>
          <w:rFonts w:ascii="Times New Roman" w:hAnsi="Times New Roman" w:cs="Times New Roman"/>
          <w:sz w:val="24"/>
          <w:szCs w:val="24"/>
        </w:rPr>
        <w:t xml:space="preserve">restore equity to the exchange by </w:t>
      </w:r>
      <w:r w:rsidR="005E5FEA" w:rsidRPr="00ED380A">
        <w:rPr>
          <w:rFonts w:ascii="Times New Roman" w:hAnsi="Times New Roman" w:cs="Times New Roman"/>
          <w:sz w:val="24"/>
          <w:szCs w:val="24"/>
        </w:rPr>
        <w:t>punish</w:t>
      </w:r>
      <w:r w:rsidR="006031E7" w:rsidRPr="00ED380A">
        <w:rPr>
          <w:rFonts w:ascii="Times New Roman" w:hAnsi="Times New Roman" w:cs="Times New Roman"/>
          <w:sz w:val="24"/>
          <w:szCs w:val="24"/>
        </w:rPr>
        <w:t>ing</w:t>
      </w:r>
      <w:r w:rsidR="005E5FEA" w:rsidRPr="00ED380A">
        <w:rPr>
          <w:rFonts w:ascii="Times New Roman" w:hAnsi="Times New Roman" w:cs="Times New Roman"/>
          <w:sz w:val="24"/>
          <w:szCs w:val="24"/>
        </w:rPr>
        <w:t xml:space="preserve"> firms </w:t>
      </w:r>
      <w:r w:rsidR="006C39AB">
        <w:rPr>
          <w:rFonts w:ascii="Times New Roman" w:hAnsi="Times New Roman" w:cs="Times New Roman"/>
          <w:sz w:val="24"/>
          <w:szCs w:val="24"/>
        </w:rPr>
        <w:lastRenderedPageBreak/>
        <w:t>reducing their tax expense through tax management</w:t>
      </w:r>
      <w:r w:rsidR="005E5FEA" w:rsidRPr="00ED380A">
        <w:rPr>
          <w:rFonts w:ascii="Times New Roman" w:hAnsi="Times New Roman" w:cs="Times New Roman"/>
          <w:sz w:val="24"/>
          <w:szCs w:val="24"/>
        </w:rPr>
        <w:t xml:space="preserve">. </w:t>
      </w:r>
      <w:r w:rsidR="003345FC" w:rsidRPr="00ED380A">
        <w:rPr>
          <w:rFonts w:ascii="Times New Roman" w:hAnsi="Times New Roman" w:cs="Times New Roman"/>
          <w:sz w:val="24"/>
          <w:szCs w:val="24"/>
        </w:rPr>
        <w:t>They</w:t>
      </w:r>
      <w:r w:rsidR="005E5FEA" w:rsidRPr="00ED380A">
        <w:rPr>
          <w:rFonts w:ascii="Times New Roman" w:hAnsi="Times New Roman" w:cs="Times New Roman"/>
          <w:sz w:val="24"/>
          <w:szCs w:val="24"/>
        </w:rPr>
        <w:t xml:space="preserve"> may use boycotts or choose not to purchase the firm’s products</w:t>
      </w:r>
      <w:r w:rsidR="00BA4800">
        <w:rPr>
          <w:rFonts w:ascii="Times New Roman" w:hAnsi="Times New Roman" w:cs="Times New Roman"/>
          <w:sz w:val="24"/>
          <w:szCs w:val="24"/>
        </w:rPr>
        <w:t>/</w:t>
      </w:r>
      <w:r w:rsidR="00CA4E5F">
        <w:rPr>
          <w:rFonts w:ascii="Times New Roman" w:hAnsi="Times New Roman" w:cs="Times New Roman"/>
          <w:sz w:val="24"/>
          <w:szCs w:val="24"/>
        </w:rPr>
        <w:t>lower their valuation of those products</w:t>
      </w:r>
      <w:r w:rsidR="005E5FEA" w:rsidRPr="00ED380A">
        <w:rPr>
          <w:rFonts w:ascii="Times New Roman" w:hAnsi="Times New Roman" w:cs="Times New Roman"/>
          <w:sz w:val="24"/>
          <w:szCs w:val="24"/>
        </w:rPr>
        <w:t xml:space="preserve"> when that firm </w:t>
      </w:r>
      <w:r w:rsidR="006C39AB">
        <w:rPr>
          <w:rFonts w:ascii="Times New Roman" w:hAnsi="Times New Roman" w:cs="Times New Roman"/>
          <w:sz w:val="24"/>
          <w:szCs w:val="24"/>
        </w:rPr>
        <w:t>engages in tax management to reduce tax expense</w:t>
      </w:r>
      <w:r w:rsidR="009A6FC4" w:rsidRPr="00ED380A">
        <w:rPr>
          <w:rFonts w:ascii="Times New Roman" w:hAnsi="Times New Roman" w:cs="Times New Roman"/>
          <w:sz w:val="24"/>
          <w:szCs w:val="24"/>
        </w:rPr>
        <w:t>, as suggested by Hardeck and Hertl (2014)</w:t>
      </w:r>
      <w:r w:rsidR="005E5FEA" w:rsidRPr="00ED380A">
        <w:rPr>
          <w:rFonts w:ascii="Times New Roman" w:hAnsi="Times New Roman" w:cs="Times New Roman"/>
          <w:sz w:val="24"/>
          <w:szCs w:val="24"/>
        </w:rPr>
        <w:t xml:space="preserve">. </w:t>
      </w:r>
      <w:r w:rsidR="00672BEA" w:rsidRPr="00ED380A">
        <w:rPr>
          <w:rFonts w:ascii="Times New Roman" w:hAnsi="Times New Roman" w:cs="Times New Roman"/>
          <w:sz w:val="24"/>
          <w:szCs w:val="24"/>
        </w:rPr>
        <w:t xml:space="preserve">If </w:t>
      </w:r>
      <w:r w:rsidR="006C39AB">
        <w:rPr>
          <w:rFonts w:ascii="Times New Roman" w:hAnsi="Times New Roman" w:cs="Times New Roman"/>
          <w:sz w:val="24"/>
          <w:szCs w:val="24"/>
        </w:rPr>
        <w:t xml:space="preserve">tax management </w:t>
      </w:r>
      <w:r w:rsidR="00672BEA" w:rsidRPr="00ED380A">
        <w:rPr>
          <w:rFonts w:ascii="Times New Roman" w:hAnsi="Times New Roman" w:cs="Times New Roman"/>
          <w:sz w:val="24"/>
          <w:szCs w:val="24"/>
        </w:rPr>
        <w:t>lowers consumers’ CSR perceptions, it should create a similar behavior to that found by Hardeck and Hertl (2014) without the media framing.</w:t>
      </w:r>
      <w:r w:rsidR="009A6FC4" w:rsidRPr="00ED380A">
        <w:rPr>
          <w:rFonts w:ascii="Times New Roman" w:hAnsi="Times New Roman" w:cs="Times New Roman"/>
          <w:sz w:val="24"/>
          <w:szCs w:val="24"/>
        </w:rPr>
        <w:t xml:space="preserve"> I thus hypothesize the following</w:t>
      </w:r>
      <w:r w:rsidR="00C6724E" w:rsidRPr="00ED380A">
        <w:rPr>
          <w:rFonts w:ascii="Times New Roman" w:hAnsi="Times New Roman" w:cs="Times New Roman"/>
          <w:sz w:val="24"/>
          <w:szCs w:val="24"/>
        </w:rPr>
        <w:t>:</w:t>
      </w:r>
    </w:p>
    <w:p w14:paraId="291FB747" w14:textId="77777777" w:rsidR="009F2A5A" w:rsidRPr="00ED380A" w:rsidRDefault="007D1BA4" w:rsidP="00F6499E">
      <w:pPr>
        <w:spacing w:line="480" w:lineRule="auto"/>
        <w:ind w:left="1260" w:hanging="540"/>
        <w:jc w:val="both"/>
        <w:rPr>
          <w:rFonts w:ascii="Times New Roman" w:hAnsi="Times New Roman" w:cs="Times New Roman"/>
          <w:i/>
          <w:sz w:val="24"/>
          <w:szCs w:val="24"/>
        </w:rPr>
      </w:pPr>
      <w:r w:rsidRPr="00ED380A">
        <w:rPr>
          <w:rFonts w:ascii="Times New Roman" w:hAnsi="Times New Roman" w:cs="Times New Roman"/>
          <w:i/>
          <w:sz w:val="24"/>
          <w:szCs w:val="24"/>
        </w:rPr>
        <w:t>H2</w:t>
      </w:r>
      <w:r w:rsidR="00672BEA" w:rsidRPr="00ED380A">
        <w:rPr>
          <w:rFonts w:ascii="Times New Roman" w:hAnsi="Times New Roman" w:cs="Times New Roman"/>
          <w:i/>
          <w:sz w:val="24"/>
          <w:szCs w:val="24"/>
        </w:rPr>
        <w:t>:</w:t>
      </w:r>
      <w:r w:rsidR="00445FE7" w:rsidRPr="00ED380A">
        <w:rPr>
          <w:rFonts w:ascii="Times New Roman" w:hAnsi="Times New Roman" w:cs="Times New Roman"/>
          <w:i/>
          <w:sz w:val="24"/>
          <w:szCs w:val="24"/>
        </w:rPr>
        <w:t xml:space="preserve"> </w:t>
      </w:r>
      <w:r w:rsidR="000D3981" w:rsidRPr="00ED380A">
        <w:rPr>
          <w:rFonts w:ascii="Times New Roman" w:hAnsi="Times New Roman" w:cs="Times New Roman"/>
          <w:i/>
          <w:sz w:val="24"/>
          <w:szCs w:val="24"/>
        </w:rPr>
        <w:t>Consumers are less likely to purchase and will pay less for products fr</w:t>
      </w:r>
      <w:r w:rsidR="00806E92">
        <w:rPr>
          <w:rFonts w:ascii="Times New Roman" w:hAnsi="Times New Roman" w:cs="Times New Roman"/>
          <w:i/>
          <w:sz w:val="24"/>
          <w:szCs w:val="24"/>
        </w:rPr>
        <w:t xml:space="preserve">om companies </w:t>
      </w:r>
      <w:r w:rsidR="006C39AB">
        <w:rPr>
          <w:rFonts w:ascii="Times New Roman" w:hAnsi="Times New Roman" w:cs="Times New Roman"/>
          <w:i/>
          <w:sz w:val="24"/>
          <w:szCs w:val="24"/>
        </w:rPr>
        <w:t>using tax management</w:t>
      </w:r>
      <w:r w:rsidR="000D3981" w:rsidRPr="00ED380A">
        <w:rPr>
          <w:rFonts w:ascii="Times New Roman" w:hAnsi="Times New Roman" w:cs="Times New Roman"/>
          <w:i/>
          <w:sz w:val="24"/>
          <w:szCs w:val="24"/>
        </w:rPr>
        <w:t>.</w:t>
      </w:r>
      <w:r w:rsidR="00445FE7" w:rsidRPr="00ED380A">
        <w:rPr>
          <w:rFonts w:ascii="Times New Roman" w:hAnsi="Times New Roman" w:cs="Times New Roman"/>
          <w:i/>
          <w:sz w:val="24"/>
          <w:szCs w:val="24"/>
        </w:rPr>
        <w:t xml:space="preserve"> </w:t>
      </w:r>
    </w:p>
    <w:p w14:paraId="40C6F0B1" w14:textId="77777777" w:rsidR="007D1BA4" w:rsidRPr="00ED380A" w:rsidRDefault="00A4025C" w:rsidP="00F6499E">
      <w:pPr>
        <w:pStyle w:val="Heading2"/>
        <w:spacing w:line="480" w:lineRule="auto"/>
        <w:jc w:val="center"/>
        <w:rPr>
          <w:rFonts w:ascii="Times New Roman" w:hAnsi="Times New Roman" w:cs="Times New Roman"/>
          <w:b/>
          <w:color w:val="auto"/>
          <w:sz w:val="24"/>
          <w:szCs w:val="24"/>
        </w:rPr>
      </w:pPr>
      <w:bookmarkStart w:id="36" w:name="_Toc512092345"/>
      <w:r w:rsidRPr="00ED380A">
        <w:rPr>
          <w:rFonts w:ascii="Times New Roman" w:hAnsi="Times New Roman" w:cs="Times New Roman"/>
          <w:b/>
          <w:color w:val="auto"/>
          <w:sz w:val="24"/>
          <w:szCs w:val="24"/>
        </w:rPr>
        <w:t xml:space="preserve">3.3. The Impact of </w:t>
      </w:r>
      <w:r w:rsidR="006C39AB">
        <w:rPr>
          <w:rFonts w:ascii="Times New Roman" w:hAnsi="Times New Roman" w:cs="Times New Roman"/>
          <w:b/>
          <w:color w:val="auto"/>
          <w:sz w:val="24"/>
          <w:szCs w:val="24"/>
        </w:rPr>
        <w:t>Corporate Tax Management</w:t>
      </w:r>
      <w:r w:rsidRPr="00ED380A">
        <w:rPr>
          <w:rFonts w:ascii="Times New Roman" w:hAnsi="Times New Roman" w:cs="Times New Roman"/>
          <w:b/>
          <w:color w:val="auto"/>
          <w:sz w:val="24"/>
          <w:szCs w:val="24"/>
        </w:rPr>
        <w:t xml:space="preserve"> on Investor Behavior</w:t>
      </w:r>
      <w:bookmarkEnd w:id="36"/>
    </w:p>
    <w:p w14:paraId="2B0C7E3C" w14:textId="77777777" w:rsidR="00084263" w:rsidRPr="00ED380A" w:rsidRDefault="00D84F5F" w:rsidP="00F6499E">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5178BC" w:rsidRPr="00ED380A">
        <w:rPr>
          <w:rFonts w:ascii="Times New Roman" w:hAnsi="Times New Roman" w:cs="Times New Roman"/>
          <w:sz w:val="24"/>
          <w:szCs w:val="24"/>
        </w:rPr>
        <w:t>Non-professional i</w:t>
      </w:r>
      <w:r w:rsidR="00084263" w:rsidRPr="00ED380A">
        <w:rPr>
          <w:rFonts w:ascii="Times New Roman" w:hAnsi="Times New Roman" w:cs="Times New Roman"/>
          <w:sz w:val="24"/>
          <w:szCs w:val="24"/>
        </w:rPr>
        <w:t>nvestor</w:t>
      </w:r>
      <w:r w:rsidR="005178BC" w:rsidRPr="00ED380A">
        <w:rPr>
          <w:rStyle w:val="FootnoteReference"/>
          <w:rFonts w:ascii="Times New Roman" w:hAnsi="Times New Roman" w:cs="Times New Roman"/>
          <w:sz w:val="24"/>
          <w:szCs w:val="24"/>
        </w:rPr>
        <w:footnoteReference w:id="12"/>
      </w:r>
      <w:r w:rsidR="00084263" w:rsidRPr="00ED380A">
        <w:rPr>
          <w:rFonts w:ascii="Times New Roman" w:hAnsi="Times New Roman" w:cs="Times New Roman"/>
          <w:sz w:val="24"/>
          <w:szCs w:val="24"/>
        </w:rPr>
        <w:t xml:space="preserve"> behavior may </w:t>
      </w:r>
      <w:r w:rsidR="00CB1077" w:rsidRPr="00ED380A">
        <w:rPr>
          <w:rFonts w:ascii="Times New Roman" w:hAnsi="Times New Roman" w:cs="Times New Roman"/>
          <w:sz w:val="24"/>
          <w:szCs w:val="24"/>
        </w:rPr>
        <w:t xml:space="preserve">also be impacted by </w:t>
      </w:r>
      <w:r w:rsidR="00084263" w:rsidRPr="00ED380A">
        <w:rPr>
          <w:rFonts w:ascii="Times New Roman" w:hAnsi="Times New Roman" w:cs="Times New Roman"/>
          <w:sz w:val="24"/>
          <w:szCs w:val="24"/>
        </w:rPr>
        <w:t xml:space="preserve">CSR </w:t>
      </w:r>
      <w:r w:rsidR="003E0CEB" w:rsidRPr="00ED380A">
        <w:rPr>
          <w:rFonts w:ascii="Times New Roman" w:hAnsi="Times New Roman" w:cs="Times New Roman"/>
          <w:sz w:val="24"/>
          <w:szCs w:val="24"/>
        </w:rPr>
        <w:t xml:space="preserve">and equity </w:t>
      </w:r>
      <w:r w:rsidR="00084263" w:rsidRPr="00ED380A">
        <w:rPr>
          <w:rFonts w:ascii="Times New Roman" w:hAnsi="Times New Roman" w:cs="Times New Roman"/>
          <w:sz w:val="24"/>
          <w:szCs w:val="24"/>
        </w:rPr>
        <w:t>perceptions.</w:t>
      </w:r>
      <w:r w:rsidR="00A362E8" w:rsidRPr="00ED380A">
        <w:rPr>
          <w:rFonts w:ascii="Times New Roman" w:hAnsi="Times New Roman" w:cs="Times New Roman"/>
          <w:sz w:val="24"/>
          <w:szCs w:val="24"/>
        </w:rPr>
        <w:t xml:space="preserve"> </w:t>
      </w:r>
      <w:r w:rsidR="00A12634" w:rsidRPr="00ED380A">
        <w:rPr>
          <w:rFonts w:ascii="Times New Roman" w:hAnsi="Times New Roman" w:cs="Times New Roman"/>
          <w:sz w:val="24"/>
          <w:szCs w:val="24"/>
        </w:rPr>
        <w:t xml:space="preserve">Specifically, I predict that </w:t>
      </w:r>
      <w:r w:rsidR="0063689A">
        <w:rPr>
          <w:rFonts w:ascii="Times New Roman" w:hAnsi="Times New Roman" w:cs="Times New Roman"/>
          <w:sz w:val="24"/>
          <w:szCs w:val="24"/>
        </w:rPr>
        <w:t xml:space="preserve">corporate </w:t>
      </w:r>
      <w:r w:rsidR="006C39AB">
        <w:rPr>
          <w:rFonts w:ascii="Times New Roman" w:hAnsi="Times New Roman" w:cs="Times New Roman"/>
          <w:sz w:val="24"/>
          <w:szCs w:val="24"/>
        </w:rPr>
        <w:t>tax management</w:t>
      </w:r>
      <w:r w:rsidR="006044C7" w:rsidRPr="00ED380A">
        <w:rPr>
          <w:rFonts w:ascii="Times New Roman" w:hAnsi="Times New Roman" w:cs="Times New Roman"/>
          <w:sz w:val="24"/>
          <w:szCs w:val="24"/>
        </w:rPr>
        <w:t xml:space="preserve"> may impact investment behavior in two separate ways. First, i</w:t>
      </w:r>
      <w:r w:rsidR="003E0CEB" w:rsidRPr="00ED380A">
        <w:rPr>
          <w:rFonts w:ascii="Times New Roman" w:hAnsi="Times New Roman" w:cs="Times New Roman"/>
          <w:sz w:val="24"/>
          <w:szCs w:val="24"/>
        </w:rPr>
        <w:t xml:space="preserve">f </w:t>
      </w:r>
      <w:r w:rsidR="006C39AB">
        <w:rPr>
          <w:rFonts w:ascii="Times New Roman" w:hAnsi="Times New Roman" w:cs="Times New Roman"/>
          <w:sz w:val="24"/>
          <w:szCs w:val="24"/>
        </w:rPr>
        <w:t>tax management</w:t>
      </w:r>
      <w:r w:rsidR="003E0CEB" w:rsidRPr="00ED380A">
        <w:rPr>
          <w:rFonts w:ascii="Times New Roman" w:hAnsi="Times New Roman" w:cs="Times New Roman"/>
          <w:sz w:val="24"/>
          <w:szCs w:val="24"/>
        </w:rPr>
        <w:t xml:space="preserve"> reduces perceived CSR because it is perceived to be inequitable</w:t>
      </w:r>
      <w:r w:rsidR="006044C7" w:rsidRPr="00ED380A">
        <w:rPr>
          <w:rFonts w:ascii="Times New Roman" w:hAnsi="Times New Roman" w:cs="Times New Roman"/>
          <w:sz w:val="24"/>
          <w:szCs w:val="24"/>
        </w:rPr>
        <w:t xml:space="preserve"> and thereby a tax risk</w:t>
      </w:r>
      <w:r w:rsidR="003E0CEB" w:rsidRPr="00ED380A">
        <w:rPr>
          <w:rFonts w:ascii="Times New Roman" w:hAnsi="Times New Roman" w:cs="Times New Roman"/>
          <w:sz w:val="24"/>
          <w:szCs w:val="24"/>
        </w:rPr>
        <w:t>, i</w:t>
      </w:r>
      <w:r w:rsidR="00084263" w:rsidRPr="00ED380A">
        <w:rPr>
          <w:rFonts w:ascii="Times New Roman" w:hAnsi="Times New Roman" w:cs="Times New Roman"/>
          <w:sz w:val="24"/>
          <w:szCs w:val="24"/>
        </w:rPr>
        <w:t>nvestors’</w:t>
      </w:r>
      <w:r w:rsidR="003E0CEB" w:rsidRPr="00ED380A">
        <w:rPr>
          <w:rFonts w:ascii="Times New Roman" w:hAnsi="Times New Roman" w:cs="Times New Roman"/>
          <w:sz w:val="24"/>
          <w:szCs w:val="24"/>
        </w:rPr>
        <w:t xml:space="preserve"> may </w:t>
      </w:r>
      <w:r w:rsidR="008C7487" w:rsidRPr="00ED380A">
        <w:rPr>
          <w:rFonts w:ascii="Times New Roman" w:hAnsi="Times New Roman" w:cs="Times New Roman"/>
          <w:sz w:val="24"/>
          <w:szCs w:val="24"/>
        </w:rPr>
        <w:t>lower their valuation of the firm</w:t>
      </w:r>
      <w:r w:rsidR="00084263" w:rsidRPr="00ED380A">
        <w:rPr>
          <w:rFonts w:ascii="Times New Roman" w:hAnsi="Times New Roman" w:cs="Times New Roman"/>
          <w:sz w:val="24"/>
          <w:szCs w:val="24"/>
        </w:rPr>
        <w:t xml:space="preserve"> </w:t>
      </w:r>
      <w:r w:rsidR="006044C7" w:rsidRPr="00ED380A">
        <w:rPr>
          <w:rFonts w:ascii="Times New Roman" w:hAnsi="Times New Roman" w:cs="Times New Roman"/>
          <w:sz w:val="24"/>
          <w:szCs w:val="24"/>
        </w:rPr>
        <w:t>to accommodate that increased risk</w:t>
      </w:r>
      <w:r w:rsidR="00084263" w:rsidRPr="00ED380A">
        <w:rPr>
          <w:rFonts w:ascii="Times New Roman" w:hAnsi="Times New Roman" w:cs="Times New Roman"/>
          <w:sz w:val="24"/>
          <w:szCs w:val="24"/>
        </w:rPr>
        <w:t xml:space="preserve">. </w:t>
      </w:r>
      <w:r w:rsidR="006044C7" w:rsidRPr="00ED380A">
        <w:rPr>
          <w:rFonts w:ascii="Times New Roman" w:hAnsi="Times New Roman" w:cs="Times New Roman"/>
          <w:sz w:val="24"/>
          <w:szCs w:val="24"/>
        </w:rPr>
        <w:t>Second</w:t>
      </w:r>
      <w:r w:rsidR="002B6A90" w:rsidRPr="00ED380A">
        <w:rPr>
          <w:rFonts w:ascii="Times New Roman" w:hAnsi="Times New Roman" w:cs="Times New Roman"/>
          <w:sz w:val="24"/>
          <w:szCs w:val="24"/>
        </w:rPr>
        <w:t xml:space="preserve">, </w:t>
      </w:r>
      <w:r w:rsidR="006044C7" w:rsidRPr="00ED380A">
        <w:rPr>
          <w:rFonts w:ascii="Times New Roman" w:hAnsi="Times New Roman" w:cs="Times New Roman"/>
          <w:sz w:val="24"/>
          <w:szCs w:val="24"/>
        </w:rPr>
        <w:t>if</w:t>
      </w:r>
      <w:r w:rsidR="002B6A90" w:rsidRPr="00ED380A">
        <w:rPr>
          <w:rFonts w:ascii="Times New Roman" w:hAnsi="Times New Roman" w:cs="Times New Roman"/>
          <w:sz w:val="24"/>
          <w:szCs w:val="24"/>
        </w:rPr>
        <w:t xml:space="preserve"> they perceive </w:t>
      </w:r>
      <w:r w:rsidR="003E0CEB" w:rsidRPr="00ED380A">
        <w:rPr>
          <w:rFonts w:ascii="Times New Roman" w:hAnsi="Times New Roman" w:cs="Times New Roman"/>
          <w:sz w:val="24"/>
          <w:szCs w:val="24"/>
        </w:rPr>
        <w:t xml:space="preserve">the firm’s </w:t>
      </w:r>
      <w:r w:rsidR="006C39AB">
        <w:rPr>
          <w:rFonts w:ascii="Times New Roman" w:hAnsi="Times New Roman" w:cs="Times New Roman"/>
          <w:sz w:val="24"/>
          <w:szCs w:val="24"/>
        </w:rPr>
        <w:t>tax expense</w:t>
      </w:r>
      <w:r w:rsidR="003E0CEB" w:rsidRPr="00ED380A">
        <w:rPr>
          <w:rFonts w:ascii="Times New Roman" w:hAnsi="Times New Roman" w:cs="Times New Roman"/>
          <w:sz w:val="24"/>
          <w:szCs w:val="24"/>
        </w:rPr>
        <w:t xml:space="preserve"> to be </w:t>
      </w:r>
      <w:r w:rsidR="006044C7" w:rsidRPr="00ED380A">
        <w:rPr>
          <w:rFonts w:ascii="Times New Roman" w:hAnsi="Times New Roman" w:cs="Times New Roman"/>
          <w:sz w:val="24"/>
          <w:szCs w:val="24"/>
        </w:rPr>
        <w:t>un</w:t>
      </w:r>
      <w:r w:rsidR="003E0CEB" w:rsidRPr="00ED380A">
        <w:rPr>
          <w:rFonts w:ascii="Times New Roman" w:hAnsi="Times New Roman" w:cs="Times New Roman"/>
          <w:sz w:val="24"/>
          <w:szCs w:val="24"/>
        </w:rPr>
        <w:t>fair</w:t>
      </w:r>
      <w:r w:rsidR="002B6A90" w:rsidRPr="00ED380A">
        <w:rPr>
          <w:rFonts w:ascii="Times New Roman" w:hAnsi="Times New Roman" w:cs="Times New Roman"/>
          <w:sz w:val="24"/>
          <w:szCs w:val="24"/>
        </w:rPr>
        <w:t xml:space="preserve">, they may </w:t>
      </w:r>
      <w:r w:rsidR="006044C7" w:rsidRPr="00ED380A">
        <w:rPr>
          <w:rFonts w:ascii="Times New Roman" w:hAnsi="Times New Roman" w:cs="Times New Roman"/>
          <w:sz w:val="24"/>
          <w:szCs w:val="24"/>
        </w:rPr>
        <w:t>decrease</w:t>
      </w:r>
      <w:r w:rsidR="008C7487" w:rsidRPr="00ED380A">
        <w:rPr>
          <w:rFonts w:ascii="Times New Roman" w:hAnsi="Times New Roman" w:cs="Times New Roman"/>
          <w:sz w:val="24"/>
          <w:szCs w:val="24"/>
        </w:rPr>
        <w:t xml:space="preserve"> their willingness to invest in that firm</w:t>
      </w:r>
      <w:r w:rsidR="002B6A90" w:rsidRPr="00ED380A">
        <w:rPr>
          <w:rFonts w:ascii="Times New Roman" w:hAnsi="Times New Roman" w:cs="Times New Roman"/>
          <w:sz w:val="24"/>
          <w:szCs w:val="24"/>
        </w:rPr>
        <w:t xml:space="preserve">. </w:t>
      </w:r>
      <w:r w:rsidR="006044C7" w:rsidRPr="00ED380A">
        <w:rPr>
          <w:rFonts w:ascii="Times New Roman" w:hAnsi="Times New Roman" w:cs="Times New Roman"/>
          <w:sz w:val="24"/>
          <w:szCs w:val="24"/>
        </w:rPr>
        <w:t>I next expand on each of these possible predictions separately.</w:t>
      </w:r>
      <w:r w:rsidR="002B6A90" w:rsidRPr="00ED380A">
        <w:rPr>
          <w:rFonts w:ascii="Times New Roman" w:hAnsi="Times New Roman" w:cs="Times New Roman"/>
          <w:sz w:val="24"/>
          <w:szCs w:val="24"/>
        </w:rPr>
        <w:t xml:space="preserve"> </w:t>
      </w:r>
    </w:p>
    <w:p w14:paraId="195385A9" w14:textId="77777777" w:rsidR="00DC36AF" w:rsidRPr="00ED380A" w:rsidRDefault="003E0CEB" w:rsidP="001C034F">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lastRenderedPageBreak/>
        <w:t>Equity</w:t>
      </w:r>
      <w:r w:rsidR="00DC36AF" w:rsidRPr="00ED380A">
        <w:rPr>
          <w:rFonts w:ascii="Times New Roman" w:hAnsi="Times New Roman" w:cs="Times New Roman"/>
          <w:sz w:val="24"/>
          <w:szCs w:val="24"/>
        </w:rPr>
        <w:t xml:space="preserve"> perceptions can impact firm </w:t>
      </w:r>
      <w:r w:rsidR="00CA0A37" w:rsidRPr="00ED380A">
        <w:rPr>
          <w:rFonts w:ascii="Times New Roman" w:hAnsi="Times New Roman" w:cs="Times New Roman"/>
          <w:sz w:val="24"/>
          <w:szCs w:val="24"/>
        </w:rPr>
        <w:t xml:space="preserve">value (and </w:t>
      </w:r>
      <w:r w:rsidR="00DC36AF" w:rsidRPr="00ED380A">
        <w:rPr>
          <w:rFonts w:ascii="Times New Roman" w:hAnsi="Times New Roman" w:cs="Times New Roman"/>
          <w:sz w:val="24"/>
          <w:szCs w:val="24"/>
        </w:rPr>
        <w:t>profit</w:t>
      </w:r>
      <w:r w:rsidR="00CA0A37" w:rsidRPr="00ED380A">
        <w:rPr>
          <w:rFonts w:ascii="Times New Roman" w:hAnsi="Times New Roman" w:cs="Times New Roman"/>
          <w:sz w:val="24"/>
          <w:szCs w:val="24"/>
        </w:rPr>
        <w:t>)</w:t>
      </w:r>
      <w:r w:rsidR="00DC36AF" w:rsidRPr="00ED380A">
        <w:rPr>
          <w:rFonts w:ascii="Times New Roman" w:hAnsi="Times New Roman" w:cs="Times New Roman"/>
          <w:sz w:val="24"/>
          <w:szCs w:val="24"/>
        </w:rPr>
        <w:t xml:space="preserve"> by impacting tax risk. </w:t>
      </w:r>
      <w:r w:rsidR="00FB261A" w:rsidRPr="00ED380A">
        <w:rPr>
          <w:rFonts w:ascii="Times New Roman" w:hAnsi="Times New Roman" w:cs="Times New Roman"/>
          <w:sz w:val="24"/>
          <w:szCs w:val="24"/>
        </w:rPr>
        <w:t xml:space="preserve">When tax </w:t>
      </w:r>
      <w:r w:rsidR="006C39AB">
        <w:rPr>
          <w:rFonts w:ascii="Times New Roman" w:hAnsi="Times New Roman" w:cs="Times New Roman"/>
          <w:sz w:val="24"/>
          <w:szCs w:val="24"/>
        </w:rPr>
        <w:t xml:space="preserve">management </w:t>
      </w:r>
      <w:r w:rsidR="00FB261A" w:rsidRPr="00ED380A">
        <w:rPr>
          <w:rFonts w:ascii="Times New Roman" w:hAnsi="Times New Roman" w:cs="Times New Roman"/>
          <w:sz w:val="24"/>
          <w:szCs w:val="24"/>
        </w:rPr>
        <w:t xml:space="preserve">strategies are perceived to be unfair to society, the </w:t>
      </w:r>
      <w:r w:rsidR="00C356AC" w:rsidRPr="00ED380A">
        <w:rPr>
          <w:rFonts w:ascii="Times New Roman" w:hAnsi="Times New Roman" w:cs="Times New Roman"/>
          <w:sz w:val="24"/>
          <w:szCs w:val="24"/>
        </w:rPr>
        <w:t>offending firm’s reputation may suffer (i.e. reputational tax risk). This impact on reputation may then similarly impact the firm’s profitability by decreasing sales. I</w:t>
      </w:r>
      <w:r w:rsidR="00DC36AF" w:rsidRPr="00ED380A">
        <w:rPr>
          <w:rFonts w:ascii="Times New Roman" w:hAnsi="Times New Roman" w:cs="Times New Roman"/>
          <w:sz w:val="24"/>
          <w:szCs w:val="24"/>
        </w:rPr>
        <w:t>nvestors may seek to invest in firms with low reputational tax risk so as to minimize their own potential for loss. I thereby expect that</w:t>
      </w:r>
      <w:r w:rsidR="00DF3020" w:rsidRPr="00ED380A">
        <w:rPr>
          <w:rFonts w:ascii="Times New Roman" w:hAnsi="Times New Roman" w:cs="Times New Roman"/>
          <w:sz w:val="24"/>
          <w:szCs w:val="24"/>
        </w:rPr>
        <w:t xml:space="preserve"> </w:t>
      </w:r>
      <w:r w:rsidR="00CA0A37" w:rsidRPr="00ED380A">
        <w:rPr>
          <w:rFonts w:ascii="Times New Roman" w:hAnsi="Times New Roman" w:cs="Times New Roman"/>
          <w:sz w:val="24"/>
          <w:szCs w:val="24"/>
        </w:rPr>
        <w:t xml:space="preserve">investors will decrease their perceptions of CSR for firms </w:t>
      </w:r>
      <w:r w:rsidR="0063689A">
        <w:rPr>
          <w:rFonts w:ascii="Times New Roman" w:hAnsi="Times New Roman" w:cs="Times New Roman"/>
          <w:sz w:val="24"/>
          <w:szCs w:val="24"/>
        </w:rPr>
        <w:t xml:space="preserve">engaging in more tax </w:t>
      </w:r>
      <w:r w:rsidR="006C39AB">
        <w:rPr>
          <w:rFonts w:ascii="Times New Roman" w:hAnsi="Times New Roman" w:cs="Times New Roman"/>
          <w:sz w:val="24"/>
          <w:szCs w:val="24"/>
        </w:rPr>
        <w:t>management</w:t>
      </w:r>
      <w:r w:rsidR="0063689A">
        <w:rPr>
          <w:rFonts w:ascii="Times New Roman" w:hAnsi="Times New Roman" w:cs="Times New Roman"/>
          <w:sz w:val="24"/>
          <w:szCs w:val="24"/>
        </w:rPr>
        <w:t xml:space="preserve"> than their peers</w:t>
      </w:r>
      <w:r w:rsidR="00CA0A37" w:rsidRPr="00ED380A">
        <w:rPr>
          <w:rFonts w:ascii="Times New Roman" w:hAnsi="Times New Roman" w:cs="Times New Roman"/>
          <w:sz w:val="24"/>
          <w:szCs w:val="24"/>
        </w:rPr>
        <w:t>. This then increases their perceptions of tax risk, which should decrease investor perceptions of firm value</w:t>
      </w:r>
      <w:r w:rsidR="006044C7" w:rsidRPr="00ED380A">
        <w:rPr>
          <w:rFonts w:ascii="Times New Roman" w:hAnsi="Times New Roman" w:cs="Times New Roman"/>
          <w:sz w:val="24"/>
          <w:szCs w:val="24"/>
        </w:rPr>
        <w:t xml:space="preserve"> in a rational economic manner</w:t>
      </w:r>
      <w:r w:rsidR="00CA0A37" w:rsidRPr="00ED380A">
        <w:rPr>
          <w:rFonts w:ascii="Times New Roman" w:hAnsi="Times New Roman" w:cs="Times New Roman"/>
          <w:sz w:val="24"/>
          <w:szCs w:val="24"/>
        </w:rPr>
        <w:t>.</w:t>
      </w:r>
      <w:r w:rsidR="00DC36AF" w:rsidRPr="00ED380A">
        <w:rPr>
          <w:rFonts w:ascii="Times New Roman" w:hAnsi="Times New Roman" w:cs="Times New Roman"/>
          <w:sz w:val="24"/>
          <w:szCs w:val="24"/>
        </w:rPr>
        <w:t xml:space="preserve"> </w:t>
      </w:r>
      <w:r w:rsidR="00F40EBB" w:rsidRPr="00ED380A">
        <w:rPr>
          <w:rFonts w:ascii="Times New Roman" w:hAnsi="Times New Roman" w:cs="Times New Roman"/>
          <w:sz w:val="24"/>
          <w:szCs w:val="24"/>
        </w:rPr>
        <w:t>I predict that this will result in investors perceiving a lower value for the stock of these firms.</w:t>
      </w:r>
    </w:p>
    <w:p w14:paraId="343B7146" w14:textId="77777777" w:rsidR="003E0CEB" w:rsidRPr="00ED380A" w:rsidRDefault="003E0CEB" w:rsidP="001C034F">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Equity perceptions may also impact </w:t>
      </w:r>
      <w:r w:rsidR="0043741F" w:rsidRPr="00ED380A">
        <w:rPr>
          <w:rFonts w:ascii="Times New Roman" w:hAnsi="Times New Roman" w:cs="Times New Roman"/>
          <w:sz w:val="24"/>
          <w:szCs w:val="24"/>
        </w:rPr>
        <w:t>investors’ willingness to invest by reducing investors’ willingness to be associated with the firm</w:t>
      </w:r>
      <w:r w:rsidRPr="00ED380A">
        <w:rPr>
          <w:rFonts w:ascii="Times New Roman" w:hAnsi="Times New Roman" w:cs="Times New Roman"/>
          <w:sz w:val="24"/>
          <w:szCs w:val="24"/>
        </w:rPr>
        <w:t>.</w:t>
      </w:r>
      <w:r w:rsidR="0043741F" w:rsidRPr="00ED380A">
        <w:rPr>
          <w:rFonts w:ascii="Times New Roman" w:hAnsi="Times New Roman" w:cs="Times New Roman"/>
          <w:sz w:val="24"/>
          <w:szCs w:val="24"/>
        </w:rPr>
        <w:t xml:space="preserve"> </w:t>
      </w:r>
      <w:r w:rsidR="00532E7E" w:rsidRPr="00ED380A">
        <w:rPr>
          <w:rFonts w:ascii="Times New Roman" w:hAnsi="Times New Roman" w:cs="Times New Roman"/>
          <w:sz w:val="24"/>
          <w:szCs w:val="24"/>
        </w:rPr>
        <w:t xml:space="preserve">If investors find </w:t>
      </w:r>
      <w:r w:rsidR="006C39AB">
        <w:rPr>
          <w:rFonts w:ascii="Times New Roman" w:hAnsi="Times New Roman" w:cs="Times New Roman"/>
          <w:sz w:val="24"/>
          <w:szCs w:val="24"/>
        </w:rPr>
        <w:t>tax management</w:t>
      </w:r>
      <w:r w:rsidR="00532E7E" w:rsidRPr="00ED380A">
        <w:rPr>
          <w:rFonts w:ascii="Times New Roman" w:hAnsi="Times New Roman" w:cs="Times New Roman"/>
          <w:sz w:val="24"/>
          <w:szCs w:val="24"/>
        </w:rPr>
        <w:t xml:space="preserve"> to be </w:t>
      </w:r>
      <w:r w:rsidR="009D4577" w:rsidRPr="00ED380A">
        <w:rPr>
          <w:rFonts w:ascii="Times New Roman" w:hAnsi="Times New Roman" w:cs="Times New Roman"/>
          <w:sz w:val="24"/>
          <w:szCs w:val="24"/>
        </w:rPr>
        <w:t>inequitable</w:t>
      </w:r>
      <w:r w:rsidR="00532E7E" w:rsidRPr="00ED380A">
        <w:rPr>
          <w:rFonts w:ascii="Times New Roman" w:hAnsi="Times New Roman" w:cs="Times New Roman"/>
          <w:sz w:val="24"/>
          <w:szCs w:val="24"/>
        </w:rPr>
        <w:t>, i</w:t>
      </w:r>
      <w:r w:rsidR="0043741F" w:rsidRPr="00ED380A">
        <w:rPr>
          <w:rFonts w:ascii="Times New Roman" w:hAnsi="Times New Roman" w:cs="Times New Roman"/>
          <w:sz w:val="24"/>
          <w:szCs w:val="24"/>
        </w:rPr>
        <w:t xml:space="preserve">t </w:t>
      </w:r>
      <w:r w:rsidR="009D4577" w:rsidRPr="00ED380A">
        <w:rPr>
          <w:rFonts w:ascii="Times New Roman" w:hAnsi="Times New Roman" w:cs="Times New Roman"/>
          <w:sz w:val="24"/>
          <w:szCs w:val="24"/>
        </w:rPr>
        <w:t>may</w:t>
      </w:r>
      <w:r w:rsidR="0043741F" w:rsidRPr="00ED380A">
        <w:rPr>
          <w:rFonts w:ascii="Times New Roman" w:hAnsi="Times New Roman" w:cs="Times New Roman"/>
          <w:sz w:val="24"/>
          <w:szCs w:val="24"/>
        </w:rPr>
        <w:t xml:space="preserve"> </w:t>
      </w:r>
      <w:r w:rsidR="009D4577" w:rsidRPr="00ED380A">
        <w:rPr>
          <w:rFonts w:ascii="Times New Roman" w:hAnsi="Times New Roman" w:cs="Times New Roman"/>
          <w:sz w:val="24"/>
          <w:szCs w:val="24"/>
        </w:rPr>
        <w:t>lead investors to reduce their perceptions of the firms’ social responsibility. Moreover, if the investors believe the firm is inequitable, they may be less willing to be associated with that firm</w:t>
      </w:r>
      <w:r w:rsidR="006044C7" w:rsidRPr="00ED380A">
        <w:rPr>
          <w:rFonts w:ascii="Times New Roman" w:hAnsi="Times New Roman" w:cs="Times New Roman"/>
          <w:sz w:val="24"/>
          <w:szCs w:val="24"/>
        </w:rPr>
        <w:t xml:space="preserve"> from a punitive standpoint</w:t>
      </w:r>
      <w:r w:rsidR="009D4577" w:rsidRPr="00ED380A">
        <w:rPr>
          <w:rFonts w:ascii="Times New Roman" w:hAnsi="Times New Roman" w:cs="Times New Roman"/>
          <w:sz w:val="24"/>
          <w:szCs w:val="24"/>
        </w:rPr>
        <w:t xml:space="preserve">. </w:t>
      </w:r>
      <w:r w:rsidR="00532E7E" w:rsidRPr="00ED380A">
        <w:rPr>
          <w:rFonts w:ascii="Times New Roman" w:hAnsi="Times New Roman" w:cs="Times New Roman"/>
          <w:sz w:val="24"/>
          <w:szCs w:val="24"/>
        </w:rPr>
        <w:t xml:space="preserve">Rather than basing their investment decision on the firm’s financial merits, investors may </w:t>
      </w:r>
      <w:r w:rsidR="00512BF3" w:rsidRPr="00ED380A">
        <w:rPr>
          <w:rFonts w:ascii="Times New Roman" w:hAnsi="Times New Roman" w:cs="Times New Roman"/>
          <w:sz w:val="24"/>
          <w:szCs w:val="24"/>
        </w:rPr>
        <w:t>choose to not invest in the firm because they do not want to be associated with what they perceive as an irresponsible firm.</w:t>
      </w:r>
      <w:r w:rsidR="00F40EBB" w:rsidRPr="00ED380A">
        <w:rPr>
          <w:rFonts w:ascii="Times New Roman" w:hAnsi="Times New Roman" w:cs="Times New Roman"/>
          <w:sz w:val="24"/>
          <w:szCs w:val="24"/>
        </w:rPr>
        <w:t xml:space="preserve"> I thus predict that investors will be less likely to invest in these companies.</w:t>
      </w:r>
    </w:p>
    <w:p w14:paraId="67754BD7" w14:textId="77777777" w:rsidR="00DC36AF" w:rsidRPr="00ED380A" w:rsidRDefault="00DC36AF" w:rsidP="001C034F">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Based upon investors’ </w:t>
      </w:r>
      <w:r w:rsidR="00512BF3" w:rsidRPr="00ED380A">
        <w:rPr>
          <w:rFonts w:ascii="Times New Roman" w:hAnsi="Times New Roman" w:cs="Times New Roman"/>
          <w:sz w:val="24"/>
          <w:szCs w:val="24"/>
        </w:rPr>
        <w:t xml:space="preserve">equity </w:t>
      </w:r>
      <w:r w:rsidRPr="00ED380A">
        <w:rPr>
          <w:rFonts w:ascii="Times New Roman" w:hAnsi="Times New Roman" w:cs="Times New Roman"/>
          <w:sz w:val="24"/>
          <w:szCs w:val="24"/>
        </w:rPr>
        <w:t>perceptions of the fi</w:t>
      </w:r>
      <w:r w:rsidR="00DF3020" w:rsidRPr="00ED380A">
        <w:rPr>
          <w:rFonts w:ascii="Times New Roman" w:hAnsi="Times New Roman" w:cs="Times New Roman"/>
          <w:sz w:val="24"/>
          <w:szCs w:val="24"/>
        </w:rPr>
        <w:t>rm</w:t>
      </w:r>
      <w:r w:rsidR="00283081" w:rsidRPr="00ED380A">
        <w:rPr>
          <w:rFonts w:ascii="Times New Roman" w:hAnsi="Times New Roman" w:cs="Times New Roman"/>
          <w:sz w:val="24"/>
          <w:szCs w:val="24"/>
        </w:rPr>
        <w:t xml:space="preserve">, </w:t>
      </w:r>
      <w:r w:rsidRPr="00ED380A">
        <w:rPr>
          <w:rFonts w:ascii="Times New Roman" w:hAnsi="Times New Roman" w:cs="Times New Roman"/>
          <w:sz w:val="24"/>
          <w:szCs w:val="24"/>
        </w:rPr>
        <w:t xml:space="preserve">I predict that investors will value </w:t>
      </w:r>
      <w:r w:rsidR="00DF3020" w:rsidRPr="00ED380A">
        <w:rPr>
          <w:rFonts w:ascii="Times New Roman" w:hAnsi="Times New Roman" w:cs="Times New Roman"/>
          <w:sz w:val="24"/>
          <w:szCs w:val="24"/>
        </w:rPr>
        <w:t xml:space="preserve">firms </w:t>
      </w:r>
      <w:r w:rsidR="006C39AB">
        <w:rPr>
          <w:rFonts w:ascii="Times New Roman" w:hAnsi="Times New Roman" w:cs="Times New Roman"/>
          <w:sz w:val="24"/>
          <w:szCs w:val="24"/>
        </w:rPr>
        <w:t xml:space="preserve">engaging in less tax management </w:t>
      </w:r>
      <w:r w:rsidR="00DF3020" w:rsidRPr="00ED380A">
        <w:rPr>
          <w:rFonts w:ascii="Times New Roman" w:hAnsi="Times New Roman" w:cs="Times New Roman"/>
          <w:sz w:val="24"/>
          <w:szCs w:val="24"/>
        </w:rPr>
        <w:t>higher than firms</w:t>
      </w:r>
      <w:r w:rsidR="006044C7" w:rsidRPr="00ED380A">
        <w:rPr>
          <w:rFonts w:ascii="Times New Roman" w:hAnsi="Times New Roman" w:cs="Times New Roman"/>
          <w:sz w:val="24"/>
          <w:szCs w:val="24"/>
        </w:rPr>
        <w:t xml:space="preserve"> </w:t>
      </w:r>
      <w:r w:rsidR="006C39AB">
        <w:rPr>
          <w:rFonts w:ascii="Times New Roman" w:hAnsi="Times New Roman" w:cs="Times New Roman"/>
          <w:sz w:val="24"/>
          <w:szCs w:val="24"/>
        </w:rPr>
        <w:t xml:space="preserve">engaging in more tax management </w:t>
      </w:r>
      <w:r w:rsidR="006044C7" w:rsidRPr="00ED380A">
        <w:rPr>
          <w:rFonts w:ascii="Times New Roman" w:hAnsi="Times New Roman" w:cs="Times New Roman"/>
          <w:sz w:val="24"/>
          <w:szCs w:val="24"/>
        </w:rPr>
        <w:t>to compensate for the additional risk</w:t>
      </w:r>
      <w:r w:rsidR="007D1BA4" w:rsidRPr="00ED380A">
        <w:rPr>
          <w:rFonts w:ascii="Times New Roman" w:hAnsi="Times New Roman" w:cs="Times New Roman"/>
          <w:sz w:val="24"/>
          <w:szCs w:val="24"/>
        </w:rPr>
        <w:t xml:space="preserve">. I also predict that investors will </w:t>
      </w:r>
      <w:r w:rsidR="006044C7" w:rsidRPr="00ED380A">
        <w:rPr>
          <w:rFonts w:ascii="Times New Roman" w:hAnsi="Times New Roman" w:cs="Times New Roman"/>
          <w:sz w:val="24"/>
          <w:szCs w:val="24"/>
        </w:rPr>
        <w:t xml:space="preserve">act </w:t>
      </w:r>
      <w:r w:rsidR="006044C7" w:rsidRPr="00ED380A">
        <w:rPr>
          <w:rFonts w:ascii="Times New Roman" w:hAnsi="Times New Roman" w:cs="Times New Roman"/>
          <w:sz w:val="24"/>
          <w:szCs w:val="24"/>
        </w:rPr>
        <w:lastRenderedPageBreak/>
        <w:t xml:space="preserve">punitively </w:t>
      </w:r>
      <w:r w:rsidR="007D1BA4" w:rsidRPr="00ED380A">
        <w:rPr>
          <w:rFonts w:ascii="Times New Roman" w:hAnsi="Times New Roman" w:cs="Times New Roman"/>
          <w:sz w:val="24"/>
          <w:szCs w:val="24"/>
        </w:rPr>
        <w:t>b</w:t>
      </w:r>
      <w:r w:rsidR="006044C7" w:rsidRPr="00ED380A">
        <w:rPr>
          <w:rFonts w:ascii="Times New Roman" w:hAnsi="Times New Roman" w:cs="Times New Roman"/>
          <w:sz w:val="24"/>
          <w:szCs w:val="24"/>
        </w:rPr>
        <w:t>y being</w:t>
      </w:r>
      <w:r w:rsidR="007D1BA4" w:rsidRPr="00ED380A">
        <w:rPr>
          <w:rFonts w:ascii="Times New Roman" w:hAnsi="Times New Roman" w:cs="Times New Roman"/>
          <w:sz w:val="24"/>
          <w:szCs w:val="24"/>
        </w:rPr>
        <w:t xml:space="preserve"> less likely to invest in </w:t>
      </w:r>
      <w:r w:rsidR="00512BF3" w:rsidRPr="00ED380A">
        <w:rPr>
          <w:rFonts w:ascii="Times New Roman" w:hAnsi="Times New Roman" w:cs="Times New Roman"/>
          <w:sz w:val="24"/>
          <w:szCs w:val="24"/>
        </w:rPr>
        <w:t>firms</w:t>
      </w:r>
      <w:r w:rsidR="006C39AB">
        <w:rPr>
          <w:rFonts w:ascii="Times New Roman" w:hAnsi="Times New Roman" w:cs="Times New Roman"/>
          <w:sz w:val="24"/>
          <w:szCs w:val="24"/>
        </w:rPr>
        <w:t xml:space="preserve"> that manage their taxes downward</w:t>
      </w:r>
      <w:r w:rsidR="007D1BA4" w:rsidRPr="00ED380A">
        <w:rPr>
          <w:rFonts w:ascii="Times New Roman" w:hAnsi="Times New Roman" w:cs="Times New Roman"/>
          <w:sz w:val="24"/>
          <w:szCs w:val="24"/>
        </w:rPr>
        <w:t>. Formally stated, my third hy</w:t>
      </w:r>
      <w:r w:rsidRPr="00ED380A">
        <w:rPr>
          <w:rFonts w:ascii="Times New Roman" w:hAnsi="Times New Roman" w:cs="Times New Roman"/>
          <w:sz w:val="24"/>
          <w:szCs w:val="24"/>
        </w:rPr>
        <w:t xml:space="preserve">pothesis is: </w:t>
      </w:r>
    </w:p>
    <w:p w14:paraId="19EB66E7" w14:textId="77777777" w:rsidR="007D1BA4" w:rsidRPr="00ED380A" w:rsidRDefault="007D1BA4" w:rsidP="00CA4E5F">
      <w:pPr>
        <w:spacing w:line="480" w:lineRule="auto"/>
        <w:ind w:left="1170" w:hanging="450"/>
        <w:jc w:val="both"/>
        <w:rPr>
          <w:rFonts w:ascii="Times New Roman" w:hAnsi="Times New Roman" w:cs="Times New Roman"/>
          <w:b/>
          <w:i/>
          <w:sz w:val="24"/>
          <w:szCs w:val="24"/>
        </w:rPr>
      </w:pPr>
      <w:r w:rsidRPr="00ED380A">
        <w:rPr>
          <w:rFonts w:ascii="Times New Roman" w:hAnsi="Times New Roman" w:cs="Times New Roman"/>
          <w:i/>
          <w:sz w:val="24"/>
          <w:szCs w:val="24"/>
        </w:rPr>
        <w:t xml:space="preserve">H3: </w:t>
      </w:r>
      <w:r w:rsidR="000D3981" w:rsidRPr="00ED380A">
        <w:rPr>
          <w:rFonts w:ascii="Times New Roman" w:hAnsi="Times New Roman" w:cs="Times New Roman"/>
          <w:i/>
          <w:sz w:val="24"/>
          <w:szCs w:val="24"/>
        </w:rPr>
        <w:t xml:space="preserve">Investors </w:t>
      </w:r>
      <w:r w:rsidR="00CA4E5F">
        <w:rPr>
          <w:rFonts w:ascii="Times New Roman" w:hAnsi="Times New Roman" w:cs="Times New Roman"/>
          <w:i/>
          <w:sz w:val="24"/>
          <w:szCs w:val="24"/>
        </w:rPr>
        <w:t xml:space="preserve">are less likely to invest in and </w:t>
      </w:r>
      <w:r w:rsidR="000D3981" w:rsidRPr="00ED380A">
        <w:rPr>
          <w:rFonts w:ascii="Times New Roman" w:hAnsi="Times New Roman" w:cs="Times New Roman"/>
          <w:i/>
          <w:sz w:val="24"/>
          <w:szCs w:val="24"/>
        </w:rPr>
        <w:t xml:space="preserve">perceive a lower value for </w:t>
      </w:r>
      <w:r w:rsidR="0002590B">
        <w:rPr>
          <w:rFonts w:ascii="Times New Roman" w:hAnsi="Times New Roman" w:cs="Times New Roman"/>
          <w:i/>
          <w:sz w:val="24"/>
          <w:szCs w:val="24"/>
        </w:rPr>
        <w:t>companies</w:t>
      </w:r>
      <w:r w:rsidR="006C39AB">
        <w:rPr>
          <w:rFonts w:ascii="Times New Roman" w:hAnsi="Times New Roman" w:cs="Times New Roman"/>
          <w:i/>
          <w:sz w:val="24"/>
          <w:szCs w:val="24"/>
        </w:rPr>
        <w:t xml:space="preserve"> engaging in tax management</w:t>
      </w:r>
      <w:r w:rsidR="000D3981" w:rsidRPr="00ED380A">
        <w:rPr>
          <w:rFonts w:ascii="Times New Roman" w:hAnsi="Times New Roman" w:cs="Times New Roman"/>
          <w:i/>
          <w:sz w:val="24"/>
          <w:szCs w:val="24"/>
        </w:rPr>
        <w:t>.</w:t>
      </w:r>
    </w:p>
    <w:p w14:paraId="76D75FB1" w14:textId="77777777" w:rsidR="00CE29A1" w:rsidRPr="00ED380A" w:rsidRDefault="00A4025C" w:rsidP="00CA4E5F">
      <w:pPr>
        <w:pStyle w:val="Heading2"/>
        <w:spacing w:line="480" w:lineRule="auto"/>
        <w:jc w:val="center"/>
        <w:rPr>
          <w:rFonts w:ascii="Times New Roman" w:hAnsi="Times New Roman" w:cs="Times New Roman"/>
          <w:b/>
          <w:color w:val="auto"/>
          <w:sz w:val="24"/>
          <w:szCs w:val="24"/>
        </w:rPr>
      </w:pPr>
      <w:bookmarkStart w:id="37" w:name="_Toc512092346"/>
      <w:r w:rsidRPr="00ED380A">
        <w:rPr>
          <w:rFonts w:ascii="Times New Roman" w:hAnsi="Times New Roman" w:cs="Times New Roman"/>
          <w:b/>
          <w:color w:val="auto"/>
          <w:sz w:val="24"/>
          <w:szCs w:val="24"/>
        </w:rPr>
        <w:t>3.4. The Moderating Effect of Economic Development</w:t>
      </w:r>
      <w:bookmarkEnd w:id="37"/>
    </w:p>
    <w:p w14:paraId="3F7EF6D9" w14:textId="77777777" w:rsidR="002003F6" w:rsidRPr="00ED380A" w:rsidRDefault="007D1BA4" w:rsidP="00CA4E5F">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O</w:t>
      </w:r>
      <w:r w:rsidR="00C34705" w:rsidRPr="00ED380A">
        <w:rPr>
          <w:rFonts w:ascii="Times New Roman" w:hAnsi="Times New Roman" w:cs="Times New Roman"/>
          <w:sz w:val="24"/>
          <w:szCs w:val="24"/>
        </w:rPr>
        <w:t>ther variables may moderate the</w:t>
      </w:r>
      <w:r w:rsidR="001724EB" w:rsidRPr="00ED380A">
        <w:rPr>
          <w:rFonts w:ascii="Times New Roman" w:hAnsi="Times New Roman" w:cs="Times New Roman"/>
          <w:sz w:val="24"/>
          <w:szCs w:val="24"/>
        </w:rPr>
        <w:t xml:space="preserve"> relation</w:t>
      </w:r>
      <w:r w:rsidR="00C34705" w:rsidRPr="00ED380A">
        <w:rPr>
          <w:rFonts w:ascii="Times New Roman" w:hAnsi="Times New Roman" w:cs="Times New Roman"/>
          <w:sz w:val="24"/>
          <w:szCs w:val="24"/>
        </w:rPr>
        <w:t xml:space="preserve"> between </w:t>
      </w:r>
      <w:r w:rsidR="006C39AB">
        <w:rPr>
          <w:rFonts w:ascii="Times New Roman" w:hAnsi="Times New Roman" w:cs="Times New Roman"/>
          <w:sz w:val="24"/>
          <w:szCs w:val="24"/>
        </w:rPr>
        <w:t>corporate tax management</w:t>
      </w:r>
      <w:r w:rsidR="00C34705" w:rsidRPr="00ED380A">
        <w:rPr>
          <w:rFonts w:ascii="Times New Roman" w:hAnsi="Times New Roman" w:cs="Times New Roman"/>
          <w:sz w:val="24"/>
          <w:szCs w:val="24"/>
        </w:rPr>
        <w:t xml:space="preserve"> and CSR perceptions</w:t>
      </w:r>
      <w:r w:rsidR="001724EB" w:rsidRPr="00ED380A">
        <w:rPr>
          <w:rFonts w:ascii="Times New Roman" w:hAnsi="Times New Roman" w:cs="Times New Roman"/>
          <w:sz w:val="24"/>
          <w:szCs w:val="24"/>
        </w:rPr>
        <w:t xml:space="preserve">. One such variable is the country </w:t>
      </w:r>
      <w:r w:rsidR="007F1455" w:rsidRPr="00ED380A">
        <w:rPr>
          <w:rFonts w:ascii="Times New Roman" w:hAnsi="Times New Roman" w:cs="Times New Roman"/>
          <w:sz w:val="24"/>
          <w:szCs w:val="24"/>
        </w:rPr>
        <w:t>in</w:t>
      </w:r>
      <w:r w:rsidR="001724EB" w:rsidRPr="00ED380A">
        <w:rPr>
          <w:rFonts w:ascii="Times New Roman" w:hAnsi="Times New Roman" w:cs="Times New Roman"/>
          <w:sz w:val="24"/>
          <w:szCs w:val="24"/>
        </w:rPr>
        <w:t xml:space="preserve"> which the </w:t>
      </w:r>
      <w:r w:rsidR="006C39AB">
        <w:rPr>
          <w:rFonts w:ascii="Times New Roman" w:hAnsi="Times New Roman" w:cs="Times New Roman"/>
          <w:sz w:val="24"/>
          <w:szCs w:val="24"/>
        </w:rPr>
        <w:t>tax management</w:t>
      </w:r>
      <w:r w:rsidR="0002590B">
        <w:rPr>
          <w:rFonts w:ascii="Times New Roman" w:hAnsi="Times New Roman" w:cs="Times New Roman"/>
          <w:sz w:val="24"/>
          <w:szCs w:val="24"/>
        </w:rPr>
        <w:t xml:space="preserve"> occurs</w:t>
      </w:r>
      <w:r w:rsidR="001724EB" w:rsidRPr="00ED380A">
        <w:rPr>
          <w:rFonts w:ascii="Times New Roman" w:hAnsi="Times New Roman" w:cs="Times New Roman"/>
          <w:sz w:val="24"/>
          <w:szCs w:val="24"/>
        </w:rPr>
        <w:t xml:space="preserve">. </w:t>
      </w:r>
      <w:r w:rsidR="00512BF3" w:rsidRPr="00ED380A">
        <w:rPr>
          <w:rFonts w:ascii="Times New Roman" w:hAnsi="Times New Roman" w:cs="Times New Roman"/>
          <w:sz w:val="24"/>
          <w:szCs w:val="24"/>
        </w:rPr>
        <w:t>Multi-national enterprises (</w:t>
      </w:r>
      <w:r w:rsidR="00CE29A1" w:rsidRPr="00ED380A">
        <w:rPr>
          <w:rFonts w:ascii="Times New Roman" w:hAnsi="Times New Roman" w:cs="Times New Roman"/>
          <w:sz w:val="24"/>
          <w:szCs w:val="24"/>
        </w:rPr>
        <w:t>MNEs</w:t>
      </w:r>
      <w:r w:rsidR="00512BF3" w:rsidRPr="00ED380A">
        <w:rPr>
          <w:rFonts w:ascii="Times New Roman" w:hAnsi="Times New Roman" w:cs="Times New Roman"/>
          <w:sz w:val="24"/>
          <w:szCs w:val="24"/>
        </w:rPr>
        <w:t>)</w:t>
      </w:r>
      <w:r w:rsidR="00CE29A1" w:rsidRPr="00ED380A">
        <w:rPr>
          <w:rFonts w:ascii="Times New Roman" w:hAnsi="Times New Roman" w:cs="Times New Roman"/>
          <w:sz w:val="24"/>
          <w:szCs w:val="24"/>
        </w:rPr>
        <w:t xml:space="preserve"> </w:t>
      </w:r>
      <w:r w:rsidRPr="00ED380A">
        <w:rPr>
          <w:rFonts w:ascii="Times New Roman" w:hAnsi="Times New Roman" w:cs="Times New Roman"/>
          <w:sz w:val="24"/>
          <w:szCs w:val="24"/>
        </w:rPr>
        <w:t>operate globally</w:t>
      </w:r>
      <w:r w:rsidR="00CE29A1" w:rsidRPr="00ED380A">
        <w:rPr>
          <w:rFonts w:ascii="Times New Roman" w:hAnsi="Times New Roman" w:cs="Times New Roman"/>
          <w:sz w:val="24"/>
          <w:szCs w:val="24"/>
        </w:rPr>
        <w:t xml:space="preserve">, </w:t>
      </w:r>
      <w:r w:rsidR="000D3981" w:rsidRPr="00ED380A">
        <w:rPr>
          <w:rFonts w:ascii="Times New Roman" w:hAnsi="Times New Roman" w:cs="Times New Roman"/>
          <w:sz w:val="24"/>
          <w:szCs w:val="24"/>
        </w:rPr>
        <w:t>providing the opportunity for</w:t>
      </w:r>
      <w:r w:rsidR="00CE29A1" w:rsidRPr="00ED380A">
        <w:rPr>
          <w:rFonts w:ascii="Times New Roman" w:hAnsi="Times New Roman" w:cs="Times New Roman"/>
          <w:sz w:val="24"/>
          <w:szCs w:val="24"/>
        </w:rPr>
        <w:t xml:space="preserve"> taxes</w:t>
      </w:r>
      <w:r w:rsidR="000D3981" w:rsidRPr="00ED380A">
        <w:rPr>
          <w:rFonts w:ascii="Times New Roman" w:hAnsi="Times New Roman" w:cs="Times New Roman"/>
          <w:sz w:val="24"/>
          <w:szCs w:val="24"/>
        </w:rPr>
        <w:t xml:space="preserve"> to be</w:t>
      </w:r>
      <w:r w:rsidR="00CE29A1" w:rsidRPr="00ED380A">
        <w:rPr>
          <w:rFonts w:ascii="Times New Roman" w:hAnsi="Times New Roman" w:cs="Times New Roman"/>
          <w:sz w:val="24"/>
          <w:szCs w:val="24"/>
        </w:rPr>
        <w:t xml:space="preserve"> paid to both developed and developing countries. </w:t>
      </w:r>
      <w:r w:rsidR="00BA5A29" w:rsidRPr="00ED380A">
        <w:rPr>
          <w:rFonts w:ascii="Times New Roman" w:hAnsi="Times New Roman" w:cs="Times New Roman"/>
          <w:sz w:val="24"/>
          <w:szCs w:val="24"/>
        </w:rPr>
        <w:t>Developing countries are generally less wealthy than developed count</w:t>
      </w:r>
      <w:r w:rsidR="007F1455" w:rsidRPr="00ED380A">
        <w:rPr>
          <w:rFonts w:ascii="Times New Roman" w:hAnsi="Times New Roman" w:cs="Times New Roman"/>
          <w:sz w:val="24"/>
          <w:szCs w:val="24"/>
        </w:rPr>
        <w:t>ries</w:t>
      </w:r>
      <w:r w:rsidR="00C34705" w:rsidRPr="00ED380A">
        <w:rPr>
          <w:rFonts w:ascii="Times New Roman" w:hAnsi="Times New Roman" w:cs="Times New Roman"/>
          <w:sz w:val="24"/>
          <w:szCs w:val="24"/>
        </w:rPr>
        <w:t>.</w:t>
      </w:r>
      <w:r w:rsidR="007F1455" w:rsidRPr="00ED380A">
        <w:rPr>
          <w:rFonts w:ascii="Times New Roman" w:hAnsi="Times New Roman" w:cs="Times New Roman"/>
          <w:sz w:val="24"/>
          <w:szCs w:val="24"/>
        </w:rPr>
        <w:t xml:space="preserve"> </w:t>
      </w:r>
      <w:r w:rsidR="00C34705" w:rsidRPr="00ED380A">
        <w:rPr>
          <w:rFonts w:ascii="Times New Roman" w:hAnsi="Times New Roman" w:cs="Times New Roman"/>
          <w:sz w:val="24"/>
          <w:szCs w:val="24"/>
        </w:rPr>
        <w:t>A</w:t>
      </w:r>
      <w:r w:rsidR="007F1455" w:rsidRPr="00ED380A">
        <w:rPr>
          <w:rFonts w:ascii="Times New Roman" w:hAnsi="Times New Roman" w:cs="Times New Roman"/>
          <w:sz w:val="24"/>
          <w:szCs w:val="24"/>
        </w:rPr>
        <w:t xml:space="preserve">s such, </w:t>
      </w:r>
      <w:r w:rsidR="00C34705" w:rsidRPr="00ED380A">
        <w:rPr>
          <w:rFonts w:ascii="Times New Roman" w:hAnsi="Times New Roman" w:cs="Times New Roman"/>
          <w:sz w:val="24"/>
          <w:szCs w:val="24"/>
        </w:rPr>
        <w:t xml:space="preserve">they </w:t>
      </w:r>
      <w:r w:rsidR="007F1455" w:rsidRPr="00ED380A">
        <w:rPr>
          <w:rFonts w:ascii="Times New Roman" w:hAnsi="Times New Roman" w:cs="Times New Roman"/>
          <w:sz w:val="24"/>
          <w:szCs w:val="24"/>
        </w:rPr>
        <w:t xml:space="preserve">have </w:t>
      </w:r>
      <w:r w:rsidR="00BA5A29" w:rsidRPr="00ED380A">
        <w:rPr>
          <w:rFonts w:ascii="Times New Roman" w:hAnsi="Times New Roman" w:cs="Times New Roman"/>
          <w:sz w:val="24"/>
          <w:szCs w:val="24"/>
        </w:rPr>
        <w:t xml:space="preserve">more difficulties in </w:t>
      </w:r>
      <w:r w:rsidR="00CE29A1" w:rsidRPr="00ED380A">
        <w:rPr>
          <w:rFonts w:ascii="Times New Roman" w:hAnsi="Times New Roman" w:cs="Times New Roman"/>
          <w:sz w:val="24"/>
          <w:szCs w:val="24"/>
        </w:rPr>
        <w:t>meeting basic human needs</w:t>
      </w:r>
      <w:r w:rsidR="00BA5A29" w:rsidRPr="00ED380A">
        <w:rPr>
          <w:rFonts w:ascii="Times New Roman" w:hAnsi="Times New Roman" w:cs="Times New Roman"/>
          <w:sz w:val="24"/>
          <w:szCs w:val="24"/>
        </w:rPr>
        <w:t xml:space="preserve"> through tax revenues</w:t>
      </w:r>
      <w:r w:rsidR="00C34705" w:rsidRPr="00ED380A">
        <w:rPr>
          <w:rFonts w:ascii="Times New Roman" w:hAnsi="Times New Roman" w:cs="Times New Roman"/>
          <w:sz w:val="24"/>
          <w:szCs w:val="24"/>
        </w:rPr>
        <w:t xml:space="preserve"> (Christian Aid, 2009)</w:t>
      </w:r>
      <w:r w:rsidR="001208E0" w:rsidRPr="00ED380A">
        <w:rPr>
          <w:rFonts w:ascii="Times New Roman" w:hAnsi="Times New Roman" w:cs="Times New Roman"/>
          <w:sz w:val="24"/>
          <w:szCs w:val="24"/>
        </w:rPr>
        <w:t xml:space="preserve">. </w:t>
      </w:r>
      <w:r w:rsidR="005171F5" w:rsidRPr="00ED380A">
        <w:rPr>
          <w:rFonts w:ascii="Times New Roman" w:hAnsi="Times New Roman" w:cs="Times New Roman"/>
          <w:sz w:val="24"/>
          <w:szCs w:val="24"/>
        </w:rPr>
        <w:t xml:space="preserve">Thus, </w:t>
      </w:r>
      <w:r w:rsidR="000D3981" w:rsidRPr="00ED380A">
        <w:rPr>
          <w:rFonts w:ascii="Times New Roman" w:hAnsi="Times New Roman" w:cs="Times New Roman"/>
          <w:sz w:val="24"/>
          <w:szCs w:val="24"/>
        </w:rPr>
        <w:t xml:space="preserve">the country’s perceived level of need may moderate the impact that </w:t>
      </w:r>
      <w:r w:rsidR="006C39AB">
        <w:rPr>
          <w:rFonts w:ascii="Times New Roman" w:hAnsi="Times New Roman" w:cs="Times New Roman"/>
          <w:sz w:val="24"/>
          <w:szCs w:val="24"/>
        </w:rPr>
        <w:t>tax management</w:t>
      </w:r>
      <w:r w:rsidR="000D3981" w:rsidRPr="00ED380A">
        <w:rPr>
          <w:rFonts w:ascii="Times New Roman" w:hAnsi="Times New Roman" w:cs="Times New Roman"/>
          <w:sz w:val="24"/>
          <w:szCs w:val="24"/>
        </w:rPr>
        <w:t xml:space="preserve"> (which leads to a reduction in tax revenues) has on CSR perceptions.</w:t>
      </w:r>
      <w:r w:rsidR="005171F5" w:rsidRPr="00ED380A">
        <w:rPr>
          <w:rFonts w:ascii="Times New Roman" w:hAnsi="Times New Roman" w:cs="Times New Roman"/>
          <w:sz w:val="24"/>
          <w:szCs w:val="24"/>
        </w:rPr>
        <w:t xml:space="preserve"> </w:t>
      </w:r>
    </w:p>
    <w:p w14:paraId="04D0ABE4" w14:textId="77777777" w:rsidR="000D3981" w:rsidRPr="00ED380A" w:rsidRDefault="00163E36" w:rsidP="008C7487">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Applying th</w:t>
      </w:r>
      <w:r w:rsidR="00F40EBB" w:rsidRPr="00ED380A">
        <w:rPr>
          <w:rFonts w:ascii="Times New Roman" w:hAnsi="Times New Roman" w:cs="Times New Roman"/>
          <w:sz w:val="24"/>
          <w:szCs w:val="24"/>
        </w:rPr>
        <w:t>e social responsibility</w:t>
      </w:r>
      <w:r w:rsidRPr="00ED380A">
        <w:rPr>
          <w:rFonts w:ascii="Times New Roman" w:hAnsi="Times New Roman" w:cs="Times New Roman"/>
          <w:sz w:val="24"/>
          <w:szCs w:val="24"/>
        </w:rPr>
        <w:t xml:space="preserve"> norm to a multinational setting, individuals may </w:t>
      </w:r>
      <w:r w:rsidR="008E64BD" w:rsidRPr="00ED380A">
        <w:rPr>
          <w:rFonts w:ascii="Times New Roman" w:hAnsi="Times New Roman" w:cs="Times New Roman"/>
          <w:sz w:val="24"/>
          <w:szCs w:val="24"/>
        </w:rPr>
        <w:t>view</w:t>
      </w:r>
      <w:r w:rsidRPr="00ED380A">
        <w:rPr>
          <w:rFonts w:ascii="Times New Roman" w:hAnsi="Times New Roman" w:cs="Times New Roman"/>
          <w:sz w:val="24"/>
          <w:szCs w:val="24"/>
        </w:rPr>
        <w:t xml:space="preserve"> </w:t>
      </w:r>
      <w:r w:rsidR="006C39AB">
        <w:rPr>
          <w:rFonts w:ascii="Times New Roman" w:hAnsi="Times New Roman" w:cs="Times New Roman"/>
          <w:sz w:val="24"/>
          <w:szCs w:val="24"/>
        </w:rPr>
        <w:t>corporate tax management</w:t>
      </w:r>
      <w:r w:rsidRPr="00ED380A">
        <w:rPr>
          <w:rFonts w:ascii="Times New Roman" w:hAnsi="Times New Roman" w:cs="Times New Roman"/>
          <w:sz w:val="24"/>
          <w:szCs w:val="24"/>
        </w:rPr>
        <w:t xml:space="preserve"> </w:t>
      </w:r>
      <w:r w:rsidR="00F40EBB" w:rsidRPr="00ED380A">
        <w:rPr>
          <w:rFonts w:ascii="Times New Roman" w:hAnsi="Times New Roman" w:cs="Times New Roman"/>
          <w:sz w:val="24"/>
          <w:szCs w:val="24"/>
        </w:rPr>
        <w:t xml:space="preserve">as less fair when perpetrated in developing countries than in developed countries. </w:t>
      </w:r>
      <w:r w:rsidRPr="00ED380A">
        <w:rPr>
          <w:rFonts w:ascii="Times New Roman" w:hAnsi="Times New Roman" w:cs="Times New Roman"/>
          <w:sz w:val="24"/>
          <w:szCs w:val="24"/>
        </w:rPr>
        <w:t>This perception of fairness</w:t>
      </w:r>
      <w:r w:rsidR="006110CD" w:rsidRPr="00ED380A">
        <w:rPr>
          <w:rFonts w:ascii="Times New Roman" w:hAnsi="Times New Roman" w:cs="Times New Roman"/>
          <w:sz w:val="24"/>
          <w:szCs w:val="24"/>
        </w:rPr>
        <w:t>,</w:t>
      </w:r>
      <w:r w:rsidRPr="00ED380A">
        <w:rPr>
          <w:rFonts w:ascii="Times New Roman" w:hAnsi="Times New Roman" w:cs="Times New Roman"/>
          <w:sz w:val="24"/>
          <w:szCs w:val="24"/>
        </w:rPr>
        <w:t xml:space="preserve"> </w:t>
      </w:r>
      <w:r w:rsidR="008E64BD" w:rsidRPr="00ED380A">
        <w:rPr>
          <w:rFonts w:ascii="Times New Roman" w:hAnsi="Times New Roman" w:cs="Times New Roman"/>
          <w:sz w:val="24"/>
          <w:szCs w:val="24"/>
        </w:rPr>
        <w:t xml:space="preserve">based upon the country in which the </w:t>
      </w:r>
      <w:r w:rsidR="006C39AB">
        <w:rPr>
          <w:rFonts w:ascii="Times New Roman" w:hAnsi="Times New Roman" w:cs="Times New Roman"/>
          <w:sz w:val="24"/>
          <w:szCs w:val="24"/>
        </w:rPr>
        <w:t>tax management</w:t>
      </w:r>
      <w:r w:rsidR="008E64BD" w:rsidRPr="00ED380A">
        <w:rPr>
          <w:rFonts w:ascii="Times New Roman" w:hAnsi="Times New Roman" w:cs="Times New Roman"/>
          <w:sz w:val="24"/>
          <w:szCs w:val="24"/>
        </w:rPr>
        <w:t xml:space="preserve"> is occurring</w:t>
      </w:r>
      <w:r w:rsidR="006110CD" w:rsidRPr="00ED380A">
        <w:rPr>
          <w:rFonts w:ascii="Times New Roman" w:hAnsi="Times New Roman" w:cs="Times New Roman"/>
          <w:sz w:val="24"/>
          <w:szCs w:val="24"/>
        </w:rPr>
        <w:t>,</w:t>
      </w:r>
      <w:r w:rsidR="008E64BD" w:rsidRPr="00ED380A">
        <w:rPr>
          <w:rFonts w:ascii="Times New Roman" w:hAnsi="Times New Roman" w:cs="Times New Roman"/>
          <w:sz w:val="24"/>
          <w:szCs w:val="24"/>
        </w:rPr>
        <w:t xml:space="preserve"> </w:t>
      </w:r>
      <w:r w:rsidRPr="00ED380A">
        <w:rPr>
          <w:rFonts w:ascii="Times New Roman" w:hAnsi="Times New Roman" w:cs="Times New Roman"/>
          <w:sz w:val="24"/>
          <w:szCs w:val="24"/>
        </w:rPr>
        <w:t xml:space="preserve">should then </w:t>
      </w:r>
      <w:r w:rsidR="008E64BD" w:rsidRPr="00ED380A">
        <w:rPr>
          <w:rFonts w:ascii="Times New Roman" w:hAnsi="Times New Roman" w:cs="Times New Roman"/>
          <w:sz w:val="24"/>
          <w:szCs w:val="24"/>
        </w:rPr>
        <w:t>moderate</w:t>
      </w:r>
      <w:r w:rsidRPr="00ED380A">
        <w:rPr>
          <w:rFonts w:ascii="Times New Roman" w:hAnsi="Times New Roman" w:cs="Times New Roman"/>
          <w:sz w:val="24"/>
          <w:szCs w:val="24"/>
        </w:rPr>
        <w:t xml:space="preserve"> the </w:t>
      </w:r>
      <w:r w:rsidR="008E64BD" w:rsidRPr="00ED380A">
        <w:rPr>
          <w:rFonts w:ascii="Times New Roman" w:hAnsi="Times New Roman" w:cs="Times New Roman"/>
          <w:sz w:val="24"/>
          <w:szCs w:val="24"/>
        </w:rPr>
        <w:t xml:space="preserve">relation between </w:t>
      </w:r>
      <w:r w:rsidRPr="00ED380A">
        <w:rPr>
          <w:rFonts w:ascii="Times New Roman" w:hAnsi="Times New Roman" w:cs="Times New Roman"/>
          <w:sz w:val="24"/>
          <w:szCs w:val="24"/>
        </w:rPr>
        <w:t xml:space="preserve">perceived </w:t>
      </w:r>
      <w:r w:rsidR="006110CD" w:rsidRPr="00ED380A">
        <w:rPr>
          <w:rFonts w:ascii="Times New Roman" w:hAnsi="Times New Roman" w:cs="Times New Roman"/>
          <w:sz w:val="24"/>
          <w:szCs w:val="24"/>
        </w:rPr>
        <w:t>CSR</w:t>
      </w:r>
      <w:r w:rsidRPr="00ED380A">
        <w:rPr>
          <w:rFonts w:ascii="Times New Roman" w:hAnsi="Times New Roman" w:cs="Times New Roman"/>
          <w:sz w:val="24"/>
          <w:szCs w:val="24"/>
        </w:rPr>
        <w:t xml:space="preserve"> </w:t>
      </w:r>
      <w:r w:rsidR="008E64BD" w:rsidRPr="00ED380A">
        <w:rPr>
          <w:rFonts w:ascii="Times New Roman" w:hAnsi="Times New Roman" w:cs="Times New Roman"/>
          <w:sz w:val="24"/>
          <w:szCs w:val="24"/>
        </w:rPr>
        <w:t xml:space="preserve">and </w:t>
      </w:r>
      <w:r w:rsidR="006C39AB">
        <w:rPr>
          <w:rFonts w:ascii="Times New Roman" w:hAnsi="Times New Roman" w:cs="Times New Roman"/>
          <w:sz w:val="24"/>
          <w:szCs w:val="24"/>
        </w:rPr>
        <w:t>tax management</w:t>
      </w:r>
      <w:r w:rsidRPr="00ED380A">
        <w:rPr>
          <w:rFonts w:ascii="Times New Roman" w:hAnsi="Times New Roman" w:cs="Times New Roman"/>
          <w:sz w:val="24"/>
          <w:szCs w:val="24"/>
        </w:rPr>
        <w:t>.</w:t>
      </w:r>
      <w:r w:rsidR="008E64BD" w:rsidRPr="00ED380A">
        <w:rPr>
          <w:rFonts w:ascii="Times New Roman" w:hAnsi="Times New Roman" w:cs="Times New Roman"/>
          <w:sz w:val="24"/>
          <w:szCs w:val="24"/>
        </w:rPr>
        <w:t xml:space="preserve"> T</w:t>
      </w:r>
      <w:r w:rsidR="002C7F0C" w:rsidRPr="00ED380A">
        <w:rPr>
          <w:rFonts w:ascii="Times New Roman" w:hAnsi="Times New Roman" w:cs="Times New Roman"/>
          <w:sz w:val="24"/>
          <w:szCs w:val="24"/>
        </w:rPr>
        <w:t xml:space="preserve">his moderation is expected </w:t>
      </w:r>
      <w:r w:rsidR="00B92061" w:rsidRPr="00ED380A">
        <w:rPr>
          <w:rFonts w:ascii="Times New Roman" w:hAnsi="Times New Roman" w:cs="Times New Roman"/>
          <w:sz w:val="24"/>
          <w:szCs w:val="24"/>
        </w:rPr>
        <w:t>to</w:t>
      </w:r>
      <w:r w:rsidR="001C67DD" w:rsidRPr="00ED380A">
        <w:rPr>
          <w:rFonts w:ascii="Times New Roman" w:hAnsi="Times New Roman" w:cs="Times New Roman"/>
          <w:sz w:val="24"/>
          <w:szCs w:val="24"/>
        </w:rPr>
        <w:t xml:space="preserve"> lower CSR perceptions for companies </w:t>
      </w:r>
      <w:r w:rsidR="006C39AB">
        <w:rPr>
          <w:rFonts w:ascii="Times New Roman" w:hAnsi="Times New Roman" w:cs="Times New Roman"/>
          <w:sz w:val="24"/>
          <w:szCs w:val="24"/>
        </w:rPr>
        <w:t>engaging in greater amounts of tax management</w:t>
      </w:r>
      <w:r w:rsidR="001C67DD" w:rsidRPr="00ED380A">
        <w:rPr>
          <w:rFonts w:ascii="Times New Roman" w:hAnsi="Times New Roman" w:cs="Times New Roman"/>
          <w:sz w:val="24"/>
          <w:szCs w:val="24"/>
        </w:rPr>
        <w:t xml:space="preserve"> in developing countries </w:t>
      </w:r>
      <w:r w:rsidR="006110CD" w:rsidRPr="00ED380A">
        <w:rPr>
          <w:rFonts w:ascii="Times New Roman" w:hAnsi="Times New Roman" w:cs="Times New Roman"/>
          <w:sz w:val="24"/>
          <w:szCs w:val="24"/>
        </w:rPr>
        <w:t>compared to</w:t>
      </w:r>
      <w:r w:rsidR="001C67DD" w:rsidRPr="00ED380A">
        <w:rPr>
          <w:rFonts w:ascii="Times New Roman" w:hAnsi="Times New Roman" w:cs="Times New Roman"/>
          <w:sz w:val="24"/>
          <w:szCs w:val="24"/>
        </w:rPr>
        <w:t xml:space="preserve"> developed countries</w:t>
      </w:r>
      <w:r w:rsidR="005F6E16" w:rsidRPr="00ED380A">
        <w:rPr>
          <w:rFonts w:ascii="Times New Roman" w:hAnsi="Times New Roman" w:cs="Times New Roman"/>
          <w:sz w:val="24"/>
          <w:szCs w:val="24"/>
        </w:rPr>
        <w:t xml:space="preserve">. This </w:t>
      </w:r>
      <w:r w:rsidR="006C39AB">
        <w:rPr>
          <w:rFonts w:ascii="Times New Roman" w:hAnsi="Times New Roman" w:cs="Times New Roman"/>
          <w:sz w:val="24"/>
          <w:szCs w:val="24"/>
        </w:rPr>
        <w:t>interaction</w:t>
      </w:r>
      <w:r w:rsidR="005F6E16" w:rsidRPr="00ED380A">
        <w:rPr>
          <w:rFonts w:ascii="Times New Roman" w:hAnsi="Times New Roman" w:cs="Times New Roman"/>
          <w:sz w:val="24"/>
          <w:szCs w:val="24"/>
        </w:rPr>
        <w:t xml:space="preserve"> should</w:t>
      </w:r>
      <w:r w:rsidR="002C7F0C" w:rsidRPr="00ED380A">
        <w:rPr>
          <w:rFonts w:ascii="Times New Roman" w:hAnsi="Times New Roman" w:cs="Times New Roman"/>
          <w:sz w:val="24"/>
          <w:szCs w:val="24"/>
        </w:rPr>
        <w:t xml:space="preserve"> impact consumer and investor behavior accordingly</w:t>
      </w:r>
      <w:r w:rsidR="001C67DD" w:rsidRPr="00ED380A">
        <w:rPr>
          <w:rFonts w:ascii="Times New Roman" w:hAnsi="Times New Roman" w:cs="Times New Roman"/>
          <w:sz w:val="24"/>
          <w:szCs w:val="24"/>
        </w:rPr>
        <w:t>.</w:t>
      </w:r>
      <w:r w:rsidR="008C7487" w:rsidRPr="00ED380A">
        <w:rPr>
          <w:rFonts w:ascii="Times New Roman" w:hAnsi="Times New Roman" w:cs="Times New Roman"/>
          <w:sz w:val="24"/>
          <w:szCs w:val="24"/>
        </w:rPr>
        <w:t xml:space="preserve"> </w:t>
      </w:r>
      <w:r w:rsidR="000D3981" w:rsidRPr="00ED380A">
        <w:rPr>
          <w:rFonts w:ascii="Times New Roman" w:hAnsi="Times New Roman" w:cs="Times New Roman"/>
          <w:sz w:val="24"/>
          <w:szCs w:val="24"/>
        </w:rPr>
        <w:t>Formally stated, my fourth hypothesis is:</w:t>
      </w:r>
    </w:p>
    <w:p w14:paraId="545F0120" w14:textId="1CC74380" w:rsidR="00FF52C7" w:rsidRPr="00ED380A" w:rsidRDefault="002C7F0C" w:rsidP="00CA4E5F">
      <w:pPr>
        <w:spacing w:line="480" w:lineRule="auto"/>
        <w:ind w:left="720"/>
        <w:jc w:val="both"/>
        <w:rPr>
          <w:rFonts w:ascii="Times New Roman" w:hAnsi="Times New Roman" w:cs="Times New Roman"/>
          <w:i/>
          <w:sz w:val="24"/>
          <w:szCs w:val="24"/>
        </w:rPr>
      </w:pPr>
      <w:r w:rsidRPr="00ED380A">
        <w:rPr>
          <w:rFonts w:ascii="Times New Roman" w:hAnsi="Times New Roman" w:cs="Times New Roman"/>
          <w:i/>
          <w:sz w:val="24"/>
          <w:szCs w:val="24"/>
        </w:rPr>
        <w:lastRenderedPageBreak/>
        <w:t>H4</w:t>
      </w:r>
      <w:r w:rsidR="00FF52C7" w:rsidRPr="00ED380A">
        <w:rPr>
          <w:rFonts w:ascii="Times New Roman" w:hAnsi="Times New Roman" w:cs="Times New Roman"/>
          <w:i/>
          <w:sz w:val="24"/>
          <w:szCs w:val="24"/>
        </w:rPr>
        <w:t xml:space="preserve">a: </w:t>
      </w:r>
      <w:r w:rsidR="007463EB">
        <w:rPr>
          <w:rFonts w:ascii="Times New Roman" w:hAnsi="Times New Roman" w:cs="Times New Roman"/>
          <w:i/>
          <w:sz w:val="24"/>
          <w:szCs w:val="24"/>
        </w:rPr>
        <w:t>The effect of tax management on investor and consumer perceptions of CSR will be moderated by the country’s level of economic development.</w:t>
      </w:r>
    </w:p>
    <w:p w14:paraId="5BBB0469" w14:textId="23D0F80F" w:rsidR="00A20E60" w:rsidRPr="00ED380A" w:rsidRDefault="004C5397" w:rsidP="00711F6E">
      <w:pPr>
        <w:spacing w:line="480" w:lineRule="auto"/>
        <w:ind w:left="720"/>
        <w:jc w:val="both"/>
        <w:rPr>
          <w:rFonts w:ascii="Times New Roman" w:hAnsi="Times New Roman" w:cs="Times New Roman"/>
          <w:i/>
          <w:sz w:val="24"/>
          <w:szCs w:val="24"/>
        </w:rPr>
      </w:pPr>
      <w:r w:rsidRPr="00ED380A">
        <w:rPr>
          <w:rFonts w:ascii="Times New Roman" w:hAnsi="Times New Roman" w:cs="Times New Roman"/>
          <w:i/>
          <w:sz w:val="24"/>
          <w:szCs w:val="24"/>
        </w:rPr>
        <w:t>H4</w:t>
      </w:r>
      <w:r w:rsidR="002928BF" w:rsidRPr="00ED380A">
        <w:rPr>
          <w:rFonts w:ascii="Times New Roman" w:hAnsi="Times New Roman" w:cs="Times New Roman"/>
          <w:i/>
          <w:sz w:val="24"/>
          <w:szCs w:val="24"/>
        </w:rPr>
        <w:t xml:space="preserve">b: </w:t>
      </w:r>
      <w:r w:rsidR="003A182E">
        <w:rPr>
          <w:rFonts w:ascii="Times New Roman" w:hAnsi="Times New Roman" w:cs="Times New Roman"/>
          <w:i/>
          <w:sz w:val="24"/>
          <w:szCs w:val="24"/>
        </w:rPr>
        <w:t xml:space="preserve">The effect of tax management on consumers’ willingness to pay for and purchase products from MNEs will be moderated by the country’s level of economic development. </w:t>
      </w:r>
    </w:p>
    <w:p w14:paraId="30A51D8B" w14:textId="4C9E53AE" w:rsidR="00D944B8" w:rsidRPr="00ED380A" w:rsidRDefault="00A20E60" w:rsidP="00CA4E5F">
      <w:pPr>
        <w:spacing w:line="480" w:lineRule="auto"/>
        <w:ind w:left="720"/>
        <w:jc w:val="both"/>
        <w:rPr>
          <w:rFonts w:ascii="Times New Roman" w:hAnsi="Times New Roman" w:cs="Times New Roman"/>
          <w:sz w:val="24"/>
          <w:szCs w:val="24"/>
        </w:rPr>
      </w:pPr>
      <w:r w:rsidRPr="00ED380A">
        <w:rPr>
          <w:rFonts w:ascii="Times New Roman" w:hAnsi="Times New Roman" w:cs="Times New Roman"/>
          <w:i/>
          <w:sz w:val="24"/>
          <w:szCs w:val="24"/>
        </w:rPr>
        <w:t>H</w:t>
      </w:r>
      <w:r w:rsidR="004C5397" w:rsidRPr="00ED380A">
        <w:rPr>
          <w:rFonts w:ascii="Times New Roman" w:hAnsi="Times New Roman" w:cs="Times New Roman"/>
          <w:i/>
          <w:sz w:val="24"/>
          <w:szCs w:val="24"/>
        </w:rPr>
        <w:t>4</w:t>
      </w:r>
      <w:r w:rsidR="00F5579E" w:rsidRPr="00ED380A">
        <w:rPr>
          <w:rFonts w:ascii="Times New Roman" w:hAnsi="Times New Roman" w:cs="Times New Roman"/>
          <w:i/>
          <w:sz w:val="24"/>
          <w:szCs w:val="24"/>
        </w:rPr>
        <w:t>c</w:t>
      </w:r>
      <w:r w:rsidRPr="00ED380A">
        <w:rPr>
          <w:rFonts w:ascii="Times New Roman" w:hAnsi="Times New Roman" w:cs="Times New Roman"/>
          <w:i/>
          <w:sz w:val="24"/>
          <w:szCs w:val="24"/>
        </w:rPr>
        <w:t>:</w:t>
      </w:r>
      <w:r w:rsidR="003A182E">
        <w:rPr>
          <w:rFonts w:ascii="Times New Roman" w:hAnsi="Times New Roman" w:cs="Times New Roman"/>
          <w:i/>
          <w:sz w:val="24"/>
          <w:szCs w:val="24"/>
        </w:rPr>
        <w:t xml:space="preserve"> The effect of tax management on investors’ perceived value and willingness to invest in MNEs will be moderated by the country’s level of economic development.</w:t>
      </w:r>
      <w:r w:rsidRPr="00ED380A">
        <w:rPr>
          <w:rFonts w:ascii="Times New Roman" w:hAnsi="Times New Roman" w:cs="Times New Roman"/>
          <w:i/>
          <w:sz w:val="24"/>
          <w:szCs w:val="24"/>
        </w:rPr>
        <w:t xml:space="preserve"> </w:t>
      </w:r>
    </w:p>
    <w:p w14:paraId="496B1877" w14:textId="77777777" w:rsidR="001D6D7B" w:rsidRPr="00ED380A" w:rsidRDefault="00A4025C" w:rsidP="00CA4E5F">
      <w:pPr>
        <w:pStyle w:val="Heading2"/>
        <w:spacing w:line="480" w:lineRule="auto"/>
        <w:jc w:val="center"/>
        <w:rPr>
          <w:rFonts w:ascii="Times New Roman" w:hAnsi="Times New Roman" w:cs="Times New Roman"/>
          <w:b/>
          <w:color w:val="auto"/>
          <w:sz w:val="24"/>
          <w:szCs w:val="24"/>
        </w:rPr>
      </w:pPr>
      <w:bookmarkStart w:id="38" w:name="_Toc512092347"/>
      <w:r w:rsidRPr="00ED380A">
        <w:rPr>
          <w:rFonts w:ascii="Times New Roman" w:hAnsi="Times New Roman" w:cs="Times New Roman"/>
          <w:b/>
          <w:color w:val="auto"/>
          <w:sz w:val="24"/>
          <w:szCs w:val="24"/>
        </w:rPr>
        <w:t>3.5. The Moderating Effect of Disclosing Other CSR Activity</w:t>
      </w:r>
      <w:bookmarkEnd w:id="38"/>
    </w:p>
    <w:p w14:paraId="2C966533" w14:textId="450E379E" w:rsidR="00AA6CB7" w:rsidRPr="00ED380A" w:rsidRDefault="00D53DDC" w:rsidP="00CA4E5F">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445FE7" w:rsidRPr="00ED380A">
        <w:rPr>
          <w:rFonts w:ascii="Times New Roman" w:hAnsi="Times New Roman" w:cs="Times New Roman"/>
          <w:sz w:val="24"/>
          <w:szCs w:val="24"/>
        </w:rPr>
        <w:t>Despite the benefits of increased</w:t>
      </w:r>
      <w:r w:rsidR="000D3981" w:rsidRPr="00ED380A">
        <w:rPr>
          <w:rFonts w:ascii="Times New Roman" w:hAnsi="Times New Roman" w:cs="Times New Roman"/>
          <w:sz w:val="24"/>
          <w:szCs w:val="24"/>
        </w:rPr>
        <w:t xml:space="preserve"> perceptions of equity and</w:t>
      </w:r>
      <w:r w:rsidR="00445FE7" w:rsidRPr="00ED380A">
        <w:rPr>
          <w:rFonts w:ascii="Times New Roman" w:hAnsi="Times New Roman" w:cs="Times New Roman"/>
          <w:sz w:val="24"/>
          <w:szCs w:val="24"/>
        </w:rPr>
        <w:t xml:space="preserve"> CS</w:t>
      </w:r>
      <w:r w:rsidR="000D3981" w:rsidRPr="00ED380A">
        <w:rPr>
          <w:rFonts w:ascii="Times New Roman" w:hAnsi="Times New Roman" w:cs="Times New Roman"/>
          <w:sz w:val="24"/>
          <w:szCs w:val="24"/>
        </w:rPr>
        <w:t>R</w:t>
      </w:r>
      <w:r w:rsidR="00445FE7" w:rsidRPr="00ED380A">
        <w:rPr>
          <w:rFonts w:ascii="Times New Roman" w:hAnsi="Times New Roman" w:cs="Times New Roman"/>
          <w:sz w:val="24"/>
          <w:szCs w:val="24"/>
        </w:rPr>
        <w:t>, c</w:t>
      </w:r>
      <w:r w:rsidR="009F59B6" w:rsidRPr="00ED380A">
        <w:rPr>
          <w:rFonts w:ascii="Times New Roman" w:hAnsi="Times New Roman" w:cs="Times New Roman"/>
          <w:sz w:val="24"/>
          <w:szCs w:val="24"/>
        </w:rPr>
        <w:t xml:space="preserve">orporations may be unwilling to use </w:t>
      </w:r>
      <w:r w:rsidR="00D73486">
        <w:rPr>
          <w:rFonts w:ascii="Times New Roman" w:hAnsi="Times New Roman" w:cs="Times New Roman"/>
          <w:sz w:val="24"/>
          <w:szCs w:val="24"/>
        </w:rPr>
        <w:t xml:space="preserve">less tax </w:t>
      </w:r>
      <w:r w:rsidR="00711F6E">
        <w:rPr>
          <w:rFonts w:ascii="Times New Roman" w:hAnsi="Times New Roman" w:cs="Times New Roman"/>
          <w:sz w:val="24"/>
          <w:szCs w:val="24"/>
        </w:rPr>
        <w:t>management</w:t>
      </w:r>
      <w:r w:rsidR="00D73486">
        <w:rPr>
          <w:rFonts w:ascii="Times New Roman" w:hAnsi="Times New Roman" w:cs="Times New Roman"/>
          <w:sz w:val="24"/>
          <w:szCs w:val="24"/>
        </w:rPr>
        <w:t xml:space="preserve"> and increase their </w:t>
      </w:r>
      <w:r w:rsidR="00711F6E">
        <w:rPr>
          <w:rFonts w:ascii="Times New Roman" w:hAnsi="Times New Roman" w:cs="Times New Roman"/>
          <w:sz w:val="24"/>
          <w:szCs w:val="24"/>
        </w:rPr>
        <w:t>tax payments</w:t>
      </w:r>
      <w:r w:rsidR="009F59B6" w:rsidRPr="00ED380A">
        <w:rPr>
          <w:rFonts w:ascii="Times New Roman" w:hAnsi="Times New Roman" w:cs="Times New Roman"/>
          <w:sz w:val="24"/>
          <w:szCs w:val="24"/>
        </w:rPr>
        <w:t xml:space="preserve"> to influence </w:t>
      </w:r>
      <w:r w:rsidR="00AA6CB7" w:rsidRPr="00ED380A">
        <w:rPr>
          <w:rFonts w:ascii="Times New Roman" w:hAnsi="Times New Roman" w:cs="Times New Roman"/>
          <w:sz w:val="24"/>
          <w:szCs w:val="24"/>
        </w:rPr>
        <w:t>these</w:t>
      </w:r>
      <w:r w:rsidR="009F59B6" w:rsidRPr="00ED380A">
        <w:rPr>
          <w:rFonts w:ascii="Times New Roman" w:hAnsi="Times New Roman" w:cs="Times New Roman"/>
          <w:sz w:val="24"/>
          <w:szCs w:val="24"/>
        </w:rPr>
        <w:t xml:space="preserve"> perceptions and </w:t>
      </w:r>
      <w:r w:rsidR="00AA6CB7" w:rsidRPr="00ED380A">
        <w:rPr>
          <w:rFonts w:ascii="Times New Roman" w:hAnsi="Times New Roman" w:cs="Times New Roman"/>
          <w:sz w:val="24"/>
          <w:szCs w:val="24"/>
        </w:rPr>
        <w:t xml:space="preserve">reduce </w:t>
      </w:r>
      <w:r w:rsidR="009F59B6" w:rsidRPr="00ED380A">
        <w:rPr>
          <w:rFonts w:ascii="Times New Roman" w:hAnsi="Times New Roman" w:cs="Times New Roman"/>
          <w:sz w:val="24"/>
          <w:szCs w:val="24"/>
        </w:rPr>
        <w:t xml:space="preserve">tax risk given the significant portion of corporate profits that already go towards taxes. </w:t>
      </w:r>
      <w:r w:rsidR="002D369C" w:rsidRPr="00ED380A">
        <w:rPr>
          <w:rFonts w:ascii="Times New Roman" w:hAnsi="Times New Roman" w:cs="Times New Roman"/>
          <w:sz w:val="24"/>
          <w:szCs w:val="24"/>
        </w:rPr>
        <w:t xml:space="preserve">However, </w:t>
      </w:r>
      <w:r w:rsidR="00BA2CF3" w:rsidRPr="00ED380A">
        <w:rPr>
          <w:rFonts w:ascii="Times New Roman" w:hAnsi="Times New Roman" w:cs="Times New Roman"/>
          <w:sz w:val="24"/>
          <w:szCs w:val="24"/>
        </w:rPr>
        <w:t xml:space="preserve">drawing attention to </w:t>
      </w:r>
      <w:r w:rsidR="00E5066F" w:rsidRPr="00ED380A">
        <w:rPr>
          <w:rFonts w:ascii="Times New Roman" w:hAnsi="Times New Roman" w:cs="Times New Roman"/>
          <w:sz w:val="24"/>
          <w:szCs w:val="24"/>
        </w:rPr>
        <w:t>the company’s other</w:t>
      </w:r>
      <w:r w:rsidR="00AA6CB7" w:rsidRPr="00ED380A">
        <w:rPr>
          <w:rFonts w:ascii="Times New Roman" w:hAnsi="Times New Roman" w:cs="Times New Roman"/>
          <w:sz w:val="24"/>
          <w:szCs w:val="24"/>
        </w:rPr>
        <w:t>, non-tax</w:t>
      </w:r>
      <w:r w:rsidR="00E5066F" w:rsidRPr="00ED380A">
        <w:rPr>
          <w:rFonts w:ascii="Times New Roman" w:hAnsi="Times New Roman" w:cs="Times New Roman"/>
          <w:sz w:val="24"/>
          <w:szCs w:val="24"/>
        </w:rPr>
        <w:t xml:space="preserve"> CSR contributions</w:t>
      </w:r>
      <w:r w:rsidR="00BA2CF3" w:rsidRPr="00ED380A">
        <w:rPr>
          <w:rFonts w:ascii="Times New Roman" w:hAnsi="Times New Roman" w:cs="Times New Roman"/>
          <w:sz w:val="24"/>
          <w:szCs w:val="24"/>
        </w:rPr>
        <w:t xml:space="preserve"> through </w:t>
      </w:r>
      <w:r w:rsidR="00D226FC">
        <w:rPr>
          <w:rFonts w:ascii="Times New Roman" w:hAnsi="Times New Roman" w:cs="Times New Roman"/>
          <w:sz w:val="24"/>
          <w:szCs w:val="24"/>
        </w:rPr>
        <w:t xml:space="preserve">voluntary </w:t>
      </w:r>
      <w:r w:rsidR="00BA2CF3" w:rsidRPr="00ED380A">
        <w:rPr>
          <w:rFonts w:ascii="Times New Roman" w:hAnsi="Times New Roman" w:cs="Times New Roman"/>
          <w:sz w:val="24"/>
          <w:szCs w:val="24"/>
        </w:rPr>
        <w:t>disclosure</w:t>
      </w:r>
      <w:r w:rsidR="00E5066F" w:rsidRPr="00ED380A">
        <w:rPr>
          <w:rFonts w:ascii="Times New Roman" w:hAnsi="Times New Roman" w:cs="Times New Roman"/>
          <w:sz w:val="24"/>
          <w:szCs w:val="24"/>
        </w:rPr>
        <w:t xml:space="preserve"> may provide a reputational barrier against negative perceptions from </w:t>
      </w:r>
      <w:r w:rsidR="00711F6E">
        <w:rPr>
          <w:rFonts w:ascii="Times New Roman" w:hAnsi="Times New Roman" w:cs="Times New Roman"/>
          <w:sz w:val="24"/>
          <w:szCs w:val="24"/>
        </w:rPr>
        <w:t>corporate tax management</w:t>
      </w:r>
      <w:r w:rsidR="00E5066F" w:rsidRPr="00ED380A">
        <w:rPr>
          <w:rFonts w:ascii="Times New Roman" w:hAnsi="Times New Roman" w:cs="Times New Roman"/>
          <w:sz w:val="24"/>
          <w:szCs w:val="24"/>
        </w:rPr>
        <w:t xml:space="preserve">. </w:t>
      </w:r>
    </w:p>
    <w:p w14:paraId="20B51272" w14:textId="1DFEEA25" w:rsidR="00983981" w:rsidRPr="00ED380A" w:rsidRDefault="003949B5" w:rsidP="001D6D7B">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983981" w:rsidRPr="00ED380A">
        <w:rPr>
          <w:rFonts w:ascii="Times New Roman" w:hAnsi="Times New Roman" w:cs="Times New Roman"/>
          <w:sz w:val="24"/>
          <w:szCs w:val="24"/>
        </w:rPr>
        <w:t xml:space="preserve">Using CSR activities as a reputational shield may work in part because CSR activities </w:t>
      </w:r>
      <w:r w:rsidR="0010127E" w:rsidRPr="00ED380A">
        <w:rPr>
          <w:rFonts w:ascii="Times New Roman" w:hAnsi="Times New Roman" w:cs="Times New Roman"/>
          <w:sz w:val="24"/>
          <w:szCs w:val="24"/>
        </w:rPr>
        <w:t>act as additional inputs to the company’s exchange with society</w:t>
      </w:r>
      <w:r w:rsidR="008C038B" w:rsidRPr="00ED380A">
        <w:rPr>
          <w:rFonts w:ascii="Times New Roman" w:hAnsi="Times New Roman" w:cs="Times New Roman"/>
          <w:sz w:val="24"/>
          <w:szCs w:val="24"/>
        </w:rPr>
        <w:t>.</w:t>
      </w:r>
      <w:r w:rsidR="00983981" w:rsidRPr="00ED380A">
        <w:rPr>
          <w:rFonts w:ascii="Times New Roman" w:hAnsi="Times New Roman" w:cs="Times New Roman"/>
          <w:sz w:val="24"/>
          <w:szCs w:val="24"/>
        </w:rPr>
        <w:t xml:space="preserve"> </w:t>
      </w:r>
      <w:r w:rsidR="0010127E" w:rsidRPr="00ED380A">
        <w:rPr>
          <w:rFonts w:ascii="Times New Roman" w:hAnsi="Times New Roman" w:cs="Times New Roman"/>
          <w:sz w:val="24"/>
          <w:szCs w:val="24"/>
        </w:rPr>
        <w:t xml:space="preserve">Thus, the CSR activities help to balance the exchange equity. This should lead to consumers and investors perceiving the exchange as more equitable. </w:t>
      </w:r>
      <w:r w:rsidR="0095678C" w:rsidRPr="00ED380A">
        <w:rPr>
          <w:rFonts w:ascii="Times New Roman" w:hAnsi="Times New Roman" w:cs="Times New Roman"/>
          <w:sz w:val="24"/>
          <w:szCs w:val="24"/>
        </w:rPr>
        <w:t xml:space="preserve">This </w:t>
      </w:r>
      <w:r w:rsidR="0010127E" w:rsidRPr="00ED380A">
        <w:rPr>
          <w:rFonts w:ascii="Times New Roman" w:hAnsi="Times New Roman" w:cs="Times New Roman"/>
          <w:sz w:val="24"/>
          <w:szCs w:val="24"/>
        </w:rPr>
        <w:t>increase in perceived equity</w:t>
      </w:r>
      <w:r w:rsidR="0095678C" w:rsidRPr="00ED380A">
        <w:rPr>
          <w:rFonts w:ascii="Times New Roman" w:hAnsi="Times New Roman" w:cs="Times New Roman"/>
          <w:sz w:val="24"/>
          <w:szCs w:val="24"/>
        </w:rPr>
        <w:t xml:space="preserve"> may then lessen consumer/investor sensitivity to </w:t>
      </w:r>
      <w:r w:rsidR="00711F6E">
        <w:rPr>
          <w:rFonts w:ascii="Times New Roman" w:hAnsi="Times New Roman" w:cs="Times New Roman"/>
          <w:sz w:val="24"/>
          <w:szCs w:val="24"/>
        </w:rPr>
        <w:t>corporate tax management</w:t>
      </w:r>
      <w:r w:rsidR="0010127E" w:rsidRPr="00ED380A">
        <w:rPr>
          <w:rFonts w:ascii="Times New Roman" w:hAnsi="Times New Roman" w:cs="Times New Roman"/>
          <w:sz w:val="24"/>
          <w:szCs w:val="24"/>
        </w:rPr>
        <w:t>, thereby acting as a reputational shield</w:t>
      </w:r>
      <w:r w:rsidR="0095678C" w:rsidRPr="00ED380A">
        <w:rPr>
          <w:rFonts w:ascii="Times New Roman" w:hAnsi="Times New Roman" w:cs="Times New Roman"/>
          <w:sz w:val="24"/>
          <w:szCs w:val="24"/>
        </w:rPr>
        <w:t>.</w:t>
      </w:r>
      <w:r w:rsidR="00D226FC">
        <w:rPr>
          <w:rFonts w:ascii="Times New Roman" w:hAnsi="Times New Roman" w:cs="Times New Roman"/>
          <w:sz w:val="24"/>
          <w:szCs w:val="24"/>
        </w:rPr>
        <w:t xml:space="preserve"> </w:t>
      </w:r>
    </w:p>
    <w:p w14:paraId="5D916CBD" w14:textId="77777777" w:rsidR="00FA05B2" w:rsidRPr="00ED380A" w:rsidRDefault="00C810A0" w:rsidP="00A075A6">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lastRenderedPageBreak/>
        <w:t>No</w:t>
      </w:r>
      <w:r w:rsidR="003949B5" w:rsidRPr="00ED380A">
        <w:rPr>
          <w:rFonts w:ascii="Times New Roman" w:hAnsi="Times New Roman" w:cs="Times New Roman"/>
          <w:sz w:val="24"/>
          <w:szCs w:val="24"/>
        </w:rPr>
        <w:t xml:space="preserve"> work has </w:t>
      </w:r>
      <w:r w:rsidRPr="00ED380A">
        <w:rPr>
          <w:rFonts w:ascii="Times New Roman" w:hAnsi="Times New Roman" w:cs="Times New Roman"/>
          <w:sz w:val="24"/>
          <w:szCs w:val="24"/>
        </w:rPr>
        <w:t xml:space="preserve">yet </w:t>
      </w:r>
      <w:r w:rsidR="003949B5" w:rsidRPr="00ED380A">
        <w:rPr>
          <w:rFonts w:ascii="Times New Roman" w:hAnsi="Times New Roman" w:cs="Times New Roman"/>
          <w:sz w:val="24"/>
          <w:szCs w:val="24"/>
        </w:rPr>
        <w:t xml:space="preserve">been done to establish whether </w:t>
      </w:r>
      <w:r w:rsidR="00820DD6" w:rsidRPr="00ED380A">
        <w:rPr>
          <w:rFonts w:ascii="Times New Roman" w:hAnsi="Times New Roman" w:cs="Times New Roman"/>
          <w:i/>
          <w:sz w:val="24"/>
          <w:szCs w:val="24"/>
        </w:rPr>
        <w:t>disclosing</w:t>
      </w:r>
      <w:r w:rsidR="003949B5" w:rsidRPr="00ED380A">
        <w:rPr>
          <w:rFonts w:ascii="Times New Roman" w:hAnsi="Times New Roman" w:cs="Times New Roman"/>
          <w:sz w:val="24"/>
          <w:szCs w:val="24"/>
        </w:rPr>
        <w:t xml:space="preserve"> </w:t>
      </w:r>
      <w:r w:rsidR="00AA6CB7" w:rsidRPr="00ED380A">
        <w:rPr>
          <w:rFonts w:ascii="Times New Roman" w:hAnsi="Times New Roman" w:cs="Times New Roman"/>
          <w:sz w:val="24"/>
          <w:szCs w:val="24"/>
        </w:rPr>
        <w:t>non-tax</w:t>
      </w:r>
      <w:r w:rsidR="0095678C" w:rsidRPr="00ED380A">
        <w:rPr>
          <w:rFonts w:ascii="Times New Roman" w:hAnsi="Times New Roman" w:cs="Times New Roman"/>
          <w:sz w:val="24"/>
          <w:szCs w:val="24"/>
        </w:rPr>
        <w:t xml:space="preserve"> </w:t>
      </w:r>
      <w:r w:rsidR="003949B5" w:rsidRPr="00ED380A">
        <w:rPr>
          <w:rFonts w:ascii="Times New Roman" w:hAnsi="Times New Roman" w:cs="Times New Roman"/>
          <w:sz w:val="24"/>
          <w:szCs w:val="24"/>
        </w:rPr>
        <w:t xml:space="preserve">CSR </w:t>
      </w:r>
      <w:r w:rsidR="0095678C" w:rsidRPr="00ED380A">
        <w:rPr>
          <w:rFonts w:ascii="Times New Roman" w:hAnsi="Times New Roman" w:cs="Times New Roman"/>
          <w:sz w:val="24"/>
          <w:szCs w:val="24"/>
        </w:rPr>
        <w:t>activities</w:t>
      </w:r>
      <w:r w:rsidR="00FA05B2" w:rsidRPr="00ED380A">
        <w:rPr>
          <w:rFonts w:ascii="Times New Roman" w:hAnsi="Times New Roman" w:cs="Times New Roman"/>
          <w:sz w:val="24"/>
          <w:szCs w:val="24"/>
        </w:rPr>
        <w:t xml:space="preserve"> is an effective</w:t>
      </w:r>
      <w:r w:rsidR="0095678C" w:rsidRPr="00ED380A">
        <w:rPr>
          <w:rFonts w:ascii="Times New Roman" w:hAnsi="Times New Roman" w:cs="Times New Roman"/>
          <w:sz w:val="24"/>
          <w:szCs w:val="24"/>
        </w:rPr>
        <w:t xml:space="preserve"> </w:t>
      </w:r>
      <w:r w:rsidR="003949B5" w:rsidRPr="00ED380A">
        <w:rPr>
          <w:rFonts w:ascii="Times New Roman" w:hAnsi="Times New Roman" w:cs="Times New Roman"/>
          <w:sz w:val="24"/>
          <w:szCs w:val="24"/>
        </w:rPr>
        <w:t xml:space="preserve">reputational shield </w:t>
      </w:r>
      <w:r w:rsidR="00FA05B2" w:rsidRPr="00ED380A">
        <w:rPr>
          <w:rFonts w:ascii="Times New Roman" w:hAnsi="Times New Roman" w:cs="Times New Roman"/>
          <w:sz w:val="24"/>
          <w:szCs w:val="24"/>
        </w:rPr>
        <w:t>against</w:t>
      </w:r>
      <w:r w:rsidR="0095678C" w:rsidRPr="00ED380A">
        <w:rPr>
          <w:rFonts w:ascii="Times New Roman" w:hAnsi="Times New Roman" w:cs="Times New Roman"/>
          <w:sz w:val="24"/>
          <w:szCs w:val="24"/>
        </w:rPr>
        <w:t xml:space="preserve"> tax </w:t>
      </w:r>
      <w:r w:rsidR="00FA05B2" w:rsidRPr="00ED380A">
        <w:rPr>
          <w:rFonts w:ascii="Times New Roman" w:hAnsi="Times New Roman" w:cs="Times New Roman"/>
          <w:sz w:val="24"/>
          <w:szCs w:val="24"/>
        </w:rPr>
        <w:t>risk</w:t>
      </w:r>
      <w:r w:rsidR="00A075A6" w:rsidRPr="00ED380A">
        <w:rPr>
          <w:rFonts w:ascii="Times New Roman" w:hAnsi="Times New Roman" w:cs="Times New Roman"/>
          <w:sz w:val="24"/>
          <w:szCs w:val="24"/>
        </w:rPr>
        <w:t xml:space="preserve">. </w:t>
      </w:r>
      <w:r w:rsidR="00AA6CB7" w:rsidRPr="00ED380A">
        <w:rPr>
          <w:rFonts w:ascii="Times New Roman" w:hAnsi="Times New Roman" w:cs="Times New Roman"/>
          <w:sz w:val="24"/>
          <w:szCs w:val="24"/>
        </w:rPr>
        <w:t>If engagement in non-tax CSR activities can moderate the relation between</w:t>
      </w:r>
      <w:r w:rsidR="00711F6E">
        <w:rPr>
          <w:rFonts w:ascii="Times New Roman" w:hAnsi="Times New Roman" w:cs="Times New Roman"/>
          <w:sz w:val="24"/>
          <w:szCs w:val="24"/>
        </w:rPr>
        <w:t xml:space="preserve"> tax management</w:t>
      </w:r>
      <w:r w:rsidR="00AA6CB7" w:rsidRPr="00ED380A">
        <w:rPr>
          <w:rFonts w:ascii="Times New Roman" w:hAnsi="Times New Roman" w:cs="Times New Roman"/>
          <w:sz w:val="24"/>
          <w:szCs w:val="24"/>
        </w:rPr>
        <w:t xml:space="preserve"> and CSR perceptions, so too might the disclosure of such activities. </w:t>
      </w:r>
      <w:r w:rsidR="00680815" w:rsidRPr="00ED380A">
        <w:rPr>
          <w:rFonts w:ascii="Times New Roman" w:hAnsi="Times New Roman" w:cs="Times New Roman"/>
          <w:sz w:val="24"/>
          <w:szCs w:val="24"/>
        </w:rPr>
        <w:t xml:space="preserve">As </w:t>
      </w:r>
      <w:r w:rsidRPr="00ED380A">
        <w:rPr>
          <w:rFonts w:ascii="Times New Roman" w:hAnsi="Times New Roman" w:cs="Times New Roman"/>
          <w:sz w:val="24"/>
          <w:szCs w:val="24"/>
        </w:rPr>
        <w:t>CSR disclosures are typically provided voluntarily by management</w:t>
      </w:r>
      <w:r w:rsidR="00680815" w:rsidRPr="00ED380A">
        <w:rPr>
          <w:rFonts w:ascii="Times New Roman" w:hAnsi="Times New Roman" w:cs="Times New Roman"/>
          <w:sz w:val="24"/>
          <w:szCs w:val="24"/>
        </w:rPr>
        <w:t xml:space="preserve">, they may be viewed as opportunistic rather than </w:t>
      </w:r>
      <w:r w:rsidR="00AA6CB7" w:rsidRPr="00ED380A">
        <w:rPr>
          <w:rFonts w:ascii="Times New Roman" w:hAnsi="Times New Roman" w:cs="Times New Roman"/>
          <w:sz w:val="24"/>
          <w:szCs w:val="24"/>
        </w:rPr>
        <w:t>altruistic</w:t>
      </w:r>
      <w:r w:rsidR="00680815" w:rsidRPr="00ED380A">
        <w:rPr>
          <w:rFonts w:ascii="Times New Roman" w:hAnsi="Times New Roman" w:cs="Times New Roman"/>
          <w:sz w:val="24"/>
          <w:szCs w:val="24"/>
        </w:rPr>
        <w:t xml:space="preserve">. Currently, the disclosures are unregulated and unaudited. Despite this, </w:t>
      </w:r>
      <w:r w:rsidR="00A77D5A" w:rsidRPr="00ED380A">
        <w:rPr>
          <w:rFonts w:ascii="Times New Roman" w:hAnsi="Times New Roman" w:cs="Times New Roman"/>
          <w:sz w:val="24"/>
          <w:szCs w:val="24"/>
        </w:rPr>
        <w:t xml:space="preserve">these </w:t>
      </w:r>
      <w:r w:rsidR="00680815" w:rsidRPr="00ED380A">
        <w:rPr>
          <w:rFonts w:ascii="Times New Roman" w:hAnsi="Times New Roman" w:cs="Times New Roman"/>
          <w:sz w:val="24"/>
          <w:szCs w:val="24"/>
        </w:rPr>
        <w:t xml:space="preserve">voluntary </w:t>
      </w:r>
      <w:r w:rsidR="00A77D5A" w:rsidRPr="00ED380A">
        <w:rPr>
          <w:rFonts w:ascii="Times New Roman" w:hAnsi="Times New Roman" w:cs="Times New Roman"/>
          <w:sz w:val="24"/>
          <w:szCs w:val="24"/>
        </w:rPr>
        <w:t>disclosures may</w:t>
      </w:r>
      <w:r w:rsidR="00680815" w:rsidRPr="00ED380A">
        <w:rPr>
          <w:rFonts w:ascii="Times New Roman" w:hAnsi="Times New Roman" w:cs="Times New Roman"/>
          <w:sz w:val="24"/>
          <w:szCs w:val="24"/>
        </w:rPr>
        <w:t xml:space="preserve"> </w:t>
      </w:r>
      <w:r w:rsidR="006E361A" w:rsidRPr="00ED380A">
        <w:rPr>
          <w:rFonts w:ascii="Times New Roman" w:hAnsi="Times New Roman" w:cs="Times New Roman"/>
          <w:sz w:val="24"/>
          <w:szCs w:val="24"/>
        </w:rPr>
        <w:t xml:space="preserve">still </w:t>
      </w:r>
      <w:r w:rsidR="00FA05B2" w:rsidRPr="00ED380A">
        <w:rPr>
          <w:rFonts w:ascii="Times New Roman" w:hAnsi="Times New Roman" w:cs="Times New Roman"/>
          <w:sz w:val="24"/>
          <w:szCs w:val="24"/>
        </w:rPr>
        <w:t xml:space="preserve">have the power to </w:t>
      </w:r>
      <w:r w:rsidR="00A77D5A" w:rsidRPr="00ED380A">
        <w:rPr>
          <w:rFonts w:ascii="Times New Roman" w:hAnsi="Times New Roman" w:cs="Times New Roman"/>
          <w:sz w:val="24"/>
          <w:szCs w:val="24"/>
        </w:rPr>
        <w:t xml:space="preserve">act as reputational safeguards. </w:t>
      </w:r>
      <w:r w:rsidR="00FA05B2" w:rsidRPr="00ED380A">
        <w:rPr>
          <w:rFonts w:ascii="Times New Roman" w:hAnsi="Times New Roman" w:cs="Times New Roman"/>
          <w:sz w:val="24"/>
          <w:szCs w:val="24"/>
        </w:rPr>
        <w:t>B</w:t>
      </w:r>
      <w:r w:rsidR="001F50AD" w:rsidRPr="00ED380A">
        <w:rPr>
          <w:rFonts w:ascii="Times New Roman" w:hAnsi="Times New Roman" w:cs="Times New Roman"/>
          <w:sz w:val="24"/>
          <w:szCs w:val="24"/>
        </w:rPr>
        <w:t xml:space="preserve">y </w:t>
      </w:r>
      <w:r w:rsidR="007F7719" w:rsidRPr="00ED380A">
        <w:rPr>
          <w:rFonts w:ascii="Times New Roman" w:hAnsi="Times New Roman" w:cs="Times New Roman"/>
          <w:sz w:val="24"/>
          <w:szCs w:val="24"/>
        </w:rPr>
        <w:t>disclosing information about</w:t>
      </w:r>
      <w:r w:rsidR="00067857" w:rsidRPr="00ED380A">
        <w:rPr>
          <w:rFonts w:ascii="Times New Roman" w:hAnsi="Times New Roman" w:cs="Times New Roman"/>
          <w:sz w:val="24"/>
          <w:szCs w:val="24"/>
        </w:rPr>
        <w:t xml:space="preserve"> </w:t>
      </w:r>
      <w:r w:rsidR="00AA6CB7" w:rsidRPr="00ED380A">
        <w:rPr>
          <w:rFonts w:ascii="Times New Roman" w:hAnsi="Times New Roman" w:cs="Times New Roman"/>
          <w:sz w:val="24"/>
          <w:szCs w:val="24"/>
        </w:rPr>
        <w:t>non-tax</w:t>
      </w:r>
      <w:r w:rsidR="001F50AD" w:rsidRPr="00ED380A">
        <w:rPr>
          <w:rFonts w:ascii="Times New Roman" w:hAnsi="Times New Roman" w:cs="Times New Roman"/>
          <w:sz w:val="24"/>
          <w:szCs w:val="24"/>
        </w:rPr>
        <w:t xml:space="preserve"> CSR activities, firms may be able to boost consumers’ and investors’ CSR perceptions in the face of negative tax press. </w:t>
      </w:r>
      <w:r w:rsidR="00071407" w:rsidRPr="00ED380A">
        <w:rPr>
          <w:rFonts w:ascii="Times New Roman" w:hAnsi="Times New Roman" w:cs="Times New Roman"/>
          <w:sz w:val="24"/>
          <w:szCs w:val="24"/>
        </w:rPr>
        <w:t xml:space="preserve">By </w:t>
      </w:r>
      <w:r w:rsidR="00067857" w:rsidRPr="00ED380A">
        <w:rPr>
          <w:rFonts w:ascii="Times New Roman" w:hAnsi="Times New Roman" w:cs="Times New Roman"/>
          <w:sz w:val="24"/>
          <w:szCs w:val="24"/>
        </w:rPr>
        <w:t>publicizing</w:t>
      </w:r>
      <w:r w:rsidR="00071407" w:rsidRPr="00ED380A">
        <w:rPr>
          <w:rFonts w:ascii="Times New Roman" w:hAnsi="Times New Roman" w:cs="Times New Roman"/>
          <w:sz w:val="24"/>
          <w:szCs w:val="24"/>
        </w:rPr>
        <w:t xml:space="preserve"> the firm’s </w:t>
      </w:r>
      <w:r w:rsidR="00067857" w:rsidRPr="00ED380A">
        <w:rPr>
          <w:rFonts w:ascii="Times New Roman" w:hAnsi="Times New Roman" w:cs="Times New Roman"/>
          <w:sz w:val="24"/>
          <w:szCs w:val="24"/>
        </w:rPr>
        <w:t xml:space="preserve">commitment to </w:t>
      </w:r>
      <w:r w:rsidR="00AA6CB7" w:rsidRPr="00ED380A">
        <w:rPr>
          <w:rFonts w:ascii="Times New Roman" w:hAnsi="Times New Roman" w:cs="Times New Roman"/>
          <w:sz w:val="24"/>
          <w:szCs w:val="24"/>
        </w:rPr>
        <w:t>non-tax</w:t>
      </w:r>
      <w:r w:rsidR="00067857" w:rsidRPr="00ED380A">
        <w:rPr>
          <w:rFonts w:ascii="Times New Roman" w:hAnsi="Times New Roman" w:cs="Times New Roman"/>
          <w:sz w:val="24"/>
          <w:szCs w:val="24"/>
        </w:rPr>
        <w:t xml:space="preserve"> </w:t>
      </w:r>
      <w:r w:rsidR="00071407" w:rsidRPr="00ED380A">
        <w:rPr>
          <w:rFonts w:ascii="Times New Roman" w:hAnsi="Times New Roman" w:cs="Times New Roman"/>
          <w:sz w:val="24"/>
          <w:szCs w:val="24"/>
        </w:rPr>
        <w:t xml:space="preserve">CSR activities, the firm may be able to increase </w:t>
      </w:r>
      <w:r w:rsidR="00272CE6">
        <w:rPr>
          <w:rFonts w:ascii="Times New Roman" w:hAnsi="Times New Roman" w:cs="Times New Roman"/>
          <w:sz w:val="24"/>
          <w:szCs w:val="24"/>
        </w:rPr>
        <w:t>its</w:t>
      </w:r>
      <w:r w:rsidR="00071407" w:rsidRPr="00ED380A">
        <w:rPr>
          <w:rFonts w:ascii="Times New Roman" w:hAnsi="Times New Roman" w:cs="Times New Roman"/>
          <w:sz w:val="24"/>
          <w:szCs w:val="24"/>
        </w:rPr>
        <w:t xml:space="preserve"> perceived contributions to the exchange between themselves and the government/community and increase perceptions of equity. </w:t>
      </w:r>
    </w:p>
    <w:p w14:paraId="2F0579E2" w14:textId="1FE0F80A" w:rsidR="001F50AD" w:rsidRPr="00ED380A" w:rsidRDefault="00763D22" w:rsidP="00CA4E5F">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M</w:t>
      </w:r>
      <w:r w:rsidR="00071407" w:rsidRPr="00ED380A">
        <w:rPr>
          <w:rFonts w:ascii="Times New Roman" w:hAnsi="Times New Roman" w:cs="Times New Roman"/>
          <w:sz w:val="24"/>
          <w:szCs w:val="24"/>
        </w:rPr>
        <w:t xml:space="preserve">y </w:t>
      </w:r>
      <w:r w:rsidR="00A77D5A" w:rsidRPr="00ED380A">
        <w:rPr>
          <w:rFonts w:ascii="Times New Roman" w:hAnsi="Times New Roman" w:cs="Times New Roman"/>
          <w:sz w:val="24"/>
          <w:szCs w:val="24"/>
        </w:rPr>
        <w:t>fifth</w:t>
      </w:r>
      <w:r w:rsidR="00071407" w:rsidRPr="00ED380A">
        <w:rPr>
          <w:rFonts w:ascii="Times New Roman" w:hAnsi="Times New Roman" w:cs="Times New Roman"/>
          <w:sz w:val="24"/>
          <w:szCs w:val="24"/>
        </w:rPr>
        <w:t xml:space="preserve"> hypothesis </w:t>
      </w:r>
      <w:r w:rsidRPr="00ED380A">
        <w:rPr>
          <w:rFonts w:ascii="Times New Roman" w:hAnsi="Times New Roman" w:cs="Times New Roman"/>
          <w:sz w:val="24"/>
          <w:szCs w:val="24"/>
        </w:rPr>
        <w:t xml:space="preserve">thus </w:t>
      </w:r>
      <w:r w:rsidR="00071407" w:rsidRPr="00ED380A">
        <w:rPr>
          <w:rFonts w:ascii="Times New Roman" w:hAnsi="Times New Roman" w:cs="Times New Roman"/>
          <w:sz w:val="24"/>
          <w:szCs w:val="24"/>
        </w:rPr>
        <w:t xml:space="preserve">examines the ability of </w:t>
      </w:r>
      <w:r w:rsidR="00511BFB">
        <w:rPr>
          <w:rFonts w:ascii="Times New Roman" w:hAnsi="Times New Roman" w:cs="Times New Roman"/>
          <w:sz w:val="24"/>
          <w:szCs w:val="24"/>
        </w:rPr>
        <w:t xml:space="preserve">a </w:t>
      </w:r>
      <w:r w:rsidR="00A77D5A" w:rsidRPr="00ED380A">
        <w:rPr>
          <w:rFonts w:ascii="Times New Roman" w:hAnsi="Times New Roman" w:cs="Times New Roman"/>
          <w:sz w:val="24"/>
          <w:szCs w:val="24"/>
        </w:rPr>
        <w:t>CSR disclosure</w:t>
      </w:r>
      <w:r w:rsidR="00071407" w:rsidRPr="00ED380A">
        <w:rPr>
          <w:rFonts w:ascii="Times New Roman" w:hAnsi="Times New Roman" w:cs="Times New Roman"/>
          <w:sz w:val="24"/>
          <w:szCs w:val="24"/>
        </w:rPr>
        <w:t xml:space="preserve"> to act as a reputational shield from th</w:t>
      </w:r>
      <w:r w:rsidR="00FA05B2" w:rsidRPr="00ED380A">
        <w:rPr>
          <w:rFonts w:ascii="Times New Roman" w:hAnsi="Times New Roman" w:cs="Times New Roman"/>
          <w:sz w:val="24"/>
          <w:szCs w:val="24"/>
        </w:rPr>
        <w:t xml:space="preserve">e reputational tax risk associated with </w:t>
      </w:r>
      <w:r w:rsidR="00711F6E">
        <w:rPr>
          <w:rFonts w:ascii="Times New Roman" w:hAnsi="Times New Roman" w:cs="Times New Roman"/>
          <w:sz w:val="24"/>
          <w:szCs w:val="24"/>
        </w:rPr>
        <w:t>tax management</w:t>
      </w:r>
      <w:r w:rsidR="00A77D5A" w:rsidRPr="00ED380A">
        <w:rPr>
          <w:rFonts w:ascii="Times New Roman" w:hAnsi="Times New Roman" w:cs="Times New Roman"/>
          <w:sz w:val="24"/>
          <w:szCs w:val="24"/>
        </w:rPr>
        <w:t xml:space="preserve">. </w:t>
      </w:r>
      <w:r w:rsidR="00D226FC">
        <w:rPr>
          <w:rFonts w:ascii="Times New Roman" w:hAnsi="Times New Roman" w:cs="Times New Roman"/>
          <w:sz w:val="24"/>
          <w:szCs w:val="24"/>
        </w:rPr>
        <w:t xml:space="preserve">Specifically, </w:t>
      </w:r>
      <w:r w:rsidR="00511BFB">
        <w:rPr>
          <w:rFonts w:ascii="Times New Roman" w:hAnsi="Times New Roman" w:cs="Times New Roman"/>
          <w:sz w:val="24"/>
          <w:szCs w:val="24"/>
        </w:rPr>
        <w:t xml:space="preserve">I predict both a direct effect of CSR disclosure and an interaction effect. I predict that a CSR disclosure will have a direct positive effect on CSR perceptions due to its predicted ability to increase the corporation’s perceived contributions to society. Furthermore, </w:t>
      </w:r>
      <w:r w:rsidR="00D226FC">
        <w:rPr>
          <w:rFonts w:ascii="Times New Roman" w:hAnsi="Times New Roman" w:cs="Times New Roman"/>
          <w:sz w:val="24"/>
          <w:szCs w:val="24"/>
        </w:rPr>
        <w:t>I predict that a CSR disclosure will interact with tax management to provide more reputational shielding as tax management increases. When a firm engages in low levels of tax management, the disclosure should increase the perceived equity of the corporation’s tax expens</w:t>
      </w:r>
      <w:r w:rsidR="00511BFB">
        <w:rPr>
          <w:rFonts w:ascii="Times New Roman" w:hAnsi="Times New Roman" w:cs="Times New Roman"/>
          <w:sz w:val="24"/>
          <w:szCs w:val="24"/>
        </w:rPr>
        <w:t>e</w:t>
      </w:r>
      <w:r w:rsidR="00D226FC">
        <w:rPr>
          <w:rFonts w:ascii="Times New Roman" w:hAnsi="Times New Roman" w:cs="Times New Roman"/>
          <w:sz w:val="24"/>
          <w:szCs w:val="24"/>
        </w:rPr>
        <w:t xml:space="preserve">. As tax management increases, so too should the reputational benefits </w:t>
      </w:r>
      <w:proofErr w:type="gramStart"/>
      <w:r w:rsidR="00D226FC">
        <w:rPr>
          <w:rFonts w:ascii="Times New Roman" w:hAnsi="Times New Roman" w:cs="Times New Roman"/>
          <w:sz w:val="24"/>
          <w:szCs w:val="24"/>
        </w:rPr>
        <w:t>associated</w:t>
      </w:r>
      <w:proofErr w:type="gramEnd"/>
      <w:r w:rsidR="00D226FC">
        <w:rPr>
          <w:rFonts w:ascii="Times New Roman" w:hAnsi="Times New Roman" w:cs="Times New Roman"/>
          <w:sz w:val="24"/>
          <w:szCs w:val="24"/>
        </w:rPr>
        <w:t xml:space="preserve"> with the CSR disclosure</w:t>
      </w:r>
      <w:r w:rsidR="00511BFB">
        <w:rPr>
          <w:rFonts w:ascii="Times New Roman" w:hAnsi="Times New Roman" w:cs="Times New Roman"/>
          <w:sz w:val="24"/>
          <w:szCs w:val="24"/>
        </w:rPr>
        <w:t>.</w:t>
      </w:r>
      <w:r w:rsidR="00D226FC">
        <w:rPr>
          <w:rFonts w:ascii="Times New Roman" w:hAnsi="Times New Roman" w:cs="Times New Roman"/>
          <w:sz w:val="24"/>
          <w:szCs w:val="24"/>
        </w:rPr>
        <w:t xml:space="preserve"> </w:t>
      </w:r>
      <w:r w:rsidR="00A77D5A" w:rsidRPr="00ED380A">
        <w:rPr>
          <w:rFonts w:ascii="Times New Roman" w:hAnsi="Times New Roman" w:cs="Times New Roman"/>
          <w:sz w:val="24"/>
          <w:szCs w:val="24"/>
        </w:rPr>
        <w:t xml:space="preserve">I again expect consumer and investor </w:t>
      </w:r>
      <w:r w:rsidR="00A77D5A" w:rsidRPr="00ED380A">
        <w:rPr>
          <w:rFonts w:ascii="Times New Roman" w:hAnsi="Times New Roman" w:cs="Times New Roman"/>
          <w:sz w:val="24"/>
          <w:szCs w:val="24"/>
        </w:rPr>
        <w:lastRenderedPageBreak/>
        <w:t>behavior to adjust accordingly for the proposed interaction. Formally stated, my fifth</w:t>
      </w:r>
      <w:r w:rsidR="00071407" w:rsidRPr="00ED380A">
        <w:rPr>
          <w:rFonts w:ascii="Times New Roman" w:hAnsi="Times New Roman" w:cs="Times New Roman"/>
          <w:sz w:val="24"/>
          <w:szCs w:val="24"/>
        </w:rPr>
        <w:t xml:space="preserve"> hypothesis is as follows:</w:t>
      </w:r>
    </w:p>
    <w:p w14:paraId="0021AA2C" w14:textId="546BF750" w:rsidR="00392F28" w:rsidRPr="00ED380A" w:rsidRDefault="00A77D5A" w:rsidP="00CA4E5F">
      <w:pPr>
        <w:spacing w:line="480" w:lineRule="auto"/>
        <w:ind w:left="720"/>
        <w:jc w:val="both"/>
        <w:rPr>
          <w:rFonts w:ascii="Times New Roman" w:hAnsi="Times New Roman" w:cs="Times New Roman"/>
          <w:i/>
          <w:sz w:val="24"/>
          <w:szCs w:val="24"/>
        </w:rPr>
      </w:pPr>
      <w:r w:rsidRPr="00ED380A">
        <w:rPr>
          <w:rFonts w:ascii="Times New Roman" w:hAnsi="Times New Roman" w:cs="Times New Roman"/>
          <w:i/>
          <w:sz w:val="24"/>
          <w:szCs w:val="24"/>
        </w:rPr>
        <w:t>H5</w:t>
      </w:r>
      <w:r w:rsidR="00392F28" w:rsidRPr="00ED380A">
        <w:rPr>
          <w:rFonts w:ascii="Times New Roman" w:hAnsi="Times New Roman" w:cs="Times New Roman"/>
          <w:i/>
          <w:sz w:val="24"/>
          <w:szCs w:val="24"/>
        </w:rPr>
        <w:t>a</w:t>
      </w:r>
      <w:r w:rsidR="00BC681D" w:rsidRPr="00ED380A">
        <w:rPr>
          <w:rFonts w:ascii="Times New Roman" w:hAnsi="Times New Roman" w:cs="Times New Roman"/>
          <w:i/>
          <w:sz w:val="24"/>
          <w:szCs w:val="24"/>
        </w:rPr>
        <w:t>:</w:t>
      </w:r>
      <w:r w:rsidRPr="00ED380A">
        <w:rPr>
          <w:rFonts w:ascii="Times New Roman" w:hAnsi="Times New Roman" w:cs="Times New Roman"/>
          <w:i/>
          <w:sz w:val="24"/>
          <w:szCs w:val="24"/>
        </w:rPr>
        <w:t xml:space="preserve"> </w:t>
      </w:r>
      <w:r w:rsidR="007463EB">
        <w:rPr>
          <w:rFonts w:ascii="Times New Roman" w:hAnsi="Times New Roman" w:cs="Times New Roman"/>
          <w:i/>
          <w:sz w:val="24"/>
          <w:szCs w:val="24"/>
        </w:rPr>
        <w:t>The effect of tax management on investor and consumer perceptions of CSR will be moderated by the presence of a firm-issued CSR disclosure.</w:t>
      </w:r>
      <w:r w:rsidR="00392F28" w:rsidRPr="00ED380A">
        <w:rPr>
          <w:rFonts w:ascii="Times New Roman" w:hAnsi="Times New Roman" w:cs="Times New Roman"/>
          <w:i/>
          <w:sz w:val="24"/>
          <w:szCs w:val="24"/>
        </w:rPr>
        <w:t xml:space="preserve"> </w:t>
      </w:r>
    </w:p>
    <w:p w14:paraId="268A1002" w14:textId="31A21786" w:rsidR="00094E8C" w:rsidRPr="003A182E" w:rsidRDefault="00A77D5A" w:rsidP="00CA4E5F">
      <w:pPr>
        <w:spacing w:line="480" w:lineRule="auto"/>
        <w:ind w:left="720"/>
        <w:jc w:val="both"/>
        <w:rPr>
          <w:rFonts w:ascii="Times New Roman" w:hAnsi="Times New Roman" w:cs="Times New Roman"/>
          <w:b/>
          <w:i/>
          <w:sz w:val="24"/>
          <w:szCs w:val="24"/>
        </w:rPr>
      </w:pPr>
      <w:r w:rsidRPr="00ED380A">
        <w:rPr>
          <w:rFonts w:ascii="Times New Roman" w:hAnsi="Times New Roman" w:cs="Times New Roman"/>
          <w:i/>
          <w:sz w:val="24"/>
          <w:szCs w:val="24"/>
        </w:rPr>
        <w:t>H5</w:t>
      </w:r>
      <w:r w:rsidR="00094E8C" w:rsidRPr="00ED380A">
        <w:rPr>
          <w:rFonts w:ascii="Times New Roman" w:hAnsi="Times New Roman" w:cs="Times New Roman"/>
          <w:i/>
          <w:sz w:val="24"/>
          <w:szCs w:val="24"/>
        </w:rPr>
        <w:t xml:space="preserve">b: </w:t>
      </w:r>
      <w:r w:rsidR="00176F25">
        <w:rPr>
          <w:rFonts w:ascii="Times New Roman" w:hAnsi="Times New Roman" w:cs="Times New Roman"/>
          <w:i/>
          <w:sz w:val="24"/>
          <w:szCs w:val="24"/>
        </w:rPr>
        <w:t>The effect of tax management on consumers’ willingness to pay for and purchase products from MNEs will be moderated by the presence of a firm-issued CSR disclosure.</w:t>
      </w:r>
    </w:p>
    <w:p w14:paraId="1994F525" w14:textId="606FE5CE" w:rsidR="00F6499E" w:rsidRPr="00ED380A" w:rsidRDefault="00A77D5A" w:rsidP="00CA4E5F">
      <w:pPr>
        <w:spacing w:line="480" w:lineRule="auto"/>
        <w:ind w:left="720"/>
        <w:jc w:val="both"/>
        <w:rPr>
          <w:rFonts w:ascii="Times New Roman" w:hAnsi="Times New Roman" w:cs="Times New Roman"/>
          <w:b/>
          <w:sz w:val="24"/>
          <w:szCs w:val="24"/>
        </w:rPr>
      </w:pPr>
      <w:r w:rsidRPr="00ED380A">
        <w:rPr>
          <w:rFonts w:ascii="Times New Roman" w:hAnsi="Times New Roman" w:cs="Times New Roman"/>
          <w:i/>
          <w:sz w:val="24"/>
          <w:szCs w:val="24"/>
        </w:rPr>
        <w:t>H5</w:t>
      </w:r>
      <w:r w:rsidR="00392F28" w:rsidRPr="00ED380A">
        <w:rPr>
          <w:rFonts w:ascii="Times New Roman" w:hAnsi="Times New Roman" w:cs="Times New Roman"/>
          <w:i/>
          <w:sz w:val="24"/>
          <w:szCs w:val="24"/>
        </w:rPr>
        <w:t xml:space="preserve">c: </w:t>
      </w:r>
      <w:r w:rsidR="00176F25">
        <w:rPr>
          <w:rFonts w:ascii="Times New Roman" w:hAnsi="Times New Roman" w:cs="Times New Roman"/>
          <w:i/>
          <w:sz w:val="24"/>
          <w:szCs w:val="24"/>
        </w:rPr>
        <w:t>The effect of tax management on investors’ perceived value for and willingness to invest in MNEs will be moderated by the presence of a firm-issued CSR disclosure.</w:t>
      </w:r>
      <w:r w:rsidR="00176F25" w:rsidRPr="00ED380A">
        <w:rPr>
          <w:rFonts w:ascii="Times New Roman" w:hAnsi="Times New Roman" w:cs="Times New Roman"/>
          <w:b/>
          <w:sz w:val="24"/>
          <w:szCs w:val="24"/>
        </w:rPr>
        <w:t xml:space="preserve"> </w:t>
      </w:r>
      <w:r w:rsidR="00F6499E" w:rsidRPr="00ED380A">
        <w:rPr>
          <w:rFonts w:ascii="Times New Roman" w:hAnsi="Times New Roman" w:cs="Times New Roman"/>
          <w:b/>
          <w:sz w:val="24"/>
          <w:szCs w:val="24"/>
        </w:rPr>
        <w:br w:type="page"/>
      </w:r>
    </w:p>
    <w:p w14:paraId="028D5B32" w14:textId="77777777" w:rsidR="00CB2F89" w:rsidRPr="00ED380A" w:rsidRDefault="00F6499E" w:rsidP="00F6499E">
      <w:pPr>
        <w:pStyle w:val="Heading1"/>
        <w:spacing w:line="480" w:lineRule="auto"/>
        <w:jc w:val="center"/>
        <w:rPr>
          <w:rFonts w:ascii="Times New Roman" w:hAnsi="Times New Roman" w:cs="Times New Roman"/>
          <w:b/>
          <w:color w:val="auto"/>
          <w:sz w:val="24"/>
          <w:szCs w:val="24"/>
        </w:rPr>
      </w:pPr>
      <w:bookmarkStart w:id="39" w:name="_Toc512092348"/>
      <w:r w:rsidRPr="00ED380A">
        <w:rPr>
          <w:rFonts w:ascii="Times New Roman" w:hAnsi="Times New Roman" w:cs="Times New Roman"/>
          <w:b/>
          <w:color w:val="auto"/>
          <w:sz w:val="24"/>
          <w:szCs w:val="24"/>
        </w:rPr>
        <w:lastRenderedPageBreak/>
        <w:t>4. RESEARCH DESIGN AND SAMPLE</w:t>
      </w:r>
      <w:bookmarkEnd w:id="39"/>
    </w:p>
    <w:p w14:paraId="03F03CF9" w14:textId="77777777" w:rsidR="00F6499E" w:rsidRPr="00ED380A" w:rsidRDefault="00A4025C" w:rsidP="00A4025C">
      <w:pPr>
        <w:pStyle w:val="Heading2"/>
        <w:spacing w:line="480" w:lineRule="auto"/>
        <w:jc w:val="center"/>
        <w:rPr>
          <w:rFonts w:ascii="Times New Roman" w:hAnsi="Times New Roman" w:cs="Times New Roman"/>
          <w:b/>
          <w:color w:val="auto"/>
          <w:sz w:val="24"/>
          <w:szCs w:val="24"/>
        </w:rPr>
      </w:pPr>
      <w:bookmarkStart w:id="40" w:name="_Toc512092349"/>
      <w:r w:rsidRPr="00ED380A">
        <w:rPr>
          <w:rFonts w:ascii="Times New Roman" w:hAnsi="Times New Roman" w:cs="Times New Roman"/>
          <w:b/>
          <w:color w:val="auto"/>
          <w:sz w:val="24"/>
          <w:szCs w:val="24"/>
        </w:rPr>
        <w:t>4.1. Independent Variables</w:t>
      </w:r>
      <w:bookmarkEnd w:id="40"/>
    </w:p>
    <w:p w14:paraId="325FCB97" w14:textId="39D50D0D" w:rsidR="003A7225" w:rsidRPr="00ED380A" w:rsidRDefault="001903EF" w:rsidP="00A4025C">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To test my hypotheses, I use a 2x2x2 (</w:t>
      </w:r>
      <w:r w:rsidR="00D73486">
        <w:rPr>
          <w:rFonts w:ascii="Times New Roman" w:hAnsi="Times New Roman" w:cs="Times New Roman"/>
          <w:sz w:val="24"/>
          <w:szCs w:val="24"/>
        </w:rPr>
        <w:t>ETR</w:t>
      </w:r>
      <w:r w:rsidRPr="00ED380A">
        <w:rPr>
          <w:rFonts w:ascii="Times New Roman" w:hAnsi="Times New Roman" w:cs="Times New Roman"/>
          <w:sz w:val="24"/>
          <w:szCs w:val="24"/>
        </w:rPr>
        <w:t xml:space="preserve"> X country X </w:t>
      </w:r>
      <w:r w:rsidR="00693A8D" w:rsidRPr="00ED380A">
        <w:rPr>
          <w:rFonts w:ascii="Times New Roman" w:hAnsi="Times New Roman" w:cs="Times New Roman"/>
          <w:sz w:val="24"/>
          <w:szCs w:val="24"/>
        </w:rPr>
        <w:t>non-tax</w:t>
      </w:r>
      <w:r w:rsidRPr="00ED380A">
        <w:rPr>
          <w:rFonts w:ascii="Times New Roman" w:hAnsi="Times New Roman" w:cs="Times New Roman"/>
          <w:sz w:val="24"/>
          <w:szCs w:val="24"/>
        </w:rPr>
        <w:t xml:space="preserve"> CSR </w:t>
      </w:r>
      <w:r w:rsidR="00530431">
        <w:rPr>
          <w:rFonts w:ascii="Times New Roman" w:hAnsi="Times New Roman" w:cs="Times New Roman"/>
          <w:sz w:val="24"/>
          <w:szCs w:val="24"/>
        </w:rPr>
        <w:t>disclosure</w:t>
      </w:r>
      <w:r w:rsidRPr="00ED380A">
        <w:rPr>
          <w:rFonts w:ascii="Times New Roman" w:hAnsi="Times New Roman" w:cs="Times New Roman"/>
          <w:sz w:val="24"/>
          <w:szCs w:val="24"/>
        </w:rPr>
        <w:t>) between-subjects experimental design</w:t>
      </w:r>
      <w:r w:rsidR="00CC2E29" w:rsidRPr="00ED380A">
        <w:rPr>
          <w:rStyle w:val="FootnoteReference"/>
          <w:rFonts w:ascii="Times New Roman" w:hAnsi="Times New Roman" w:cs="Times New Roman"/>
          <w:sz w:val="24"/>
          <w:szCs w:val="24"/>
        </w:rPr>
        <w:footnoteReference w:id="13"/>
      </w:r>
      <w:r w:rsidRPr="00ED380A">
        <w:rPr>
          <w:rFonts w:ascii="Times New Roman" w:hAnsi="Times New Roman" w:cs="Times New Roman"/>
          <w:sz w:val="24"/>
          <w:szCs w:val="24"/>
        </w:rPr>
        <w:t xml:space="preserve">. </w:t>
      </w:r>
      <w:r w:rsidR="00A77BC7">
        <w:rPr>
          <w:rFonts w:ascii="Times New Roman" w:hAnsi="Times New Roman" w:cs="Times New Roman"/>
          <w:sz w:val="24"/>
          <w:szCs w:val="24"/>
        </w:rPr>
        <w:t xml:space="preserve">I use firm ETR as a proxy for corporate tax management. </w:t>
      </w:r>
      <w:r w:rsidRPr="00ED380A">
        <w:rPr>
          <w:rFonts w:ascii="Times New Roman" w:hAnsi="Times New Roman" w:cs="Times New Roman"/>
          <w:sz w:val="24"/>
          <w:szCs w:val="24"/>
        </w:rPr>
        <w:t xml:space="preserve">The </w:t>
      </w:r>
      <w:r w:rsidR="00D73486">
        <w:rPr>
          <w:rFonts w:ascii="Times New Roman" w:hAnsi="Times New Roman" w:cs="Times New Roman"/>
          <w:sz w:val="24"/>
          <w:szCs w:val="24"/>
        </w:rPr>
        <w:t>ETR</w:t>
      </w:r>
      <w:r w:rsidRPr="00ED380A">
        <w:rPr>
          <w:rFonts w:ascii="Times New Roman" w:hAnsi="Times New Roman" w:cs="Times New Roman"/>
          <w:sz w:val="24"/>
          <w:szCs w:val="24"/>
        </w:rPr>
        <w:t xml:space="preserve"> variable </w:t>
      </w:r>
      <w:r w:rsidR="0080332B" w:rsidRPr="00ED380A">
        <w:rPr>
          <w:rFonts w:ascii="Times New Roman" w:hAnsi="Times New Roman" w:cs="Times New Roman"/>
          <w:sz w:val="24"/>
          <w:szCs w:val="24"/>
        </w:rPr>
        <w:t>is manipulated at</w:t>
      </w:r>
      <w:r w:rsidRPr="00ED380A">
        <w:rPr>
          <w:rFonts w:ascii="Times New Roman" w:hAnsi="Times New Roman" w:cs="Times New Roman"/>
          <w:sz w:val="24"/>
          <w:szCs w:val="24"/>
        </w:rPr>
        <w:t xml:space="preserve"> two levels</w:t>
      </w:r>
      <w:r w:rsidR="00D73486">
        <w:rPr>
          <w:rFonts w:ascii="Times New Roman" w:hAnsi="Times New Roman" w:cs="Times New Roman"/>
          <w:sz w:val="24"/>
          <w:szCs w:val="24"/>
        </w:rPr>
        <w:t xml:space="preserve"> relative to the industry average ETR</w:t>
      </w:r>
      <w:r w:rsidRPr="00ED380A">
        <w:rPr>
          <w:rFonts w:ascii="Times New Roman" w:hAnsi="Times New Roman" w:cs="Times New Roman"/>
          <w:sz w:val="24"/>
          <w:szCs w:val="24"/>
        </w:rPr>
        <w:t xml:space="preserve">. </w:t>
      </w:r>
      <w:r w:rsidR="00A665BB" w:rsidRPr="00ED380A">
        <w:rPr>
          <w:rFonts w:ascii="Times New Roman" w:hAnsi="Times New Roman" w:cs="Times New Roman"/>
          <w:sz w:val="24"/>
          <w:szCs w:val="24"/>
        </w:rPr>
        <w:t xml:space="preserve">The target company’s </w:t>
      </w:r>
      <w:r w:rsidR="00507CE9" w:rsidRPr="00ED380A">
        <w:rPr>
          <w:rFonts w:ascii="Times New Roman" w:hAnsi="Times New Roman" w:cs="Times New Roman"/>
          <w:sz w:val="24"/>
          <w:szCs w:val="24"/>
        </w:rPr>
        <w:t xml:space="preserve">ETR </w:t>
      </w:r>
      <w:r w:rsidR="00A665BB" w:rsidRPr="00ED380A">
        <w:rPr>
          <w:rFonts w:ascii="Times New Roman" w:hAnsi="Times New Roman" w:cs="Times New Roman"/>
          <w:sz w:val="24"/>
          <w:szCs w:val="24"/>
        </w:rPr>
        <w:t>is set to</w:t>
      </w:r>
      <w:r w:rsidR="00507CE9" w:rsidRPr="00ED380A">
        <w:rPr>
          <w:rFonts w:ascii="Times New Roman" w:hAnsi="Times New Roman" w:cs="Times New Roman"/>
          <w:sz w:val="24"/>
          <w:szCs w:val="24"/>
        </w:rPr>
        <w:t xml:space="preserve"> either 2</w:t>
      </w:r>
      <w:r w:rsidR="00A665BB" w:rsidRPr="00ED380A">
        <w:rPr>
          <w:rFonts w:ascii="Times New Roman" w:hAnsi="Times New Roman" w:cs="Times New Roman"/>
          <w:sz w:val="24"/>
          <w:szCs w:val="24"/>
        </w:rPr>
        <w:t>5</w:t>
      </w:r>
      <w:r w:rsidR="00507CE9" w:rsidRPr="00ED380A">
        <w:rPr>
          <w:rFonts w:ascii="Times New Roman" w:hAnsi="Times New Roman" w:cs="Times New Roman"/>
          <w:sz w:val="24"/>
          <w:szCs w:val="24"/>
        </w:rPr>
        <w:t>% (</w:t>
      </w:r>
      <w:r w:rsidR="00D73486">
        <w:rPr>
          <w:rFonts w:ascii="Times New Roman" w:hAnsi="Times New Roman" w:cs="Times New Roman"/>
          <w:sz w:val="24"/>
          <w:szCs w:val="24"/>
        </w:rPr>
        <w:t xml:space="preserve">average </w:t>
      </w:r>
      <w:r w:rsidR="00A77BC7">
        <w:rPr>
          <w:rFonts w:ascii="Times New Roman" w:hAnsi="Times New Roman" w:cs="Times New Roman"/>
          <w:sz w:val="24"/>
          <w:szCs w:val="24"/>
        </w:rPr>
        <w:t>tax management</w:t>
      </w:r>
      <w:r w:rsidR="00507CE9" w:rsidRPr="00ED380A">
        <w:rPr>
          <w:rFonts w:ascii="Times New Roman" w:hAnsi="Times New Roman" w:cs="Times New Roman"/>
          <w:sz w:val="24"/>
          <w:szCs w:val="24"/>
        </w:rPr>
        <w:t xml:space="preserve"> compared to an industry average ETR of 25%) or 15%. </w:t>
      </w:r>
      <w:r w:rsidRPr="00ED380A">
        <w:rPr>
          <w:rFonts w:ascii="Times New Roman" w:hAnsi="Times New Roman" w:cs="Times New Roman"/>
          <w:sz w:val="24"/>
          <w:szCs w:val="24"/>
        </w:rPr>
        <w:t xml:space="preserve">Rather than using GAAP </w:t>
      </w:r>
      <w:r w:rsidR="008C5B32" w:rsidRPr="00ED380A">
        <w:rPr>
          <w:rFonts w:ascii="Times New Roman" w:hAnsi="Times New Roman" w:cs="Times New Roman"/>
          <w:sz w:val="24"/>
          <w:szCs w:val="24"/>
        </w:rPr>
        <w:t xml:space="preserve">ETR </w:t>
      </w:r>
      <w:r w:rsidRPr="00ED380A">
        <w:rPr>
          <w:rFonts w:ascii="Times New Roman" w:hAnsi="Times New Roman" w:cs="Times New Roman"/>
          <w:sz w:val="24"/>
          <w:szCs w:val="24"/>
        </w:rPr>
        <w:t xml:space="preserve">as my metric, as many other studies have chosen to do, I use a country-specific ETR published in a </w:t>
      </w:r>
      <w:r w:rsidR="00693A8D" w:rsidRPr="00ED380A">
        <w:rPr>
          <w:rFonts w:ascii="Times New Roman" w:hAnsi="Times New Roman" w:cs="Times New Roman"/>
          <w:sz w:val="24"/>
          <w:szCs w:val="24"/>
        </w:rPr>
        <w:t xml:space="preserve">neutral </w:t>
      </w:r>
      <w:r w:rsidRPr="00ED380A">
        <w:rPr>
          <w:rFonts w:ascii="Times New Roman" w:hAnsi="Times New Roman" w:cs="Times New Roman"/>
          <w:sz w:val="24"/>
          <w:szCs w:val="24"/>
        </w:rPr>
        <w:t>media report.</w:t>
      </w:r>
      <w:r w:rsidR="003A7225" w:rsidRPr="00ED380A">
        <w:rPr>
          <w:rFonts w:ascii="Times New Roman" w:hAnsi="Times New Roman" w:cs="Times New Roman"/>
          <w:sz w:val="24"/>
          <w:szCs w:val="24"/>
        </w:rPr>
        <w:t xml:space="preserve"> This was done to more closely simulate the recent media reports outing corporate tax avoiders. These media reports typically discuss </w:t>
      </w:r>
      <w:r w:rsidR="00D73486">
        <w:rPr>
          <w:rFonts w:ascii="Times New Roman" w:hAnsi="Times New Roman" w:cs="Times New Roman"/>
          <w:sz w:val="24"/>
          <w:szCs w:val="24"/>
        </w:rPr>
        <w:t>corporate ETRs</w:t>
      </w:r>
      <w:r w:rsidR="003A7225" w:rsidRPr="00ED380A">
        <w:rPr>
          <w:rFonts w:ascii="Times New Roman" w:hAnsi="Times New Roman" w:cs="Times New Roman"/>
          <w:sz w:val="24"/>
          <w:szCs w:val="24"/>
        </w:rPr>
        <w:t xml:space="preserve"> in a single country. As this information may soon become even more readily available due to the BEPS project, utilizing a country-specific ETR also allows me to gain valuable insight on the potential consequences of public country-by-country tax reporting. </w:t>
      </w:r>
    </w:p>
    <w:p w14:paraId="201233FE" w14:textId="77777777" w:rsidR="00D90634" w:rsidRPr="00ED380A" w:rsidRDefault="008C5B32" w:rsidP="003A7225">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The country variable </w:t>
      </w:r>
      <w:r w:rsidR="00A665BB" w:rsidRPr="00ED380A">
        <w:rPr>
          <w:rFonts w:ascii="Times New Roman" w:hAnsi="Times New Roman" w:cs="Times New Roman"/>
          <w:sz w:val="24"/>
          <w:szCs w:val="24"/>
        </w:rPr>
        <w:t>is manipulated</w:t>
      </w:r>
      <w:r w:rsidRPr="00ED380A">
        <w:rPr>
          <w:rFonts w:ascii="Times New Roman" w:hAnsi="Times New Roman" w:cs="Times New Roman"/>
          <w:sz w:val="24"/>
          <w:szCs w:val="24"/>
        </w:rPr>
        <w:t xml:space="preserve"> </w:t>
      </w:r>
      <w:r w:rsidR="00A665BB" w:rsidRPr="00ED380A">
        <w:rPr>
          <w:rFonts w:ascii="Times New Roman" w:hAnsi="Times New Roman" w:cs="Times New Roman"/>
          <w:sz w:val="24"/>
          <w:szCs w:val="24"/>
        </w:rPr>
        <w:t xml:space="preserve">at </w:t>
      </w:r>
      <w:r w:rsidRPr="00ED380A">
        <w:rPr>
          <w:rFonts w:ascii="Times New Roman" w:hAnsi="Times New Roman" w:cs="Times New Roman"/>
          <w:sz w:val="24"/>
          <w:szCs w:val="24"/>
        </w:rPr>
        <w:t xml:space="preserve">two levels, with the country in which the </w:t>
      </w:r>
      <w:r w:rsidR="00D73486">
        <w:rPr>
          <w:rFonts w:ascii="Times New Roman" w:hAnsi="Times New Roman" w:cs="Times New Roman"/>
          <w:sz w:val="24"/>
          <w:szCs w:val="24"/>
        </w:rPr>
        <w:t xml:space="preserve">corporate </w:t>
      </w:r>
      <w:r w:rsidR="00A77BC7">
        <w:rPr>
          <w:rFonts w:ascii="Times New Roman" w:hAnsi="Times New Roman" w:cs="Times New Roman"/>
          <w:sz w:val="24"/>
          <w:szCs w:val="24"/>
        </w:rPr>
        <w:t>tax management</w:t>
      </w:r>
      <w:r w:rsidRPr="00ED380A">
        <w:rPr>
          <w:rFonts w:ascii="Times New Roman" w:hAnsi="Times New Roman" w:cs="Times New Roman"/>
          <w:sz w:val="24"/>
          <w:szCs w:val="24"/>
        </w:rPr>
        <w:t xml:space="preserve"> has occurred being either</w:t>
      </w:r>
      <w:r w:rsidR="00693A8D" w:rsidRPr="00ED380A">
        <w:rPr>
          <w:rFonts w:ascii="Times New Roman" w:hAnsi="Times New Roman" w:cs="Times New Roman"/>
          <w:sz w:val="24"/>
          <w:szCs w:val="24"/>
        </w:rPr>
        <w:t xml:space="preserve"> economically</w:t>
      </w:r>
      <w:r w:rsidRPr="00ED380A">
        <w:rPr>
          <w:rFonts w:ascii="Times New Roman" w:hAnsi="Times New Roman" w:cs="Times New Roman"/>
          <w:sz w:val="24"/>
          <w:szCs w:val="24"/>
        </w:rPr>
        <w:t xml:space="preserve"> developed</w:t>
      </w:r>
      <w:r w:rsidR="00507CE9" w:rsidRPr="00ED380A">
        <w:rPr>
          <w:rFonts w:ascii="Times New Roman" w:hAnsi="Times New Roman" w:cs="Times New Roman"/>
          <w:sz w:val="24"/>
          <w:szCs w:val="24"/>
        </w:rPr>
        <w:t xml:space="preserve"> (Germany </w:t>
      </w:r>
      <w:r w:rsidR="00507CE9" w:rsidRPr="00ED380A">
        <w:rPr>
          <w:rFonts w:ascii="Times New Roman" w:hAnsi="Times New Roman" w:cs="Times New Roman"/>
          <w:sz w:val="24"/>
          <w:szCs w:val="24"/>
        </w:rPr>
        <w:lastRenderedPageBreak/>
        <w:t>or the U.K.)</w:t>
      </w:r>
      <w:r w:rsidRPr="00ED380A">
        <w:rPr>
          <w:rFonts w:ascii="Times New Roman" w:hAnsi="Times New Roman" w:cs="Times New Roman"/>
          <w:sz w:val="24"/>
          <w:szCs w:val="24"/>
        </w:rPr>
        <w:t xml:space="preserve"> or developing</w:t>
      </w:r>
      <w:r w:rsidR="00507CE9" w:rsidRPr="00ED380A">
        <w:rPr>
          <w:rFonts w:ascii="Times New Roman" w:hAnsi="Times New Roman" w:cs="Times New Roman"/>
          <w:sz w:val="24"/>
          <w:szCs w:val="24"/>
        </w:rPr>
        <w:t xml:space="preserve"> (Guatemala or Indonesia</w:t>
      </w:r>
      <w:r w:rsidR="006E361A" w:rsidRPr="00ED380A">
        <w:rPr>
          <w:rStyle w:val="FootnoteReference"/>
          <w:rFonts w:ascii="Times New Roman" w:hAnsi="Times New Roman" w:cs="Times New Roman"/>
          <w:sz w:val="24"/>
          <w:szCs w:val="24"/>
        </w:rPr>
        <w:footnoteReference w:id="14"/>
      </w:r>
      <w:r w:rsidR="00507CE9" w:rsidRPr="00ED380A">
        <w:rPr>
          <w:rFonts w:ascii="Times New Roman" w:hAnsi="Times New Roman" w:cs="Times New Roman"/>
          <w:sz w:val="24"/>
          <w:szCs w:val="24"/>
        </w:rPr>
        <w:t>)</w:t>
      </w:r>
      <w:r w:rsidRPr="00ED380A">
        <w:rPr>
          <w:rFonts w:ascii="Times New Roman" w:hAnsi="Times New Roman" w:cs="Times New Roman"/>
          <w:sz w:val="24"/>
          <w:szCs w:val="24"/>
        </w:rPr>
        <w:t xml:space="preserve">. </w:t>
      </w:r>
      <w:r w:rsidR="00D90634" w:rsidRPr="00ED380A">
        <w:rPr>
          <w:rFonts w:ascii="Times New Roman" w:hAnsi="Times New Roman" w:cs="Times New Roman"/>
          <w:sz w:val="24"/>
          <w:szCs w:val="24"/>
        </w:rPr>
        <w:t xml:space="preserve">I use two countries from each category to ensure that participants’ strong feelings towards any particular country do not significantly impact my results. </w:t>
      </w:r>
    </w:p>
    <w:p w14:paraId="75616130" w14:textId="77777777" w:rsidR="00257555" w:rsidRPr="00ED380A" w:rsidRDefault="008C5B32" w:rsidP="00A4025C">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The </w:t>
      </w:r>
      <w:r w:rsidR="00693A8D" w:rsidRPr="00ED380A">
        <w:rPr>
          <w:rFonts w:ascii="Times New Roman" w:hAnsi="Times New Roman" w:cs="Times New Roman"/>
          <w:sz w:val="24"/>
          <w:szCs w:val="24"/>
        </w:rPr>
        <w:t>non-tax</w:t>
      </w:r>
      <w:r w:rsidRPr="00ED380A">
        <w:rPr>
          <w:rFonts w:ascii="Times New Roman" w:hAnsi="Times New Roman" w:cs="Times New Roman"/>
          <w:sz w:val="24"/>
          <w:szCs w:val="24"/>
        </w:rPr>
        <w:t xml:space="preserve"> CSR information variable </w:t>
      </w:r>
      <w:r w:rsidR="00A665BB" w:rsidRPr="00ED380A">
        <w:rPr>
          <w:rFonts w:ascii="Times New Roman" w:hAnsi="Times New Roman" w:cs="Times New Roman"/>
          <w:sz w:val="24"/>
          <w:szCs w:val="24"/>
        </w:rPr>
        <w:t>is also manipulated at</w:t>
      </w:r>
      <w:r w:rsidRPr="00ED380A">
        <w:rPr>
          <w:rFonts w:ascii="Times New Roman" w:hAnsi="Times New Roman" w:cs="Times New Roman"/>
          <w:sz w:val="24"/>
          <w:szCs w:val="24"/>
        </w:rPr>
        <w:t xml:space="preserve"> two levels, with some participants receiving </w:t>
      </w:r>
      <w:r w:rsidR="00507CE9" w:rsidRPr="00ED380A">
        <w:rPr>
          <w:rFonts w:ascii="Times New Roman" w:hAnsi="Times New Roman" w:cs="Times New Roman"/>
          <w:sz w:val="24"/>
          <w:szCs w:val="24"/>
        </w:rPr>
        <w:t xml:space="preserve">firm-issued </w:t>
      </w:r>
      <w:r w:rsidRPr="00ED380A">
        <w:rPr>
          <w:rFonts w:ascii="Times New Roman" w:hAnsi="Times New Roman" w:cs="Times New Roman"/>
          <w:sz w:val="24"/>
          <w:szCs w:val="24"/>
        </w:rPr>
        <w:t>CSR information about the firm</w:t>
      </w:r>
      <w:r w:rsidR="00507CE9" w:rsidRPr="00ED380A">
        <w:rPr>
          <w:rFonts w:ascii="Times New Roman" w:hAnsi="Times New Roman" w:cs="Times New Roman"/>
          <w:sz w:val="24"/>
          <w:szCs w:val="24"/>
        </w:rPr>
        <w:t>’s activities in the respective country</w:t>
      </w:r>
      <w:r w:rsidRPr="00ED380A">
        <w:rPr>
          <w:rFonts w:ascii="Times New Roman" w:hAnsi="Times New Roman" w:cs="Times New Roman"/>
          <w:sz w:val="24"/>
          <w:szCs w:val="24"/>
        </w:rPr>
        <w:t xml:space="preserve"> and others </w:t>
      </w:r>
      <w:r w:rsidR="00507CE9" w:rsidRPr="00ED380A">
        <w:rPr>
          <w:rFonts w:ascii="Times New Roman" w:hAnsi="Times New Roman" w:cs="Times New Roman"/>
          <w:sz w:val="24"/>
          <w:szCs w:val="24"/>
        </w:rPr>
        <w:t>receiving no such information</w:t>
      </w:r>
      <w:r w:rsidRPr="00ED380A">
        <w:rPr>
          <w:rFonts w:ascii="Times New Roman" w:hAnsi="Times New Roman" w:cs="Times New Roman"/>
          <w:sz w:val="24"/>
          <w:szCs w:val="24"/>
        </w:rPr>
        <w:t>.</w:t>
      </w:r>
      <w:r w:rsidR="00D90634" w:rsidRPr="00ED380A">
        <w:rPr>
          <w:rFonts w:ascii="Times New Roman" w:hAnsi="Times New Roman" w:cs="Times New Roman"/>
          <w:sz w:val="24"/>
          <w:szCs w:val="24"/>
        </w:rPr>
        <w:t xml:space="preserve"> </w:t>
      </w:r>
    </w:p>
    <w:p w14:paraId="33DA62B1" w14:textId="77777777" w:rsidR="008C5B32" w:rsidRPr="00ED380A" w:rsidRDefault="00A4025C" w:rsidP="00A4025C">
      <w:pPr>
        <w:pStyle w:val="Heading2"/>
        <w:spacing w:line="480" w:lineRule="auto"/>
        <w:jc w:val="center"/>
        <w:rPr>
          <w:rFonts w:ascii="Times New Roman" w:hAnsi="Times New Roman" w:cs="Times New Roman"/>
          <w:b/>
          <w:color w:val="auto"/>
          <w:sz w:val="24"/>
          <w:szCs w:val="24"/>
        </w:rPr>
      </w:pPr>
      <w:bookmarkStart w:id="41" w:name="_Toc512092350"/>
      <w:r w:rsidRPr="00ED380A">
        <w:rPr>
          <w:rFonts w:ascii="Times New Roman" w:hAnsi="Times New Roman" w:cs="Times New Roman"/>
          <w:b/>
          <w:color w:val="auto"/>
          <w:sz w:val="24"/>
          <w:szCs w:val="24"/>
        </w:rPr>
        <w:t xml:space="preserve">4.2. Design </w:t>
      </w:r>
      <w:r w:rsidR="001C034F" w:rsidRPr="00ED380A">
        <w:rPr>
          <w:rFonts w:ascii="Times New Roman" w:hAnsi="Times New Roman" w:cs="Times New Roman"/>
          <w:b/>
          <w:color w:val="auto"/>
          <w:sz w:val="24"/>
          <w:szCs w:val="24"/>
        </w:rPr>
        <w:t>a</w:t>
      </w:r>
      <w:r w:rsidRPr="00ED380A">
        <w:rPr>
          <w:rFonts w:ascii="Times New Roman" w:hAnsi="Times New Roman" w:cs="Times New Roman"/>
          <w:b/>
          <w:color w:val="auto"/>
          <w:sz w:val="24"/>
          <w:szCs w:val="24"/>
        </w:rPr>
        <w:t>nd Procedures</w:t>
      </w:r>
      <w:bookmarkEnd w:id="41"/>
    </w:p>
    <w:p w14:paraId="5C08DFEA" w14:textId="77777777" w:rsidR="008C5B32" w:rsidRPr="00ED380A" w:rsidRDefault="00980AA4" w:rsidP="00A4025C">
      <w:pPr>
        <w:spacing w:line="480" w:lineRule="auto"/>
        <w:jc w:val="both"/>
        <w:rPr>
          <w:rFonts w:ascii="Times New Roman" w:hAnsi="Times New Roman" w:cs="Times New Roman"/>
          <w:sz w:val="24"/>
          <w:szCs w:val="24"/>
        </w:rPr>
      </w:pPr>
      <w:r w:rsidRPr="00ED380A">
        <w:rPr>
          <w:rFonts w:ascii="Times New Roman" w:hAnsi="Times New Roman" w:cs="Times New Roman"/>
          <w:b/>
          <w:sz w:val="24"/>
          <w:szCs w:val="24"/>
        </w:rPr>
        <w:tab/>
      </w:r>
      <w:r w:rsidR="00982357" w:rsidRPr="00ED380A">
        <w:rPr>
          <w:rFonts w:ascii="Times New Roman" w:hAnsi="Times New Roman" w:cs="Times New Roman"/>
          <w:sz w:val="24"/>
          <w:szCs w:val="24"/>
        </w:rPr>
        <w:t xml:space="preserve">Participants </w:t>
      </w:r>
      <w:r w:rsidR="009715D4" w:rsidRPr="00ED380A">
        <w:rPr>
          <w:rFonts w:ascii="Times New Roman" w:hAnsi="Times New Roman" w:cs="Times New Roman"/>
          <w:sz w:val="24"/>
          <w:szCs w:val="24"/>
        </w:rPr>
        <w:t>are asked to</w:t>
      </w:r>
      <w:r w:rsidR="00982357" w:rsidRPr="00ED380A">
        <w:rPr>
          <w:rFonts w:ascii="Times New Roman" w:hAnsi="Times New Roman" w:cs="Times New Roman"/>
          <w:sz w:val="24"/>
          <w:szCs w:val="24"/>
        </w:rPr>
        <w:t xml:space="preserve"> evaluate a hypothetical company</w:t>
      </w:r>
      <w:r w:rsidR="0094384A" w:rsidRPr="00ED380A">
        <w:rPr>
          <w:rFonts w:ascii="Times New Roman" w:hAnsi="Times New Roman" w:cs="Times New Roman"/>
          <w:sz w:val="24"/>
          <w:szCs w:val="24"/>
        </w:rPr>
        <w:t xml:space="preserve"> on </w:t>
      </w:r>
      <w:r w:rsidR="00D5511A" w:rsidRPr="00ED380A">
        <w:rPr>
          <w:rFonts w:ascii="Times New Roman" w:hAnsi="Times New Roman" w:cs="Times New Roman"/>
          <w:sz w:val="24"/>
          <w:szCs w:val="24"/>
        </w:rPr>
        <w:t>how socially responsible they perceive the company to be and how willing they would be to purchase</w:t>
      </w:r>
      <w:r w:rsidR="0094384A" w:rsidRPr="00ED380A">
        <w:rPr>
          <w:rFonts w:ascii="Times New Roman" w:hAnsi="Times New Roman" w:cs="Times New Roman"/>
          <w:sz w:val="24"/>
          <w:szCs w:val="24"/>
        </w:rPr>
        <w:t xml:space="preserve"> the company’s product and/or stock. </w:t>
      </w:r>
      <w:r w:rsidRPr="00ED380A">
        <w:rPr>
          <w:rFonts w:ascii="Times New Roman" w:hAnsi="Times New Roman" w:cs="Times New Roman"/>
          <w:sz w:val="24"/>
          <w:szCs w:val="24"/>
        </w:rPr>
        <w:t xml:space="preserve">My instrument </w:t>
      </w:r>
      <w:r w:rsidR="0094384A" w:rsidRPr="00ED380A">
        <w:rPr>
          <w:rFonts w:ascii="Times New Roman" w:hAnsi="Times New Roman" w:cs="Times New Roman"/>
          <w:sz w:val="24"/>
          <w:szCs w:val="24"/>
        </w:rPr>
        <w:t>begin</w:t>
      </w:r>
      <w:r w:rsidR="00D5511A" w:rsidRPr="00ED380A">
        <w:rPr>
          <w:rFonts w:ascii="Times New Roman" w:hAnsi="Times New Roman" w:cs="Times New Roman"/>
          <w:sz w:val="24"/>
          <w:szCs w:val="24"/>
        </w:rPr>
        <w:t>s</w:t>
      </w:r>
      <w:r w:rsidRPr="00ED380A">
        <w:rPr>
          <w:rFonts w:ascii="Times New Roman" w:hAnsi="Times New Roman" w:cs="Times New Roman"/>
          <w:sz w:val="24"/>
          <w:szCs w:val="24"/>
        </w:rPr>
        <w:t xml:space="preserve"> with basic background information about a target company and its respective industry. Participants </w:t>
      </w:r>
      <w:r w:rsidR="00D5511A" w:rsidRPr="00ED380A">
        <w:rPr>
          <w:rFonts w:ascii="Times New Roman" w:hAnsi="Times New Roman" w:cs="Times New Roman"/>
          <w:sz w:val="24"/>
          <w:szCs w:val="24"/>
        </w:rPr>
        <w:t>are</w:t>
      </w:r>
      <w:r w:rsidRPr="00ED380A">
        <w:rPr>
          <w:rFonts w:ascii="Times New Roman" w:hAnsi="Times New Roman" w:cs="Times New Roman"/>
          <w:sz w:val="24"/>
          <w:szCs w:val="24"/>
        </w:rPr>
        <w:t xml:space="preserve"> told </w:t>
      </w:r>
      <w:r w:rsidR="00D5511A" w:rsidRPr="00ED380A">
        <w:rPr>
          <w:rFonts w:ascii="Times New Roman" w:hAnsi="Times New Roman" w:cs="Times New Roman"/>
          <w:sz w:val="24"/>
          <w:szCs w:val="24"/>
        </w:rPr>
        <w:t xml:space="preserve">that the target company operates in the athletic wear industry. They are also told where the target company is currently positioned within that industry in terms of brand recognition, quality, and price. </w:t>
      </w:r>
      <w:r w:rsidRPr="00ED380A">
        <w:rPr>
          <w:rFonts w:ascii="Times New Roman" w:hAnsi="Times New Roman" w:cs="Times New Roman"/>
          <w:sz w:val="24"/>
          <w:szCs w:val="24"/>
        </w:rPr>
        <w:t xml:space="preserve">Participants </w:t>
      </w:r>
      <w:r w:rsidR="00D5511A" w:rsidRPr="00ED380A">
        <w:rPr>
          <w:rFonts w:ascii="Times New Roman" w:hAnsi="Times New Roman" w:cs="Times New Roman"/>
          <w:sz w:val="24"/>
          <w:szCs w:val="24"/>
        </w:rPr>
        <w:t>are</w:t>
      </w:r>
      <w:r w:rsidRPr="00ED380A">
        <w:rPr>
          <w:rFonts w:ascii="Times New Roman" w:hAnsi="Times New Roman" w:cs="Times New Roman"/>
          <w:sz w:val="24"/>
          <w:szCs w:val="24"/>
        </w:rPr>
        <w:t xml:space="preserve"> also</w:t>
      </w:r>
      <w:r w:rsidR="00D5511A" w:rsidRPr="00ED380A">
        <w:rPr>
          <w:rFonts w:ascii="Times New Roman" w:hAnsi="Times New Roman" w:cs="Times New Roman"/>
          <w:sz w:val="24"/>
          <w:szCs w:val="24"/>
        </w:rPr>
        <w:t xml:space="preserve"> </w:t>
      </w:r>
      <w:r w:rsidRPr="00ED380A">
        <w:rPr>
          <w:rFonts w:ascii="Times New Roman" w:hAnsi="Times New Roman" w:cs="Times New Roman"/>
          <w:sz w:val="24"/>
          <w:szCs w:val="24"/>
        </w:rPr>
        <w:t xml:space="preserve">provided with a short financial summary, </w:t>
      </w:r>
      <w:r w:rsidR="00D5511A" w:rsidRPr="00ED380A">
        <w:rPr>
          <w:rFonts w:ascii="Times New Roman" w:hAnsi="Times New Roman" w:cs="Times New Roman"/>
          <w:sz w:val="24"/>
          <w:szCs w:val="24"/>
        </w:rPr>
        <w:t>consisting of</w:t>
      </w:r>
      <w:r w:rsidRPr="00ED380A">
        <w:rPr>
          <w:rFonts w:ascii="Times New Roman" w:hAnsi="Times New Roman" w:cs="Times New Roman"/>
          <w:sz w:val="24"/>
          <w:szCs w:val="24"/>
        </w:rPr>
        <w:t xml:space="preserve"> the current year earnings, a brief Balance Sheet, and comparisons across industry for earnings growth, EPS, and current stock price. However, the target company’s stock price is not provided at this stage. </w:t>
      </w:r>
    </w:p>
    <w:p w14:paraId="5B82F603" w14:textId="77777777" w:rsidR="00980AA4" w:rsidRPr="00ED380A" w:rsidRDefault="00980AA4" w:rsidP="00E639A1">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lastRenderedPageBreak/>
        <w:tab/>
      </w:r>
      <w:r w:rsidR="00B77945" w:rsidRPr="00ED380A">
        <w:rPr>
          <w:rFonts w:ascii="Times New Roman" w:hAnsi="Times New Roman" w:cs="Times New Roman"/>
          <w:sz w:val="24"/>
          <w:szCs w:val="24"/>
        </w:rPr>
        <w:t>Next, p</w:t>
      </w:r>
      <w:r w:rsidRPr="00ED380A">
        <w:rPr>
          <w:rFonts w:ascii="Times New Roman" w:hAnsi="Times New Roman" w:cs="Times New Roman"/>
          <w:sz w:val="24"/>
          <w:szCs w:val="24"/>
        </w:rPr>
        <w:t xml:space="preserve">articipants </w:t>
      </w:r>
      <w:r w:rsidR="00D5511A" w:rsidRPr="00ED380A">
        <w:rPr>
          <w:rFonts w:ascii="Times New Roman" w:hAnsi="Times New Roman" w:cs="Times New Roman"/>
          <w:sz w:val="24"/>
          <w:szCs w:val="24"/>
        </w:rPr>
        <w:t>are</w:t>
      </w:r>
      <w:r w:rsidR="0081154F" w:rsidRPr="00ED380A">
        <w:rPr>
          <w:rFonts w:ascii="Times New Roman" w:hAnsi="Times New Roman" w:cs="Times New Roman"/>
          <w:sz w:val="24"/>
          <w:szCs w:val="24"/>
        </w:rPr>
        <w:t xml:space="preserve"> </w:t>
      </w:r>
      <w:r w:rsidRPr="00ED380A">
        <w:rPr>
          <w:rFonts w:ascii="Times New Roman" w:hAnsi="Times New Roman" w:cs="Times New Roman"/>
          <w:sz w:val="24"/>
          <w:szCs w:val="24"/>
        </w:rPr>
        <w:t>given a</w:t>
      </w:r>
      <w:r w:rsidR="001C0F51" w:rsidRPr="00ED380A">
        <w:rPr>
          <w:rFonts w:ascii="Times New Roman" w:hAnsi="Times New Roman" w:cs="Times New Roman"/>
          <w:sz w:val="24"/>
          <w:szCs w:val="24"/>
        </w:rPr>
        <w:t xml:space="preserve"> neutrally-worded</w:t>
      </w:r>
      <w:r w:rsidRPr="00ED380A">
        <w:rPr>
          <w:rFonts w:ascii="Times New Roman" w:hAnsi="Times New Roman" w:cs="Times New Roman"/>
          <w:sz w:val="24"/>
          <w:szCs w:val="24"/>
        </w:rPr>
        <w:t xml:space="preserve"> media report</w:t>
      </w:r>
      <w:r w:rsidR="001C0F51" w:rsidRPr="00ED380A">
        <w:rPr>
          <w:rStyle w:val="FootnoteReference"/>
          <w:rFonts w:ascii="Times New Roman" w:hAnsi="Times New Roman" w:cs="Times New Roman"/>
          <w:sz w:val="24"/>
          <w:szCs w:val="24"/>
        </w:rPr>
        <w:footnoteReference w:id="15"/>
      </w:r>
      <w:r w:rsidRPr="00ED380A">
        <w:rPr>
          <w:rFonts w:ascii="Times New Roman" w:hAnsi="Times New Roman" w:cs="Times New Roman"/>
          <w:sz w:val="24"/>
          <w:szCs w:val="24"/>
        </w:rPr>
        <w:t xml:space="preserve"> stating the company’s ETR in a specific foreign country</w:t>
      </w:r>
      <w:r w:rsidR="00B77945" w:rsidRPr="00ED380A">
        <w:rPr>
          <w:rFonts w:ascii="Times New Roman" w:hAnsi="Times New Roman" w:cs="Times New Roman"/>
          <w:sz w:val="24"/>
          <w:szCs w:val="24"/>
        </w:rPr>
        <w:t xml:space="preserve"> (either developed or developing)</w:t>
      </w:r>
      <w:r w:rsidRPr="00ED380A">
        <w:rPr>
          <w:rFonts w:ascii="Times New Roman" w:hAnsi="Times New Roman" w:cs="Times New Roman"/>
          <w:sz w:val="24"/>
          <w:szCs w:val="24"/>
        </w:rPr>
        <w:t xml:space="preserve">. This report </w:t>
      </w:r>
      <w:r w:rsidR="00D5511A" w:rsidRPr="00ED380A">
        <w:rPr>
          <w:rFonts w:ascii="Times New Roman" w:hAnsi="Times New Roman" w:cs="Times New Roman"/>
          <w:sz w:val="24"/>
          <w:szCs w:val="24"/>
        </w:rPr>
        <w:t>a</w:t>
      </w:r>
      <w:r w:rsidR="0081154F" w:rsidRPr="00ED380A">
        <w:rPr>
          <w:rFonts w:ascii="Times New Roman" w:hAnsi="Times New Roman" w:cs="Times New Roman"/>
          <w:sz w:val="24"/>
          <w:szCs w:val="24"/>
        </w:rPr>
        <w:t>lso provide</w:t>
      </w:r>
      <w:r w:rsidR="00D5511A" w:rsidRPr="00ED380A">
        <w:rPr>
          <w:rFonts w:ascii="Times New Roman" w:hAnsi="Times New Roman" w:cs="Times New Roman"/>
          <w:sz w:val="24"/>
          <w:szCs w:val="24"/>
        </w:rPr>
        <w:t>s</w:t>
      </w:r>
      <w:r w:rsidRPr="00ED380A">
        <w:rPr>
          <w:rFonts w:ascii="Times New Roman" w:hAnsi="Times New Roman" w:cs="Times New Roman"/>
          <w:sz w:val="24"/>
          <w:szCs w:val="24"/>
        </w:rPr>
        <w:t xml:space="preserve"> the industry average ETR in that country. </w:t>
      </w:r>
    </w:p>
    <w:p w14:paraId="4A24C168" w14:textId="77777777" w:rsidR="00C164F0" w:rsidRPr="00ED380A" w:rsidRDefault="00980AA4" w:rsidP="00E639A1">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Participants</w:t>
      </w:r>
      <w:r w:rsidR="00B77945" w:rsidRPr="00ED380A">
        <w:rPr>
          <w:rFonts w:ascii="Times New Roman" w:hAnsi="Times New Roman" w:cs="Times New Roman"/>
          <w:sz w:val="24"/>
          <w:szCs w:val="24"/>
        </w:rPr>
        <w:t xml:space="preserve"> in the CSR Report Present condition</w:t>
      </w:r>
      <w:r w:rsidRPr="00ED380A">
        <w:rPr>
          <w:rFonts w:ascii="Times New Roman" w:hAnsi="Times New Roman" w:cs="Times New Roman"/>
          <w:sz w:val="24"/>
          <w:szCs w:val="24"/>
        </w:rPr>
        <w:t xml:space="preserve"> </w:t>
      </w:r>
      <w:r w:rsidR="00D5511A" w:rsidRPr="00ED380A">
        <w:rPr>
          <w:rFonts w:ascii="Times New Roman" w:hAnsi="Times New Roman" w:cs="Times New Roman"/>
          <w:sz w:val="24"/>
          <w:szCs w:val="24"/>
        </w:rPr>
        <w:t>are</w:t>
      </w:r>
      <w:r w:rsidRPr="00ED380A">
        <w:rPr>
          <w:rFonts w:ascii="Times New Roman" w:hAnsi="Times New Roman" w:cs="Times New Roman"/>
          <w:sz w:val="24"/>
          <w:szCs w:val="24"/>
        </w:rPr>
        <w:t xml:space="preserve"> also</w:t>
      </w:r>
      <w:r w:rsidR="0081154F" w:rsidRPr="00ED380A">
        <w:rPr>
          <w:rFonts w:ascii="Times New Roman" w:hAnsi="Times New Roman" w:cs="Times New Roman"/>
          <w:sz w:val="24"/>
          <w:szCs w:val="24"/>
        </w:rPr>
        <w:t xml:space="preserve"> </w:t>
      </w:r>
      <w:r w:rsidRPr="00ED380A">
        <w:rPr>
          <w:rFonts w:ascii="Times New Roman" w:hAnsi="Times New Roman" w:cs="Times New Roman"/>
          <w:sz w:val="24"/>
          <w:szCs w:val="24"/>
        </w:rPr>
        <w:t xml:space="preserve">provided with a brief press release </w:t>
      </w:r>
      <w:r w:rsidR="00D5511A" w:rsidRPr="00ED380A">
        <w:rPr>
          <w:rFonts w:ascii="Times New Roman" w:hAnsi="Times New Roman" w:cs="Times New Roman"/>
          <w:sz w:val="24"/>
          <w:szCs w:val="24"/>
        </w:rPr>
        <w:t>issued by</w:t>
      </w:r>
      <w:r w:rsidRPr="00ED380A">
        <w:rPr>
          <w:rFonts w:ascii="Times New Roman" w:hAnsi="Times New Roman" w:cs="Times New Roman"/>
          <w:sz w:val="24"/>
          <w:szCs w:val="24"/>
        </w:rPr>
        <w:t xml:space="preserve"> the company</w:t>
      </w:r>
      <w:r w:rsidR="0081154F" w:rsidRPr="00ED380A">
        <w:rPr>
          <w:rStyle w:val="FootnoteReference"/>
          <w:rFonts w:ascii="Times New Roman" w:hAnsi="Times New Roman" w:cs="Times New Roman"/>
          <w:sz w:val="24"/>
          <w:szCs w:val="24"/>
        </w:rPr>
        <w:footnoteReference w:id="16"/>
      </w:r>
      <w:r w:rsidR="0081154F" w:rsidRPr="00ED380A">
        <w:rPr>
          <w:rFonts w:ascii="Times New Roman" w:hAnsi="Times New Roman" w:cs="Times New Roman"/>
          <w:sz w:val="24"/>
          <w:szCs w:val="24"/>
        </w:rPr>
        <w:t>, providing information regarding other CSR activities in which the firm engages. This report, though brief, contain</w:t>
      </w:r>
      <w:r w:rsidR="00D5511A" w:rsidRPr="00ED380A">
        <w:rPr>
          <w:rFonts w:ascii="Times New Roman" w:hAnsi="Times New Roman" w:cs="Times New Roman"/>
          <w:sz w:val="24"/>
          <w:szCs w:val="24"/>
        </w:rPr>
        <w:t>s</w:t>
      </w:r>
      <w:r w:rsidR="0081154F" w:rsidRPr="00ED380A">
        <w:rPr>
          <w:rFonts w:ascii="Times New Roman" w:hAnsi="Times New Roman" w:cs="Times New Roman"/>
          <w:sz w:val="24"/>
          <w:szCs w:val="24"/>
        </w:rPr>
        <w:t xml:space="preserve"> information regarding charitable giving, employee safety, sustainability, and supply chain management (including anti-bribery and avoiding child labor). These four activities were selected to provide participants with a wide array of activities </w:t>
      </w:r>
      <w:r w:rsidR="00F44E45">
        <w:rPr>
          <w:rFonts w:ascii="Times New Roman" w:hAnsi="Times New Roman" w:cs="Times New Roman"/>
          <w:sz w:val="24"/>
          <w:szCs w:val="24"/>
        </w:rPr>
        <w:t>to provide a strong manipulation.</w:t>
      </w:r>
    </w:p>
    <w:p w14:paraId="7F1C9755" w14:textId="77777777" w:rsidR="0081154F" w:rsidRPr="00ED380A" w:rsidRDefault="0081154F" w:rsidP="00E639A1">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After viewing the above information, </w:t>
      </w:r>
      <w:r w:rsidR="00387C15" w:rsidRPr="00ED380A">
        <w:rPr>
          <w:rFonts w:ascii="Times New Roman" w:hAnsi="Times New Roman" w:cs="Times New Roman"/>
          <w:sz w:val="24"/>
          <w:szCs w:val="24"/>
        </w:rPr>
        <w:t xml:space="preserve">participants </w:t>
      </w:r>
      <w:r w:rsidR="00D5511A" w:rsidRPr="00ED380A">
        <w:rPr>
          <w:rFonts w:ascii="Times New Roman" w:hAnsi="Times New Roman" w:cs="Times New Roman"/>
          <w:sz w:val="24"/>
          <w:szCs w:val="24"/>
        </w:rPr>
        <w:t>are</w:t>
      </w:r>
      <w:r w:rsidR="00387C15" w:rsidRPr="00ED380A">
        <w:rPr>
          <w:rFonts w:ascii="Times New Roman" w:hAnsi="Times New Roman" w:cs="Times New Roman"/>
          <w:sz w:val="24"/>
          <w:szCs w:val="24"/>
        </w:rPr>
        <w:t xml:space="preserve"> asked a series of questions designed to address my hypotheses. They </w:t>
      </w:r>
      <w:r w:rsidR="00D5511A" w:rsidRPr="00ED380A">
        <w:rPr>
          <w:rFonts w:ascii="Times New Roman" w:hAnsi="Times New Roman" w:cs="Times New Roman"/>
          <w:sz w:val="24"/>
          <w:szCs w:val="24"/>
        </w:rPr>
        <w:t>are</w:t>
      </w:r>
      <w:r w:rsidR="00387C15" w:rsidRPr="00ED380A">
        <w:rPr>
          <w:rFonts w:ascii="Times New Roman" w:hAnsi="Times New Roman" w:cs="Times New Roman"/>
          <w:sz w:val="24"/>
          <w:szCs w:val="24"/>
        </w:rPr>
        <w:t xml:space="preserve"> asked how socially responsible they believe the </w:t>
      </w:r>
      <w:r w:rsidR="00B77945" w:rsidRPr="00ED380A">
        <w:rPr>
          <w:rFonts w:ascii="Times New Roman" w:hAnsi="Times New Roman" w:cs="Times New Roman"/>
          <w:sz w:val="24"/>
          <w:szCs w:val="24"/>
        </w:rPr>
        <w:t>target company</w:t>
      </w:r>
      <w:r w:rsidR="00C65BF2" w:rsidRPr="00ED380A">
        <w:rPr>
          <w:rFonts w:ascii="Times New Roman" w:hAnsi="Times New Roman" w:cs="Times New Roman"/>
          <w:sz w:val="24"/>
          <w:szCs w:val="24"/>
        </w:rPr>
        <w:t xml:space="preserve"> to be</w:t>
      </w:r>
      <w:r w:rsidR="00387C15" w:rsidRPr="00ED380A">
        <w:rPr>
          <w:rFonts w:ascii="Times New Roman" w:hAnsi="Times New Roman" w:cs="Times New Roman"/>
          <w:sz w:val="24"/>
          <w:szCs w:val="24"/>
        </w:rPr>
        <w:t xml:space="preserve">, for how much they expect the company’s product to sell, and how likely they would be to purchase the company’s product </w:t>
      </w:r>
      <w:r w:rsidR="0028365C" w:rsidRPr="00ED380A">
        <w:rPr>
          <w:rFonts w:ascii="Times New Roman" w:hAnsi="Times New Roman" w:cs="Times New Roman"/>
          <w:sz w:val="24"/>
          <w:szCs w:val="24"/>
        </w:rPr>
        <w:t>assuming a reasonable price</w:t>
      </w:r>
      <w:r w:rsidR="00387C15" w:rsidRPr="00ED380A">
        <w:rPr>
          <w:rFonts w:ascii="Times New Roman" w:hAnsi="Times New Roman" w:cs="Times New Roman"/>
          <w:sz w:val="24"/>
          <w:szCs w:val="24"/>
        </w:rPr>
        <w:t xml:space="preserve">. They </w:t>
      </w:r>
      <w:r w:rsidR="0028365C" w:rsidRPr="00ED380A">
        <w:rPr>
          <w:rFonts w:ascii="Times New Roman" w:hAnsi="Times New Roman" w:cs="Times New Roman"/>
          <w:sz w:val="24"/>
          <w:szCs w:val="24"/>
        </w:rPr>
        <w:t>are</w:t>
      </w:r>
      <w:r w:rsidR="00387C15" w:rsidRPr="00ED380A">
        <w:rPr>
          <w:rFonts w:ascii="Times New Roman" w:hAnsi="Times New Roman" w:cs="Times New Roman"/>
          <w:sz w:val="24"/>
          <w:szCs w:val="24"/>
        </w:rPr>
        <w:t xml:space="preserve"> also asked to provide a stock price estimate for the target company within the range of $30 per share to $55 per share, as well as their likelihood of investing in the </w:t>
      </w:r>
      <w:r w:rsidR="00387C15" w:rsidRPr="00ED380A">
        <w:rPr>
          <w:rFonts w:ascii="Times New Roman" w:hAnsi="Times New Roman" w:cs="Times New Roman"/>
          <w:sz w:val="24"/>
          <w:szCs w:val="24"/>
        </w:rPr>
        <w:lastRenderedPageBreak/>
        <w:t>company</w:t>
      </w:r>
      <w:r w:rsidR="00507D65" w:rsidRPr="00ED380A">
        <w:rPr>
          <w:rStyle w:val="FootnoteReference"/>
          <w:rFonts w:ascii="Times New Roman" w:hAnsi="Times New Roman" w:cs="Times New Roman"/>
          <w:sz w:val="24"/>
          <w:szCs w:val="24"/>
        </w:rPr>
        <w:footnoteReference w:id="17"/>
      </w:r>
      <w:r w:rsidR="00387C15" w:rsidRPr="00ED380A">
        <w:rPr>
          <w:rFonts w:ascii="Times New Roman" w:hAnsi="Times New Roman" w:cs="Times New Roman"/>
          <w:sz w:val="24"/>
          <w:szCs w:val="24"/>
        </w:rPr>
        <w:t xml:space="preserve">. </w:t>
      </w:r>
      <w:r w:rsidR="00C65BF2" w:rsidRPr="00ED380A">
        <w:rPr>
          <w:rFonts w:ascii="Times New Roman" w:hAnsi="Times New Roman" w:cs="Times New Roman"/>
          <w:sz w:val="24"/>
          <w:szCs w:val="24"/>
        </w:rPr>
        <w:t>While all participants are asked these investment questions for simplicity, only the answers provided by the investor</w:t>
      </w:r>
      <w:r w:rsidR="00F75404" w:rsidRPr="00ED380A">
        <w:rPr>
          <w:rFonts w:ascii="Times New Roman" w:hAnsi="Times New Roman" w:cs="Times New Roman"/>
          <w:sz w:val="24"/>
          <w:szCs w:val="24"/>
        </w:rPr>
        <w:t xml:space="preserve"> sample</w:t>
      </w:r>
      <w:r w:rsidR="00C65BF2" w:rsidRPr="00ED380A">
        <w:rPr>
          <w:rFonts w:ascii="Times New Roman" w:hAnsi="Times New Roman" w:cs="Times New Roman"/>
          <w:sz w:val="24"/>
          <w:szCs w:val="24"/>
        </w:rPr>
        <w:t xml:space="preserve"> are analyzed.</w:t>
      </w:r>
    </w:p>
    <w:p w14:paraId="06E68EF2" w14:textId="77777777" w:rsidR="00387C15" w:rsidRPr="00ED380A" w:rsidRDefault="00387C15" w:rsidP="00E639A1">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Participants </w:t>
      </w:r>
      <w:r w:rsidR="00C65BF2" w:rsidRPr="00ED380A">
        <w:rPr>
          <w:rFonts w:ascii="Times New Roman" w:hAnsi="Times New Roman" w:cs="Times New Roman"/>
          <w:sz w:val="24"/>
          <w:szCs w:val="24"/>
        </w:rPr>
        <w:t>are</w:t>
      </w:r>
      <w:r w:rsidRPr="00ED380A">
        <w:rPr>
          <w:rFonts w:ascii="Times New Roman" w:hAnsi="Times New Roman" w:cs="Times New Roman"/>
          <w:sz w:val="24"/>
          <w:szCs w:val="24"/>
        </w:rPr>
        <w:t xml:space="preserve"> next provided with manipulation check questions. The first ask</w:t>
      </w:r>
      <w:r w:rsidR="00C65BF2" w:rsidRPr="00ED380A">
        <w:rPr>
          <w:rFonts w:ascii="Times New Roman" w:hAnsi="Times New Roman" w:cs="Times New Roman"/>
          <w:sz w:val="24"/>
          <w:szCs w:val="24"/>
        </w:rPr>
        <w:t>s</w:t>
      </w:r>
      <w:r w:rsidRPr="00ED380A">
        <w:rPr>
          <w:rFonts w:ascii="Times New Roman" w:hAnsi="Times New Roman" w:cs="Times New Roman"/>
          <w:sz w:val="24"/>
          <w:szCs w:val="24"/>
        </w:rPr>
        <w:t xml:space="preserve"> participants to choose in what country the media report said the company had paid </w:t>
      </w:r>
      <w:r w:rsidR="006E361A" w:rsidRPr="00ED380A">
        <w:rPr>
          <w:rFonts w:ascii="Times New Roman" w:hAnsi="Times New Roman" w:cs="Times New Roman"/>
          <w:sz w:val="24"/>
          <w:szCs w:val="24"/>
        </w:rPr>
        <w:t>taxes</w:t>
      </w:r>
      <w:r w:rsidRPr="00ED380A">
        <w:rPr>
          <w:rFonts w:ascii="Times New Roman" w:hAnsi="Times New Roman" w:cs="Times New Roman"/>
          <w:sz w:val="24"/>
          <w:szCs w:val="24"/>
        </w:rPr>
        <w:t>. The second ask</w:t>
      </w:r>
      <w:r w:rsidR="00C65BF2" w:rsidRPr="00ED380A">
        <w:rPr>
          <w:rFonts w:ascii="Times New Roman" w:hAnsi="Times New Roman" w:cs="Times New Roman"/>
          <w:sz w:val="24"/>
          <w:szCs w:val="24"/>
        </w:rPr>
        <w:t>s</w:t>
      </w:r>
      <w:r w:rsidRPr="00ED380A">
        <w:rPr>
          <w:rFonts w:ascii="Times New Roman" w:hAnsi="Times New Roman" w:cs="Times New Roman"/>
          <w:sz w:val="24"/>
          <w:szCs w:val="24"/>
        </w:rPr>
        <w:t xml:space="preserve"> participants to choose what percentage of profits the company had paid in that country</w:t>
      </w:r>
      <w:r w:rsidR="00F44E45">
        <w:rPr>
          <w:rFonts w:ascii="Times New Roman" w:hAnsi="Times New Roman" w:cs="Times New Roman"/>
          <w:sz w:val="24"/>
          <w:szCs w:val="24"/>
        </w:rPr>
        <w:t xml:space="preserve"> in taxes</w:t>
      </w:r>
      <w:r w:rsidRPr="00ED380A">
        <w:rPr>
          <w:rFonts w:ascii="Times New Roman" w:hAnsi="Times New Roman" w:cs="Times New Roman"/>
          <w:sz w:val="24"/>
          <w:szCs w:val="24"/>
        </w:rPr>
        <w:t>. The third ask</w:t>
      </w:r>
      <w:r w:rsidR="00C65BF2" w:rsidRPr="00ED380A">
        <w:rPr>
          <w:rFonts w:ascii="Times New Roman" w:hAnsi="Times New Roman" w:cs="Times New Roman"/>
          <w:sz w:val="24"/>
          <w:szCs w:val="24"/>
        </w:rPr>
        <w:t>s</w:t>
      </w:r>
      <w:r w:rsidRPr="00ED380A">
        <w:rPr>
          <w:rFonts w:ascii="Times New Roman" w:hAnsi="Times New Roman" w:cs="Times New Roman"/>
          <w:sz w:val="24"/>
          <w:szCs w:val="24"/>
        </w:rPr>
        <w:t xml:space="preserve"> in what other community-driven activities the company was investing per their press release. </w:t>
      </w:r>
      <w:r w:rsidR="00B77945" w:rsidRPr="00ED380A">
        <w:rPr>
          <w:rFonts w:ascii="Times New Roman" w:hAnsi="Times New Roman" w:cs="Times New Roman"/>
          <w:sz w:val="24"/>
          <w:szCs w:val="24"/>
        </w:rPr>
        <w:t xml:space="preserve">Only one possible answer for this question </w:t>
      </w:r>
      <w:r w:rsidR="00C65BF2" w:rsidRPr="00ED380A">
        <w:rPr>
          <w:rFonts w:ascii="Times New Roman" w:hAnsi="Times New Roman" w:cs="Times New Roman"/>
          <w:sz w:val="24"/>
          <w:szCs w:val="24"/>
        </w:rPr>
        <w:t>was</w:t>
      </w:r>
      <w:r w:rsidR="00B77945" w:rsidRPr="00ED380A">
        <w:rPr>
          <w:rFonts w:ascii="Times New Roman" w:hAnsi="Times New Roman" w:cs="Times New Roman"/>
          <w:sz w:val="24"/>
          <w:szCs w:val="24"/>
        </w:rPr>
        <w:t xml:space="preserve"> present in the CSR report (charitable giving). </w:t>
      </w:r>
      <w:r w:rsidR="006E361A" w:rsidRPr="00ED380A">
        <w:rPr>
          <w:rFonts w:ascii="Times New Roman" w:hAnsi="Times New Roman" w:cs="Times New Roman"/>
          <w:sz w:val="24"/>
          <w:szCs w:val="24"/>
        </w:rPr>
        <w:t xml:space="preserve">Participants </w:t>
      </w:r>
      <w:r w:rsidR="00C65BF2" w:rsidRPr="00ED380A">
        <w:rPr>
          <w:rFonts w:ascii="Times New Roman" w:hAnsi="Times New Roman" w:cs="Times New Roman"/>
          <w:sz w:val="24"/>
          <w:szCs w:val="24"/>
        </w:rPr>
        <w:t>are</w:t>
      </w:r>
      <w:r w:rsidR="006E361A" w:rsidRPr="00ED380A">
        <w:rPr>
          <w:rFonts w:ascii="Times New Roman" w:hAnsi="Times New Roman" w:cs="Times New Roman"/>
          <w:sz w:val="24"/>
          <w:szCs w:val="24"/>
        </w:rPr>
        <w:t xml:space="preserve"> then provided with construct validity check questions</w:t>
      </w:r>
      <w:r w:rsidR="00C65BF2" w:rsidRPr="00ED380A">
        <w:rPr>
          <w:rFonts w:ascii="Times New Roman" w:hAnsi="Times New Roman" w:cs="Times New Roman"/>
          <w:sz w:val="24"/>
          <w:szCs w:val="24"/>
        </w:rPr>
        <w:t>. They are asked</w:t>
      </w:r>
      <w:r w:rsidR="006E361A" w:rsidRPr="00ED380A">
        <w:rPr>
          <w:rFonts w:ascii="Times New Roman" w:hAnsi="Times New Roman" w:cs="Times New Roman"/>
          <w:sz w:val="24"/>
          <w:szCs w:val="24"/>
        </w:rPr>
        <w:t xml:space="preserve"> how tax aggressive they believe the company</w:t>
      </w:r>
      <w:r w:rsidR="002D2757" w:rsidRPr="00ED380A">
        <w:rPr>
          <w:rFonts w:ascii="Times New Roman" w:hAnsi="Times New Roman" w:cs="Times New Roman"/>
          <w:sz w:val="24"/>
          <w:szCs w:val="24"/>
        </w:rPr>
        <w:t xml:space="preserve"> to be</w:t>
      </w:r>
      <w:r w:rsidR="006E361A" w:rsidRPr="00ED380A">
        <w:rPr>
          <w:rFonts w:ascii="Times New Roman" w:hAnsi="Times New Roman" w:cs="Times New Roman"/>
          <w:sz w:val="24"/>
          <w:szCs w:val="24"/>
        </w:rPr>
        <w:t>, how economically developed they perceive the respective country</w:t>
      </w:r>
      <w:r w:rsidR="002D2757" w:rsidRPr="00ED380A">
        <w:rPr>
          <w:rFonts w:ascii="Times New Roman" w:hAnsi="Times New Roman" w:cs="Times New Roman"/>
          <w:sz w:val="24"/>
          <w:szCs w:val="24"/>
        </w:rPr>
        <w:t xml:space="preserve"> to be</w:t>
      </w:r>
      <w:r w:rsidR="006E361A" w:rsidRPr="00ED380A">
        <w:rPr>
          <w:rFonts w:ascii="Times New Roman" w:hAnsi="Times New Roman" w:cs="Times New Roman"/>
          <w:sz w:val="24"/>
          <w:szCs w:val="24"/>
        </w:rPr>
        <w:t>, and how socially responsible they perceive</w:t>
      </w:r>
      <w:r w:rsidR="00665987" w:rsidRPr="00ED380A">
        <w:rPr>
          <w:rFonts w:ascii="Times New Roman" w:hAnsi="Times New Roman" w:cs="Times New Roman"/>
          <w:sz w:val="24"/>
          <w:szCs w:val="24"/>
        </w:rPr>
        <w:t xml:space="preserve"> charitable contributions</w:t>
      </w:r>
      <w:r w:rsidR="006E361A" w:rsidRPr="00ED380A">
        <w:rPr>
          <w:rFonts w:ascii="Times New Roman" w:hAnsi="Times New Roman" w:cs="Times New Roman"/>
          <w:sz w:val="24"/>
          <w:szCs w:val="24"/>
        </w:rPr>
        <w:t xml:space="preserve">. </w:t>
      </w:r>
      <w:r w:rsidRPr="00ED380A">
        <w:rPr>
          <w:rFonts w:ascii="Times New Roman" w:hAnsi="Times New Roman" w:cs="Times New Roman"/>
          <w:sz w:val="24"/>
          <w:szCs w:val="24"/>
        </w:rPr>
        <w:t xml:space="preserve">Participants </w:t>
      </w:r>
      <w:r w:rsidR="002D2757" w:rsidRPr="00ED380A">
        <w:rPr>
          <w:rFonts w:ascii="Times New Roman" w:hAnsi="Times New Roman" w:cs="Times New Roman"/>
          <w:sz w:val="24"/>
          <w:szCs w:val="24"/>
        </w:rPr>
        <w:t>are</w:t>
      </w:r>
      <w:r w:rsidRPr="00ED380A">
        <w:rPr>
          <w:rFonts w:ascii="Times New Roman" w:hAnsi="Times New Roman" w:cs="Times New Roman"/>
          <w:sz w:val="24"/>
          <w:szCs w:val="24"/>
        </w:rPr>
        <w:t xml:space="preserve"> then asked to provide insigh</w:t>
      </w:r>
      <w:r w:rsidR="00AE4D01" w:rsidRPr="00ED380A">
        <w:rPr>
          <w:rFonts w:ascii="Times New Roman" w:hAnsi="Times New Roman" w:cs="Times New Roman"/>
          <w:sz w:val="24"/>
          <w:szCs w:val="24"/>
        </w:rPr>
        <w:t>t into their answers, answering</w:t>
      </w:r>
      <w:r w:rsidRPr="00ED380A">
        <w:rPr>
          <w:rFonts w:ascii="Times New Roman" w:hAnsi="Times New Roman" w:cs="Times New Roman"/>
          <w:sz w:val="24"/>
          <w:szCs w:val="24"/>
        </w:rPr>
        <w:t xml:space="preserve"> on a scale from “None at All” to “A Great Deal” to what extent the target company’s tax payments had impacted their choice of stock price/willingness to invest, </w:t>
      </w:r>
      <w:r w:rsidR="00AE4D01" w:rsidRPr="00ED380A">
        <w:rPr>
          <w:rFonts w:ascii="Times New Roman" w:hAnsi="Times New Roman" w:cs="Times New Roman"/>
          <w:sz w:val="24"/>
          <w:szCs w:val="24"/>
        </w:rPr>
        <w:t xml:space="preserve">their choice of product price/willingness to purchase, and their assessment of the company’s CSR. </w:t>
      </w:r>
    </w:p>
    <w:p w14:paraId="56067F27" w14:textId="77777777" w:rsidR="00AE4D01" w:rsidRPr="00ED380A" w:rsidRDefault="00AE4D01" w:rsidP="00A4025C">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The remaining questions attempt to capture the participants’ views of corporate </w:t>
      </w:r>
      <w:r w:rsidR="00A934F3">
        <w:rPr>
          <w:rFonts w:ascii="Times New Roman" w:hAnsi="Times New Roman" w:cs="Times New Roman"/>
          <w:sz w:val="24"/>
          <w:szCs w:val="24"/>
        </w:rPr>
        <w:t>tax planning</w:t>
      </w:r>
      <w:r w:rsidRPr="00ED380A">
        <w:rPr>
          <w:rFonts w:ascii="Times New Roman" w:hAnsi="Times New Roman" w:cs="Times New Roman"/>
          <w:sz w:val="24"/>
          <w:szCs w:val="24"/>
        </w:rPr>
        <w:t xml:space="preserve">, CSR, and the corporation’s responsibility to pay taxes, as well as other </w:t>
      </w:r>
      <w:r w:rsidRPr="00ED380A">
        <w:rPr>
          <w:rFonts w:ascii="Times New Roman" w:hAnsi="Times New Roman" w:cs="Times New Roman"/>
          <w:sz w:val="24"/>
          <w:szCs w:val="24"/>
        </w:rPr>
        <w:lastRenderedPageBreak/>
        <w:t>control questions. I ask participants both their economic and political views to control for the impact that those views may have over my results, as well as participants</w:t>
      </w:r>
      <w:r w:rsidR="00B77945" w:rsidRPr="00ED380A">
        <w:rPr>
          <w:rFonts w:ascii="Times New Roman" w:hAnsi="Times New Roman" w:cs="Times New Roman"/>
          <w:sz w:val="24"/>
          <w:szCs w:val="24"/>
        </w:rPr>
        <w:t>’</w:t>
      </w:r>
      <w:r w:rsidRPr="00ED380A">
        <w:rPr>
          <w:rFonts w:ascii="Times New Roman" w:hAnsi="Times New Roman" w:cs="Times New Roman"/>
          <w:sz w:val="24"/>
          <w:szCs w:val="24"/>
        </w:rPr>
        <w:t xml:space="preserve"> age, household income, and gender. Participants </w:t>
      </w:r>
      <w:r w:rsidR="00977C34" w:rsidRPr="00ED380A">
        <w:rPr>
          <w:rFonts w:ascii="Times New Roman" w:hAnsi="Times New Roman" w:cs="Times New Roman"/>
          <w:sz w:val="24"/>
          <w:szCs w:val="24"/>
        </w:rPr>
        <w:t>are</w:t>
      </w:r>
      <w:r w:rsidRPr="00ED380A">
        <w:rPr>
          <w:rFonts w:ascii="Times New Roman" w:hAnsi="Times New Roman" w:cs="Times New Roman"/>
          <w:sz w:val="24"/>
          <w:szCs w:val="24"/>
        </w:rPr>
        <w:t xml:space="preserve"> also asked about their educational background, such as the number of accounting and finance courses taken, and their personal beliefs regarding their duties to pay taxes. </w:t>
      </w:r>
    </w:p>
    <w:p w14:paraId="5248DF92" w14:textId="77777777" w:rsidR="00AE4D01" w:rsidRPr="00ED380A" w:rsidRDefault="00A4025C" w:rsidP="001C034F">
      <w:pPr>
        <w:pStyle w:val="Heading2"/>
        <w:spacing w:line="480" w:lineRule="auto"/>
        <w:jc w:val="center"/>
        <w:rPr>
          <w:rFonts w:ascii="Times New Roman" w:hAnsi="Times New Roman" w:cs="Times New Roman"/>
          <w:b/>
          <w:color w:val="auto"/>
          <w:sz w:val="24"/>
          <w:szCs w:val="24"/>
        </w:rPr>
      </w:pPr>
      <w:bookmarkStart w:id="42" w:name="_Toc512092351"/>
      <w:r w:rsidRPr="00ED380A">
        <w:rPr>
          <w:rFonts w:ascii="Times New Roman" w:hAnsi="Times New Roman" w:cs="Times New Roman"/>
          <w:b/>
          <w:color w:val="auto"/>
          <w:sz w:val="24"/>
          <w:szCs w:val="24"/>
        </w:rPr>
        <w:t>4.3. Participants</w:t>
      </w:r>
      <w:bookmarkEnd w:id="42"/>
    </w:p>
    <w:p w14:paraId="50B5CD2A" w14:textId="77777777" w:rsidR="006F56AF" w:rsidRPr="00ED380A" w:rsidRDefault="00AE4D01" w:rsidP="001C034F">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977C34" w:rsidRPr="00ED380A">
        <w:rPr>
          <w:rFonts w:ascii="Times New Roman" w:hAnsi="Times New Roman" w:cs="Times New Roman"/>
          <w:sz w:val="24"/>
          <w:szCs w:val="24"/>
        </w:rPr>
        <w:t xml:space="preserve">Using TurkPrime, I recruit </w:t>
      </w:r>
      <w:r w:rsidR="006C0CD5" w:rsidRPr="00ED380A">
        <w:rPr>
          <w:rFonts w:ascii="Times New Roman" w:hAnsi="Times New Roman" w:cs="Times New Roman"/>
          <w:sz w:val="24"/>
          <w:szCs w:val="24"/>
        </w:rPr>
        <w:t>44</w:t>
      </w:r>
      <w:r w:rsidR="00ED78A5">
        <w:rPr>
          <w:rFonts w:ascii="Times New Roman" w:hAnsi="Times New Roman" w:cs="Times New Roman"/>
          <w:sz w:val="24"/>
          <w:szCs w:val="24"/>
        </w:rPr>
        <w:t>7</w:t>
      </w:r>
      <w:r w:rsidR="00977C34" w:rsidRPr="00ED380A">
        <w:rPr>
          <w:rFonts w:ascii="Times New Roman" w:hAnsi="Times New Roman" w:cs="Times New Roman"/>
          <w:sz w:val="24"/>
          <w:szCs w:val="24"/>
        </w:rPr>
        <w:t xml:space="preserve"> participants. Of these participants, </w:t>
      </w:r>
      <w:r w:rsidR="006C0CD5" w:rsidRPr="00ED380A">
        <w:rPr>
          <w:rFonts w:ascii="Times New Roman" w:hAnsi="Times New Roman" w:cs="Times New Roman"/>
          <w:sz w:val="24"/>
          <w:szCs w:val="24"/>
        </w:rPr>
        <w:t>20</w:t>
      </w:r>
      <w:r w:rsidR="00ED78A5">
        <w:rPr>
          <w:rFonts w:ascii="Times New Roman" w:hAnsi="Times New Roman" w:cs="Times New Roman"/>
          <w:sz w:val="24"/>
          <w:szCs w:val="24"/>
        </w:rPr>
        <w:t>6</w:t>
      </w:r>
      <w:r w:rsidR="00977C34" w:rsidRPr="00ED380A">
        <w:rPr>
          <w:rFonts w:ascii="Times New Roman" w:hAnsi="Times New Roman" w:cs="Times New Roman"/>
          <w:sz w:val="24"/>
          <w:szCs w:val="24"/>
        </w:rPr>
        <w:t xml:space="preserve"> are non</w:t>
      </w:r>
      <w:r w:rsidR="009B1F6C" w:rsidRPr="00ED380A">
        <w:rPr>
          <w:rFonts w:ascii="Times New Roman" w:hAnsi="Times New Roman" w:cs="Times New Roman"/>
          <w:sz w:val="24"/>
          <w:szCs w:val="24"/>
        </w:rPr>
        <w:t>-</w:t>
      </w:r>
      <w:r w:rsidR="00977C34" w:rsidRPr="00ED380A">
        <w:rPr>
          <w:rFonts w:ascii="Times New Roman" w:hAnsi="Times New Roman" w:cs="Times New Roman"/>
          <w:sz w:val="24"/>
          <w:szCs w:val="24"/>
        </w:rPr>
        <w:t xml:space="preserve">professional investors. The remainder (241 participants) are members of the general public. To capture the investor sample, I enlist TurkPrime to screen candidates for investment experience. </w:t>
      </w:r>
      <w:r w:rsidR="006F56AF" w:rsidRPr="00ED380A">
        <w:rPr>
          <w:rFonts w:ascii="Times New Roman" w:hAnsi="Times New Roman" w:cs="Times New Roman"/>
          <w:sz w:val="24"/>
          <w:szCs w:val="24"/>
        </w:rPr>
        <w:t xml:space="preserve">Candidates </w:t>
      </w:r>
      <w:r w:rsidR="00666CCF" w:rsidRPr="00ED380A">
        <w:rPr>
          <w:rFonts w:ascii="Times New Roman" w:hAnsi="Times New Roman" w:cs="Times New Roman"/>
          <w:sz w:val="24"/>
          <w:szCs w:val="24"/>
        </w:rPr>
        <w:t xml:space="preserve">who invest in the stock market either in their spare time or through their employer </w:t>
      </w:r>
      <w:r w:rsidR="00F75404" w:rsidRPr="00ED380A">
        <w:rPr>
          <w:rFonts w:ascii="Times New Roman" w:hAnsi="Times New Roman" w:cs="Times New Roman"/>
          <w:sz w:val="24"/>
          <w:szCs w:val="24"/>
        </w:rPr>
        <w:t>via an employee purchase/retirement plan</w:t>
      </w:r>
      <w:r w:rsidR="00F75404" w:rsidRPr="00ED380A">
        <w:rPr>
          <w:rStyle w:val="FootnoteReference"/>
          <w:rFonts w:ascii="Times New Roman" w:hAnsi="Times New Roman" w:cs="Times New Roman"/>
          <w:sz w:val="24"/>
          <w:szCs w:val="24"/>
        </w:rPr>
        <w:footnoteReference w:id="18"/>
      </w:r>
      <w:r w:rsidR="00F75404" w:rsidRPr="00ED380A">
        <w:rPr>
          <w:rFonts w:ascii="Times New Roman" w:hAnsi="Times New Roman" w:cs="Times New Roman"/>
          <w:sz w:val="24"/>
          <w:szCs w:val="24"/>
        </w:rPr>
        <w:t xml:space="preserve"> </w:t>
      </w:r>
      <w:r w:rsidR="00666CCF" w:rsidRPr="00ED380A">
        <w:rPr>
          <w:rFonts w:ascii="Times New Roman" w:hAnsi="Times New Roman" w:cs="Times New Roman"/>
          <w:sz w:val="24"/>
          <w:szCs w:val="24"/>
        </w:rPr>
        <w:t>are</w:t>
      </w:r>
      <w:r w:rsidR="006F56AF" w:rsidRPr="00ED380A">
        <w:rPr>
          <w:rFonts w:ascii="Times New Roman" w:hAnsi="Times New Roman" w:cs="Times New Roman"/>
          <w:sz w:val="24"/>
          <w:szCs w:val="24"/>
        </w:rPr>
        <w:t xml:space="preserve"> admitted into the study as investors. I then d</w:t>
      </w:r>
      <w:r w:rsidR="00666CCF" w:rsidRPr="00ED380A">
        <w:rPr>
          <w:rFonts w:ascii="Times New Roman" w:hAnsi="Times New Roman" w:cs="Times New Roman"/>
          <w:sz w:val="24"/>
          <w:szCs w:val="24"/>
        </w:rPr>
        <w:t>o</w:t>
      </w:r>
      <w:r w:rsidR="006F56AF" w:rsidRPr="00ED380A">
        <w:rPr>
          <w:rFonts w:ascii="Times New Roman" w:hAnsi="Times New Roman" w:cs="Times New Roman"/>
          <w:sz w:val="24"/>
          <w:szCs w:val="24"/>
        </w:rPr>
        <w:t xml:space="preserve"> an additional screening </w:t>
      </w:r>
      <w:r w:rsidR="00B346A6" w:rsidRPr="00ED380A">
        <w:rPr>
          <w:rFonts w:ascii="Times New Roman" w:hAnsi="Times New Roman" w:cs="Times New Roman"/>
          <w:sz w:val="24"/>
          <w:szCs w:val="24"/>
        </w:rPr>
        <w:t>of</w:t>
      </w:r>
      <w:r w:rsidR="006F56AF" w:rsidRPr="00ED380A">
        <w:rPr>
          <w:rFonts w:ascii="Times New Roman" w:hAnsi="Times New Roman" w:cs="Times New Roman"/>
          <w:sz w:val="24"/>
          <w:szCs w:val="24"/>
        </w:rPr>
        <w:t xml:space="preserve"> those participants </w:t>
      </w:r>
      <w:r w:rsidR="00B346A6" w:rsidRPr="00ED380A">
        <w:rPr>
          <w:rFonts w:ascii="Times New Roman" w:hAnsi="Times New Roman" w:cs="Times New Roman"/>
          <w:sz w:val="24"/>
          <w:szCs w:val="24"/>
        </w:rPr>
        <w:t xml:space="preserve">to verify their qualification </w:t>
      </w:r>
      <w:r w:rsidR="006F56AF" w:rsidRPr="00ED380A">
        <w:rPr>
          <w:rFonts w:ascii="Times New Roman" w:hAnsi="Times New Roman" w:cs="Times New Roman"/>
          <w:sz w:val="24"/>
          <w:szCs w:val="24"/>
        </w:rPr>
        <w:t xml:space="preserve">by asking them about their investment experience and knowledge at the end of the instrument. </w:t>
      </w:r>
      <w:r w:rsidR="00BE49EE" w:rsidRPr="00ED380A">
        <w:rPr>
          <w:rFonts w:ascii="Times New Roman" w:hAnsi="Times New Roman" w:cs="Times New Roman"/>
          <w:sz w:val="24"/>
          <w:szCs w:val="24"/>
        </w:rPr>
        <w:t>I utilize a short quiz to assess investment knowledge.</w:t>
      </w:r>
      <w:r w:rsidR="00B346A6" w:rsidRPr="00ED380A">
        <w:rPr>
          <w:rFonts w:ascii="Times New Roman" w:hAnsi="Times New Roman" w:cs="Times New Roman"/>
          <w:sz w:val="24"/>
          <w:szCs w:val="24"/>
        </w:rPr>
        <w:t xml:space="preserve"> Specifically, I ask participants true or false questions regarding the meaning of short-selling stocks, efficient stock markets, dividends, IPOs, compound interest, and growth strategy mutual funds.</w:t>
      </w:r>
      <w:r w:rsidR="00BE49EE" w:rsidRPr="00ED380A">
        <w:rPr>
          <w:rFonts w:ascii="Times New Roman" w:hAnsi="Times New Roman" w:cs="Times New Roman"/>
          <w:sz w:val="24"/>
          <w:szCs w:val="24"/>
        </w:rPr>
        <w:t xml:space="preserve"> </w:t>
      </w:r>
      <w:r w:rsidR="006F56AF" w:rsidRPr="00ED380A">
        <w:rPr>
          <w:rFonts w:ascii="Times New Roman" w:hAnsi="Times New Roman" w:cs="Times New Roman"/>
          <w:sz w:val="24"/>
          <w:szCs w:val="24"/>
        </w:rPr>
        <w:t>Participants either stating that they ha</w:t>
      </w:r>
      <w:r w:rsidR="00B96310" w:rsidRPr="00ED380A">
        <w:rPr>
          <w:rFonts w:ascii="Times New Roman" w:hAnsi="Times New Roman" w:cs="Times New Roman"/>
          <w:sz w:val="24"/>
          <w:szCs w:val="24"/>
        </w:rPr>
        <w:t>ve</w:t>
      </w:r>
      <w:r w:rsidR="006F56AF" w:rsidRPr="00ED380A">
        <w:rPr>
          <w:rFonts w:ascii="Times New Roman" w:hAnsi="Times New Roman" w:cs="Times New Roman"/>
          <w:sz w:val="24"/>
          <w:szCs w:val="24"/>
        </w:rPr>
        <w:t xml:space="preserve"> no current investments or </w:t>
      </w:r>
      <w:r w:rsidR="006F56AF" w:rsidRPr="00ED380A">
        <w:rPr>
          <w:rFonts w:ascii="Times New Roman" w:hAnsi="Times New Roman" w:cs="Times New Roman"/>
          <w:sz w:val="24"/>
          <w:szCs w:val="24"/>
        </w:rPr>
        <w:lastRenderedPageBreak/>
        <w:t xml:space="preserve">demonstrating </w:t>
      </w:r>
      <w:r w:rsidR="00D0389A" w:rsidRPr="00ED380A">
        <w:rPr>
          <w:rFonts w:ascii="Times New Roman" w:hAnsi="Times New Roman" w:cs="Times New Roman"/>
          <w:sz w:val="24"/>
          <w:szCs w:val="24"/>
        </w:rPr>
        <w:t xml:space="preserve">insufficient </w:t>
      </w:r>
      <w:r w:rsidR="006F56AF" w:rsidRPr="00ED380A">
        <w:rPr>
          <w:rFonts w:ascii="Times New Roman" w:hAnsi="Times New Roman" w:cs="Times New Roman"/>
          <w:sz w:val="24"/>
          <w:szCs w:val="24"/>
        </w:rPr>
        <w:t>investment knowledge</w:t>
      </w:r>
      <w:r w:rsidR="00D0389A" w:rsidRPr="00ED380A">
        <w:rPr>
          <w:rStyle w:val="FootnoteReference"/>
          <w:rFonts w:ascii="Times New Roman" w:hAnsi="Times New Roman" w:cs="Times New Roman"/>
          <w:sz w:val="24"/>
          <w:szCs w:val="24"/>
        </w:rPr>
        <w:footnoteReference w:id="19"/>
      </w:r>
      <w:r w:rsidR="006F56AF" w:rsidRPr="00ED380A">
        <w:rPr>
          <w:rFonts w:ascii="Times New Roman" w:hAnsi="Times New Roman" w:cs="Times New Roman"/>
          <w:sz w:val="24"/>
          <w:szCs w:val="24"/>
        </w:rPr>
        <w:t xml:space="preserve"> </w:t>
      </w:r>
      <w:r w:rsidR="00666CCF" w:rsidRPr="00ED380A">
        <w:rPr>
          <w:rFonts w:ascii="Times New Roman" w:hAnsi="Times New Roman" w:cs="Times New Roman"/>
          <w:sz w:val="24"/>
          <w:szCs w:val="24"/>
        </w:rPr>
        <w:t>are</w:t>
      </w:r>
      <w:r w:rsidR="006F56AF" w:rsidRPr="00ED380A">
        <w:rPr>
          <w:rFonts w:ascii="Times New Roman" w:hAnsi="Times New Roman" w:cs="Times New Roman"/>
          <w:sz w:val="24"/>
          <w:szCs w:val="24"/>
        </w:rPr>
        <w:t xml:space="preserve"> omitted from the study. No such screening was done for the general public sample. </w:t>
      </w:r>
    </w:p>
    <w:p w14:paraId="698C9807" w14:textId="77777777" w:rsidR="00A95A6F" w:rsidRPr="00ED380A" w:rsidRDefault="006F56AF" w:rsidP="001C034F">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For the above samples, I paid TurkPrime $3.75 for each investor and $3.25 for each </w:t>
      </w:r>
      <w:r w:rsidR="00453D38" w:rsidRPr="00ED380A">
        <w:rPr>
          <w:rFonts w:ascii="Times New Roman" w:hAnsi="Times New Roman" w:cs="Times New Roman"/>
          <w:sz w:val="24"/>
          <w:szCs w:val="24"/>
        </w:rPr>
        <w:t xml:space="preserve">member of the general public. </w:t>
      </w:r>
      <w:r w:rsidR="00AB534D" w:rsidRPr="00ED380A">
        <w:rPr>
          <w:rFonts w:ascii="Times New Roman" w:hAnsi="Times New Roman" w:cs="Times New Roman"/>
          <w:sz w:val="24"/>
          <w:szCs w:val="24"/>
        </w:rPr>
        <w:t xml:space="preserve">On average, my instrument took participants 14.6 minutes to complete, with a median time to complete of 10 minutes. </w:t>
      </w:r>
      <w:r w:rsidR="00B34408" w:rsidRPr="00ED380A">
        <w:rPr>
          <w:rFonts w:ascii="Times New Roman" w:hAnsi="Times New Roman" w:cs="Times New Roman"/>
          <w:sz w:val="24"/>
          <w:szCs w:val="24"/>
        </w:rPr>
        <w:t>See Table 1 for the overall demographic profile of my full sample and Table 2 for the demographic profile by sample group.</w:t>
      </w:r>
    </w:p>
    <w:p w14:paraId="51B1213A" w14:textId="77777777" w:rsidR="00B34408" w:rsidRPr="00ED380A" w:rsidRDefault="00A12BE4" w:rsidP="001C034F">
      <w:pPr>
        <w:spacing w:line="480" w:lineRule="auto"/>
        <w:ind w:firstLine="720"/>
        <w:jc w:val="center"/>
        <w:rPr>
          <w:rFonts w:ascii="Times New Roman" w:hAnsi="Times New Roman" w:cs="Times New Roman"/>
          <w:sz w:val="24"/>
          <w:szCs w:val="24"/>
        </w:rPr>
      </w:pPr>
      <w:r w:rsidRPr="00ED380A">
        <w:rPr>
          <w:rFonts w:ascii="Times New Roman" w:hAnsi="Times New Roman" w:cs="Times New Roman"/>
          <w:sz w:val="24"/>
          <w:szCs w:val="24"/>
        </w:rPr>
        <w:t>[</w:t>
      </w:r>
      <w:r w:rsidR="00B34408" w:rsidRPr="00ED380A">
        <w:rPr>
          <w:rFonts w:ascii="Times New Roman" w:hAnsi="Times New Roman" w:cs="Times New Roman"/>
          <w:sz w:val="24"/>
          <w:szCs w:val="24"/>
        </w:rPr>
        <w:t>Insert Table 1 Here</w:t>
      </w:r>
      <w:r w:rsidRPr="00ED380A">
        <w:rPr>
          <w:rFonts w:ascii="Times New Roman" w:hAnsi="Times New Roman" w:cs="Times New Roman"/>
          <w:sz w:val="24"/>
          <w:szCs w:val="24"/>
        </w:rPr>
        <w:t>]</w:t>
      </w:r>
    </w:p>
    <w:p w14:paraId="1354A25D" w14:textId="77777777" w:rsidR="00B34408" w:rsidRPr="00ED380A" w:rsidRDefault="00A12BE4" w:rsidP="001C034F">
      <w:pPr>
        <w:spacing w:line="480" w:lineRule="auto"/>
        <w:ind w:firstLine="720"/>
        <w:jc w:val="center"/>
        <w:rPr>
          <w:rFonts w:ascii="Times New Roman" w:hAnsi="Times New Roman" w:cs="Times New Roman"/>
          <w:sz w:val="24"/>
          <w:szCs w:val="24"/>
        </w:rPr>
      </w:pPr>
      <w:r w:rsidRPr="00ED380A">
        <w:rPr>
          <w:rFonts w:ascii="Times New Roman" w:hAnsi="Times New Roman" w:cs="Times New Roman"/>
          <w:sz w:val="24"/>
          <w:szCs w:val="24"/>
        </w:rPr>
        <w:t>[</w:t>
      </w:r>
      <w:r w:rsidR="00B34408" w:rsidRPr="00ED380A">
        <w:rPr>
          <w:rFonts w:ascii="Times New Roman" w:hAnsi="Times New Roman" w:cs="Times New Roman"/>
          <w:sz w:val="24"/>
          <w:szCs w:val="24"/>
        </w:rPr>
        <w:t>Insert Table 2 Here</w:t>
      </w:r>
      <w:r w:rsidRPr="00ED380A">
        <w:rPr>
          <w:rFonts w:ascii="Times New Roman" w:hAnsi="Times New Roman" w:cs="Times New Roman"/>
          <w:sz w:val="24"/>
          <w:szCs w:val="24"/>
        </w:rPr>
        <w:t>]</w:t>
      </w:r>
    </w:p>
    <w:p w14:paraId="30E579AA" w14:textId="5C52A53D" w:rsidR="00B346A6" w:rsidRPr="00ED380A" w:rsidRDefault="00B346A6" w:rsidP="001C034F">
      <w:pPr>
        <w:spacing w:line="480" w:lineRule="auto"/>
        <w:jc w:val="both"/>
        <w:rPr>
          <w:rFonts w:ascii="Times New Roman" w:hAnsi="Times New Roman" w:cs="Times New Roman"/>
          <w:sz w:val="24"/>
          <w:szCs w:val="24"/>
        </w:rPr>
      </w:pPr>
      <w:r w:rsidRPr="00ED380A">
        <w:rPr>
          <w:rFonts w:ascii="Times New Roman" w:hAnsi="Times New Roman" w:cs="Times New Roman"/>
          <w:b/>
          <w:sz w:val="24"/>
          <w:szCs w:val="24"/>
        </w:rPr>
        <w:tab/>
      </w:r>
      <w:r w:rsidR="001B0252" w:rsidRPr="00ED380A">
        <w:rPr>
          <w:rFonts w:ascii="Times New Roman" w:hAnsi="Times New Roman" w:cs="Times New Roman"/>
          <w:sz w:val="24"/>
          <w:szCs w:val="24"/>
        </w:rPr>
        <w:t>I conduct a series of t-tests</w:t>
      </w:r>
      <w:r w:rsidR="00247855" w:rsidRPr="00ED380A">
        <w:rPr>
          <w:rFonts w:ascii="Times New Roman" w:hAnsi="Times New Roman" w:cs="Times New Roman"/>
          <w:sz w:val="24"/>
          <w:szCs w:val="24"/>
        </w:rPr>
        <w:t xml:space="preserve"> and chi-square tests</w:t>
      </w:r>
      <w:r w:rsidR="001B0252" w:rsidRPr="00ED380A">
        <w:rPr>
          <w:rFonts w:ascii="Times New Roman" w:hAnsi="Times New Roman" w:cs="Times New Roman"/>
          <w:sz w:val="24"/>
          <w:szCs w:val="24"/>
        </w:rPr>
        <w:t xml:space="preserve"> </w:t>
      </w:r>
      <w:r w:rsidR="00633DDF" w:rsidRPr="00ED380A">
        <w:rPr>
          <w:rFonts w:ascii="Times New Roman" w:hAnsi="Times New Roman" w:cs="Times New Roman"/>
          <w:sz w:val="24"/>
          <w:szCs w:val="24"/>
        </w:rPr>
        <w:t xml:space="preserve">between the investor sample and consumer sample to compare the characteristics of the two groups. </w:t>
      </w:r>
      <w:r w:rsidR="00212640" w:rsidRPr="00ED380A">
        <w:rPr>
          <w:rFonts w:ascii="Times New Roman" w:hAnsi="Times New Roman" w:cs="Times New Roman"/>
          <w:sz w:val="24"/>
          <w:szCs w:val="24"/>
        </w:rPr>
        <w:t xml:space="preserve">As expected, the two groups do significantly differ on </w:t>
      </w:r>
      <w:r w:rsidR="003745AE" w:rsidRPr="00ED380A">
        <w:rPr>
          <w:rFonts w:ascii="Times New Roman" w:hAnsi="Times New Roman" w:cs="Times New Roman"/>
          <w:sz w:val="24"/>
          <w:szCs w:val="24"/>
        </w:rPr>
        <w:t xml:space="preserve">age, </w:t>
      </w:r>
      <w:r w:rsidR="00212640" w:rsidRPr="00ED380A">
        <w:rPr>
          <w:rFonts w:ascii="Times New Roman" w:hAnsi="Times New Roman" w:cs="Times New Roman"/>
          <w:sz w:val="24"/>
          <w:szCs w:val="24"/>
        </w:rPr>
        <w:t xml:space="preserve">income, education, </w:t>
      </w:r>
      <w:r w:rsidR="008B1F30" w:rsidRPr="00ED380A">
        <w:rPr>
          <w:rFonts w:ascii="Times New Roman" w:hAnsi="Times New Roman" w:cs="Times New Roman"/>
          <w:sz w:val="24"/>
          <w:szCs w:val="24"/>
        </w:rPr>
        <w:t xml:space="preserve">college major, </w:t>
      </w:r>
      <w:r w:rsidR="00212640" w:rsidRPr="00ED380A">
        <w:rPr>
          <w:rFonts w:ascii="Times New Roman" w:hAnsi="Times New Roman" w:cs="Times New Roman"/>
          <w:sz w:val="24"/>
          <w:szCs w:val="24"/>
        </w:rPr>
        <w:t>experience</w:t>
      </w:r>
      <w:r w:rsidR="00247855" w:rsidRPr="00ED380A">
        <w:rPr>
          <w:rFonts w:ascii="Times New Roman" w:hAnsi="Times New Roman" w:cs="Times New Roman"/>
          <w:sz w:val="24"/>
          <w:szCs w:val="24"/>
        </w:rPr>
        <w:t>, and gender</w:t>
      </w:r>
      <w:r w:rsidR="00212640" w:rsidRPr="00ED380A">
        <w:rPr>
          <w:rFonts w:ascii="Times New Roman" w:hAnsi="Times New Roman" w:cs="Times New Roman"/>
          <w:sz w:val="24"/>
          <w:szCs w:val="24"/>
        </w:rPr>
        <w:t xml:space="preserve">. </w:t>
      </w:r>
      <w:r w:rsidR="00B06AE6" w:rsidRPr="00ED380A">
        <w:rPr>
          <w:rFonts w:ascii="Times New Roman" w:hAnsi="Times New Roman" w:cs="Times New Roman"/>
          <w:sz w:val="24"/>
          <w:szCs w:val="24"/>
        </w:rPr>
        <w:t xml:space="preserve">The mean age of the investor sample is </w:t>
      </w:r>
      <w:r w:rsidR="008B1F30" w:rsidRPr="00ED380A">
        <w:rPr>
          <w:rFonts w:ascii="Times New Roman" w:hAnsi="Times New Roman" w:cs="Times New Roman"/>
          <w:sz w:val="24"/>
          <w:szCs w:val="24"/>
        </w:rPr>
        <w:t>4</w:t>
      </w:r>
      <w:r w:rsidR="00D51C86" w:rsidRPr="00ED380A">
        <w:rPr>
          <w:rFonts w:ascii="Times New Roman" w:hAnsi="Times New Roman" w:cs="Times New Roman"/>
          <w:sz w:val="24"/>
          <w:szCs w:val="24"/>
        </w:rPr>
        <w:t>1.9</w:t>
      </w:r>
      <w:r w:rsidR="00B06AE6" w:rsidRPr="00ED380A">
        <w:rPr>
          <w:rFonts w:ascii="Times New Roman" w:hAnsi="Times New Roman" w:cs="Times New Roman"/>
          <w:sz w:val="24"/>
          <w:szCs w:val="24"/>
        </w:rPr>
        <w:t xml:space="preserve"> years</w:t>
      </w:r>
      <w:r w:rsidR="008061B6">
        <w:rPr>
          <w:rFonts w:ascii="Times New Roman" w:hAnsi="Times New Roman" w:cs="Times New Roman"/>
          <w:sz w:val="24"/>
          <w:szCs w:val="24"/>
        </w:rPr>
        <w:t xml:space="preserve"> (standard deviation of 12.8 years)</w:t>
      </w:r>
      <w:r w:rsidR="00B06AE6" w:rsidRPr="00ED380A">
        <w:rPr>
          <w:rFonts w:ascii="Times New Roman" w:hAnsi="Times New Roman" w:cs="Times New Roman"/>
          <w:sz w:val="24"/>
          <w:szCs w:val="24"/>
        </w:rPr>
        <w:t xml:space="preserve">, while the mean age of the consumer sample is </w:t>
      </w:r>
      <w:r w:rsidR="003745AE" w:rsidRPr="00ED380A">
        <w:rPr>
          <w:rFonts w:ascii="Times New Roman" w:hAnsi="Times New Roman" w:cs="Times New Roman"/>
          <w:sz w:val="24"/>
          <w:szCs w:val="24"/>
        </w:rPr>
        <w:t>44.</w:t>
      </w:r>
      <w:r w:rsidR="00D51C86" w:rsidRPr="00ED380A">
        <w:rPr>
          <w:rFonts w:ascii="Times New Roman" w:hAnsi="Times New Roman" w:cs="Times New Roman"/>
          <w:sz w:val="24"/>
          <w:szCs w:val="24"/>
        </w:rPr>
        <w:t>5</w:t>
      </w:r>
      <w:r w:rsidR="00B06AE6" w:rsidRPr="00ED380A">
        <w:rPr>
          <w:rFonts w:ascii="Times New Roman" w:hAnsi="Times New Roman" w:cs="Times New Roman"/>
          <w:sz w:val="24"/>
          <w:szCs w:val="24"/>
        </w:rPr>
        <w:t xml:space="preserve"> years</w:t>
      </w:r>
      <w:r w:rsidR="008061B6">
        <w:rPr>
          <w:rFonts w:ascii="Times New Roman" w:hAnsi="Times New Roman" w:cs="Times New Roman"/>
          <w:sz w:val="24"/>
          <w:szCs w:val="24"/>
        </w:rPr>
        <w:t xml:space="preserve"> (standard deviation of 16.3 years)</w:t>
      </w:r>
      <w:r w:rsidR="00B06AE6" w:rsidRPr="00ED380A">
        <w:rPr>
          <w:rFonts w:ascii="Times New Roman" w:hAnsi="Times New Roman" w:cs="Times New Roman"/>
          <w:sz w:val="24"/>
          <w:szCs w:val="24"/>
        </w:rPr>
        <w:t>. The investor sample has significantly higher income (mean of $</w:t>
      </w:r>
      <w:r w:rsidR="008B1F30" w:rsidRPr="00ED380A">
        <w:rPr>
          <w:rFonts w:ascii="Times New Roman" w:hAnsi="Times New Roman" w:cs="Times New Roman"/>
          <w:sz w:val="24"/>
          <w:szCs w:val="24"/>
        </w:rPr>
        <w:t>9</w:t>
      </w:r>
      <w:r w:rsidR="003745AE" w:rsidRPr="00ED380A">
        <w:rPr>
          <w:rFonts w:ascii="Times New Roman" w:hAnsi="Times New Roman" w:cs="Times New Roman"/>
          <w:sz w:val="24"/>
          <w:szCs w:val="24"/>
        </w:rPr>
        <w:t>3,</w:t>
      </w:r>
      <w:r w:rsidR="00841FA5" w:rsidRPr="00ED380A">
        <w:rPr>
          <w:rFonts w:ascii="Times New Roman" w:hAnsi="Times New Roman" w:cs="Times New Roman"/>
          <w:sz w:val="24"/>
          <w:szCs w:val="24"/>
        </w:rPr>
        <w:t>798</w:t>
      </w:r>
      <w:r w:rsidR="008061B6">
        <w:rPr>
          <w:rFonts w:ascii="Times New Roman" w:hAnsi="Times New Roman" w:cs="Times New Roman"/>
          <w:sz w:val="24"/>
          <w:szCs w:val="24"/>
        </w:rPr>
        <w:t>; std. dev. of $55,898</w:t>
      </w:r>
      <w:r w:rsidR="00B06AE6" w:rsidRPr="00ED380A">
        <w:rPr>
          <w:rFonts w:ascii="Times New Roman" w:hAnsi="Times New Roman" w:cs="Times New Roman"/>
          <w:sz w:val="24"/>
          <w:szCs w:val="24"/>
        </w:rPr>
        <w:t>) than the consumer sample (mean of $6</w:t>
      </w:r>
      <w:r w:rsidR="003745AE" w:rsidRPr="00ED380A">
        <w:rPr>
          <w:rFonts w:ascii="Times New Roman" w:hAnsi="Times New Roman" w:cs="Times New Roman"/>
          <w:sz w:val="24"/>
          <w:szCs w:val="24"/>
        </w:rPr>
        <w:t>7,</w:t>
      </w:r>
      <w:r w:rsidR="00841FA5" w:rsidRPr="00ED380A">
        <w:rPr>
          <w:rFonts w:ascii="Times New Roman" w:hAnsi="Times New Roman" w:cs="Times New Roman"/>
          <w:sz w:val="24"/>
          <w:szCs w:val="24"/>
        </w:rPr>
        <w:t>448</w:t>
      </w:r>
      <w:r w:rsidR="008061B6">
        <w:rPr>
          <w:rFonts w:ascii="Times New Roman" w:hAnsi="Times New Roman" w:cs="Times New Roman"/>
          <w:sz w:val="24"/>
          <w:szCs w:val="24"/>
        </w:rPr>
        <w:t>; std. dev. of $</w:t>
      </w:r>
      <w:r w:rsidR="00B20A2B">
        <w:rPr>
          <w:rFonts w:ascii="Times New Roman" w:hAnsi="Times New Roman" w:cs="Times New Roman"/>
          <w:sz w:val="24"/>
          <w:szCs w:val="24"/>
        </w:rPr>
        <w:t>51,836</w:t>
      </w:r>
      <w:r w:rsidR="00B06AE6" w:rsidRPr="00ED380A">
        <w:rPr>
          <w:rFonts w:ascii="Times New Roman" w:hAnsi="Times New Roman" w:cs="Times New Roman"/>
          <w:sz w:val="24"/>
          <w:szCs w:val="24"/>
        </w:rPr>
        <w:t xml:space="preserve">). The average investor has completed some graduate school and has </w:t>
      </w:r>
      <w:r w:rsidR="004C7002" w:rsidRPr="00ED380A">
        <w:rPr>
          <w:rFonts w:ascii="Times New Roman" w:hAnsi="Times New Roman" w:cs="Times New Roman"/>
          <w:sz w:val="24"/>
          <w:szCs w:val="24"/>
        </w:rPr>
        <w:t>analyzed</w:t>
      </w:r>
      <w:r w:rsidR="00B06AE6" w:rsidRPr="00ED380A">
        <w:rPr>
          <w:rFonts w:ascii="Times New Roman" w:hAnsi="Times New Roman" w:cs="Times New Roman"/>
          <w:sz w:val="24"/>
          <w:szCs w:val="24"/>
        </w:rPr>
        <w:t xml:space="preserve"> financial statements two to four times, while the average consumer holds an associate’s degree and has </w:t>
      </w:r>
      <w:r w:rsidR="004C7002" w:rsidRPr="00ED380A">
        <w:rPr>
          <w:rFonts w:ascii="Times New Roman" w:hAnsi="Times New Roman" w:cs="Times New Roman"/>
          <w:sz w:val="24"/>
          <w:szCs w:val="24"/>
        </w:rPr>
        <w:t>analyzed</w:t>
      </w:r>
      <w:r w:rsidR="00B06AE6" w:rsidRPr="00ED380A">
        <w:rPr>
          <w:rFonts w:ascii="Times New Roman" w:hAnsi="Times New Roman" w:cs="Times New Roman"/>
          <w:sz w:val="24"/>
          <w:szCs w:val="24"/>
        </w:rPr>
        <w:t xml:space="preserve"> financial statements only once. Lastly, the two groups significantly differ </w:t>
      </w:r>
      <w:r w:rsidR="00B06AE6" w:rsidRPr="00ED380A">
        <w:rPr>
          <w:rFonts w:ascii="Times New Roman" w:hAnsi="Times New Roman" w:cs="Times New Roman"/>
          <w:sz w:val="24"/>
          <w:szCs w:val="24"/>
        </w:rPr>
        <w:lastRenderedPageBreak/>
        <w:t>on gender makeup. While 7</w:t>
      </w:r>
      <w:r w:rsidR="003745AE" w:rsidRPr="00ED380A">
        <w:rPr>
          <w:rFonts w:ascii="Times New Roman" w:hAnsi="Times New Roman" w:cs="Times New Roman"/>
          <w:sz w:val="24"/>
          <w:szCs w:val="24"/>
        </w:rPr>
        <w:t>1</w:t>
      </w:r>
      <w:r w:rsidR="00B06AE6" w:rsidRPr="00ED380A">
        <w:rPr>
          <w:rFonts w:ascii="Times New Roman" w:hAnsi="Times New Roman" w:cs="Times New Roman"/>
          <w:sz w:val="24"/>
          <w:szCs w:val="24"/>
        </w:rPr>
        <w:t>% of the recruited investors are male, only 34% of the recruited consumer sample are male.</w:t>
      </w:r>
      <w:r w:rsidR="00D5451D">
        <w:rPr>
          <w:rFonts w:ascii="Times New Roman" w:hAnsi="Times New Roman" w:cs="Times New Roman"/>
          <w:sz w:val="24"/>
          <w:szCs w:val="24"/>
        </w:rPr>
        <w:t xml:space="preserve"> </w:t>
      </w:r>
    </w:p>
    <w:p w14:paraId="6E794B38" w14:textId="77777777" w:rsidR="003E249A" w:rsidRPr="00ED380A" w:rsidRDefault="00A4025C" w:rsidP="00A4025C">
      <w:pPr>
        <w:pStyle w:val="Heading2"/>
        <w:spacing w:line="480" w:lineRule="auto"/>
        <w:jc w:val="center"/>
        <w:rPr>
          <w:rFonts w:ascii="Times New Roman" w:hAnsi="Times New Roman" w:cs="Times New Roman"/>
          <w:b/>
          <w:color w:val="auto"/>
          <w:sz w:val="24"/>
          <w:szCs w:val="24"/>
        </w:rPr>
      </w:pPr>
      <w:bookmarkStart w:id="43" w:name="_Toc512092352"/>
      <w:r w:rsidRPr="00ED380A">
        <w:rPr>
          <w:rFonts w:ascii="Times New Roman" w:hAnsi="Times New Roman" w:cs="Times New Roman"/>
          <w:b/>
          <w:color w:val="auto"/>
          <w:sz w:val="24"/>
          <w:szCs w:val="24"/>
        </w:rPr>
        <w:t>4.4. Pilot Test</w:t>
      </w:r>
      <w:bookmarkEnd w:id="43"/>
    </w:p>
    <w:p w14:paraId="3E4782BA" w14:textId="77777777" w:rsidR="00E75102" w:rsidRPr="00ED380A" w:rsidRDefault="00E75102" w:rsidP="001C034F">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9265DB" w:rsidRPr="00ED380A">
        <w:rPr>
          <w:rFonts w:ascii="Times New Roman" w:hAnsi="Times New Roman" w:cs="Times New Roman"/>
          <w:sz w:val="24"/>
          <w:szCs w:val="24"/>
        </w:rPr>
        <w:t xml:space="preserve">Before conducting my </w:t>
      </w:r>
      <w:r w:rsidR="00666CCF" w:rsidRPr="00ED380A">
        <w:rPr>
          <w:rFonts w:ascii="Times New Roman" w:hAnsi="Times New Roman" w:cs="Times New Roman"/>
          <w:sz w:val="24"/>
          <w:szCs w:val="24"/>
        </w:rPr>
        <w:t>full experiment</w:t>
      </w:r>
      <w:r w:rsidR="009265DB" w:rsidRPr="00ED380A">
        <w:rPr>
          <w:rFonts w:ascii="Times New Roman" w:hAnsi="Times New Roman" w:cs="Times New Roman"/>
          <w:sz w:val="24"/>
          <w:szCs w:val="24"/>
        </w:rPr>
        <w:t>, I perform a pilot test using</w:t>
      </w:r>
      <w:r w:rsidR="00D3348D" w:rsidRPr="00ED380A">
        <w:rPr>
          <w:rFonts w:ascii="Times New Roman" w:hAnsi="Times New Roman" w:cs="Times New Roman"/>
          <w:sz w:val="24"/>
          <w:szCs w:val="24"/>
        </w:rPr>
        <w:t xml:space="preserve"> 42 students from </w:t>
      </w:r>
      <w:r w:rsidR="00A93164" w:rsidRPr="00ED380A">
        <w:rPr>
          <w:rFonts w:ascii="Times New Roman" w:hAnsi="Times New Roman" w:cs="Times New Roman"/>
          <w:sz w:val="24"/>
          <w:szCs w:val="24"/>
        </w:rPr>
        <w:t>an undergraduate accounting course at a large public university</w:t>
      </w:r>
      <w:r w:rsidR="00D3348D" w:rsidRPr="00ED380A">
        <w:rPr>
          <w:rStyle w:val="FootnoteReference"/>
          <w:rFonts w:ascii="Times New Roman" w:hAnsi="Times New Roman" w:cs="Times New Roman"/>
          <w:sz w:val="24"/>
          <w:szCs w:val="24"/>
        </w:rPr>
        <w:footnoteReference w:id="20"/>
      </w:r>
      <w:r w:rsidR="00D3348D" w:rsidRPr="00ED380A">
        <w:rPr>
          <w:rFonts w:ascii="Times New Roman" w:hAnsi="Times New Roman" w:cs="Times New Roman"/>
          <w:sz w:val="24"/>
          <w:szCs w:val="24"/>
        </w:rPr>
        <w:t xml:space="preserve"> and an additional 40 participants via Amazon Mechanical Turk</w:t>
      </w:r>
      <w:r w:rsidR="009026DC" w:rsidRPr="00ED380A">
        <w:rPr>
          <w:rFonts w:ascii="Times New Roman" w:hAnsi="Times New Roman" w:cs="Times New Roman"/>
          <w:sz w:val="24"/>
          <w:szCs w:val="24"/>
        </w:rPr>
        <w:t xml:space="preserve">. </w:t>
      </w:r>
      <w:r w:rsidR="009265DB" w:rsidRPr="00ED380A">
        <w:rPr>
          <w:rFonts w:ascii="Times New Roman" w:hAnsi="Times New Roman" w:cs="Times New Roman"/>
          <w:sz w:val="24"/>
          <w:szCs w:val="24"/>
        </w:rPr>
        <w:t xml:space="preserve">This pilot test differed from my final instrument in the manipulation of tax </w:t>
      </w:r>
      <w:r w:rsidR="00A77BC7">
        <w:rPr>
          <w:rFonts w:ascii="Times New Roman" w:hAnsi="Times New Roman" w:cs="Times New Roman"/>
          <w:sz w:val="24"/>
          <w:szCs w:val="24"/>
        </w:rPr>
        <w:t>management</w:t>
      </w:r>
      <w:r w:rsidR="009265DB" w:rsidRPr="00ED380A">
        <w:rPr>
          <w:rFonts w:ascii="Times New Roman" w:hAnsi="Times New Roman" w:cs="Times New Roman"/>
          <w:sz w:val="24"/>
          <w:szCs w:val="24"/>
        </w:rPr>
        <w:t xml:space="preserve">. In the pilot test, the tax </w:t>
      </w:r>
      <w:r w:rsidR="00A77BC7">
        <w:rPr>
          <w:rFonts w:ascii="Times New Roman" w:hAnsi="Times New Roman" w:cs="Times New Roman"/>
          <w:sz w:val="24"/>
          <w:szCs w:val="24"/>
        </w:rPr>
        <w:t>management</w:t>
      </w:r>
      <w:r w:rsidR="009265DB" w:rsidRPr="00ED380A">
        <w:rPr>
          <w:rFonts w:ascii="Times New Roman" w:hAnsi="Times New Roman" w:cs="Times New Roman"/>
          <w:sz w:val="24"/>
          <w:szCs w:val="24"/>
        </w:rPr>
        <w:t xml:space="preserve"> manipulation was operationalized by presenting participants with a company paying an ETR of either 15% (</w:t>
      </w:r>
      <w:r w:rsidR="00D73486">
        <w:rPr>
          <w:rFonts w:ascii="Times New Roman" w:hAnsi="Times New Roman" w:cs="Times New Roman"/>
          <w:sz w:val="24"/>
          <w:szCs w:val="24"/>
        </w:rPr>
        <w:t>very low ETR</w:t>
      </w:r>
      <w:r w:rsidR="009265DB" w:rsidRPr="00ED380A">
        <w:rPr>
          <w:rFonts w:ascii="Times New Roman" w:hAnsi="Times New Roman" w:cs="Times New Roman"/>
          <w:sz w:val="24"/>
          <w:szCs w:val="24"/>
        </w:rPr>
        <w:t>) or 22% (</w:t>
      </w:r>
      <w:r w:rsidR="00D73486">
        <w:rPr>
          <w:rFonts w:ascii="Times New Roman" w:hAnsi="Times New Roman" w:cs="Times New Roman"/>
          <w:sz w:val="24"/>
          <w:szCs w:val="24"/>
        </w:rPr>
        <w:t>average ETR</w:t>
      </w:r>
      <w:r w:rsidR="009265DB" w:rsidRPr="00ED380A">
        <w:rPr>
          <w:rFonts w:ascii="Times New Roman" w:hAnsi="Times New Roman" w:cs="Times New Roman"/>
          <w:sz w:val="24"/>
          <w:szCs w:val="24"/>
        </w:rPr>
        <w:t xml:space="preserve">). However, participants in the pilot study did not perceive these two </w:t>
      </w:r>
      <w:r w:rsidR="00A77BC7">
        <w:rPr>
          <w:rFonts w:ascii="Times New Roman" w:hAnsi="Times New Roman" w:cs="Times New Roman"/>
          <w:sz w:val="24"/>
          <w:szCs w:val="24"/>
        </w:rPr>
        <w:t>levels of tax management</w:t>
      </w:r>
      <w:r w:rsidR="009265DB" w:rsidRPr="00ED380A">
        <w:rPr>
          <w:rFonts w:ascii="Times New Roman" w:hAnsi="Times New Roman" w:cs="Times New Roman"/>
          <w:sz w:val="24"/>
          <w:szCs w:val="24"/>
        </w:rPr>
        <w:t xml:space="preserve"> to be significantly different, undermining the validity of my construct. In the final instrument, I have strengthened this manipulation by using an ETR of 25% to represent the </w:t>
      </w:r>
      <w:r w:rsidR="00D73486">
        <w:rPr>
          <w:rFonts w:ascii="Times New Roman" w:hAnsi="Times New Roman" w:cs="Times New Roman"/>
          <w:sz w:val="24"/>
          <w:szCs w:val="24"/>
        </w:rPr>
        <w:t>average ETR</w:t>
      </w:r>
      <w:r w:rsidR="009265DB" w:rsidRPr="00ED380A">
        <w:rPr>
          <w:rFonts w:ascii="Times New Roman" w:hAnsi="Times New Roman" w:cs="Times New Roman"/>
          <w:sz w:val="24"/>
          <w:szCs w:val="24"/>
        </w:rPr>
        <w:t xml:space="preserve"> condition rather than 22%.</w:t>
      </w:r>
      <w:r w:rsidR="00D5451D">
        <w:rPr>
          <w:rFonts w:ascii="Times New Roman" w:hAnsi="Times New Roman" w:cs="Times New Roman"/>
          <w:sz w:val="24"/>
          <w:szCs w:val="24"/>
        </w:rPr>
        <w:t xml:space="preserve"> </w:t>
      </w:r>
    </w:p>
    <w:p w14:paraId="586EFC40" w14:textId="77777777" w:rsidR="001C5A7A" w:rsidRPr="00ED380A" w:rsidRDefault="001C5A7A" w:rsidP="00A4025C">
      <w:pPr>
        <w:spacing w:line="480" w:lineRule="auto"/>
        <w:jc w:val="both"/>
        <w:rPr>
          <w:rFonts w:ascii="Times New Roman" w:hAnsi="Times New Roman" w:cs="Times New Roman"/>
          <w:sz w:val="24"/>
          <w:szCs w:val="24"/>
        </w:rPr>
      </w:pPr>
      <w:r w:rsidRPr="00ED380A">
        <w:rPr>
          <w:rFonts w:ascii="Times New Roman" w:hAnsi="Times New Roman" w:cs="Times New Roman"/>
          <w:b/>
          <w:sz w:val="24"/>
          <w:szCs w:val="24"/>
        </w:rPr>
        <w:tab/>
      </w:r>
      <w:r w:rsidRPr="00ED380A">
        <w:rPr>
          <w:rFonts w:ascii="Times New Roman" w:hAnsi="Times New Roman" w:cs="Times New Roman"/>
          <w:sz w:val="24"/>
          <w:szCs w:val="24"/>
        </w:rPr>
        <w:t xml:space="preserve">Overall, results of the pilot test support three of my hypotheses and fail to support two of my hypotheses. Using ANOVA, I find a significant main effect of </w:t>
      </w:r>
      <w:r w:rsidR="00A77BC7">
        <w:rPr>
          <w:rFonts w:ascii="Times New Roman" w:hAnsi="Times New Roman" w:cs="Times New Roman"/>
          <w:sz w:val="24"/>
          <w:szCs w:val="24"/>
        </w:rPr>
        <w:t>tax management</w:t>
      </w:r>
      <w:r w:rsidRPr="00ED380A">
        <w:rPr>
          <w:rFonts w:ascii="Times New Roman" w:hAnsi="Times New Roman" w:cs="Times New Roman"/>
          <w:sz w:val="24"/>
          <w:szCs w:val="24"/>
        </w:rPr>
        <w:t xml:space="preserve"> on CSR perceptions</w:t>
      </w:r>
      <w:r w:rsidR="00C10956" w:rsidRPr="00ED380A">
        <w:rPr>
          <w:rFonts w:ascii="Times New Roman" w:hAnsi="Times New Roman" w:cs="Times New Roman"/>
          <w:sz w:val="24"/>
          <w:szCs w:val="24"/>
        </w:rPr>
        <w:t xml:space="preserve"> despite participants’ consciously answering that the levels of </w:t>
      </w:r>
      <w:r w:rsidR="00A77BC7">
        <w:rPr>
          <w:rFonts w:ascii="Times New Roman" w:hAnsi="Times New Roman" w:cs="Times New Roman"/>
          <w:sz w:val="24"/>
          <w:szCs w:val="24"/>
        </w:rPr>
        <w:t>tax management</w:t>
      </w:r>
      <w:r w:rsidR="00C10956" w:rsidRPr="00ED380A">
        <w:rPr>
          <w:rFonts w:ascii="Times New Roman" w:hAnsi="Times New Roman" w:cs="Times New Roman"/>
          <w:sz w:val="24"/>
          <w:szCs w:val="24"/>
        </w:rPr>
        <w:t xml:space="preserve"> did not differ</w:t>
      </w:r>
      <w:r w:rsidRPr="00ED380A">
        <w:rPr>
          <w:rFonts w:ascii="Times New Roman" w:hAnsi="Times New Roman" w:cs="Times New Roman"/>
          <w:sz w:val="24"/>
          <w:szCs w:val="24"/>
        </w:rPr>
        <w:t xml:space="preserve">. Thus, H1 is supported. </w:t>
      </w:r>
      <w:r w:rsidR="00C10956" w:rsidRPr="00ED380A">
        <w:rPr>
          <w:rFonts w:ascii="Times New Roman" w:hAnsi="Times New Roman" w:cs="Times New Roman"/>
          <w:sz w:val="24"/>
          <w:szCs w:val="24"/>
        </w:rPr>
        <w:t xml:space="preserve">Despite participants not being consciously aware of their differentiation in ETRs, the results suggest that they subconsciously viewed the two </w:t>
      </w:r>
      <w:r w:rsidR="00A77BC7">
        <w:rPr>
          <w:rFonts w:ascii="Times New Roman" w:hAnsi="Times New Roman" w:cs="Times New Roman"/>
          <w:sz w:val="24"/>
          <w:szCs w:val="24"/>
        </w:rPr>
        <w:t>levels of tax management</w:t>
      </w:r>
      <w:r w:rsidR="00C10956" w:rsidRPr="00ED380A">
        <w:rPr>
          <w:rFonts w:ascii="Times New Roman" w:hAnsi="Times New Roman" w:cs="Times New Roman"/>
          <w:sz w:val="24"/>
          <w:szCs w:val="24"/>
        </w:rPr>
        <w:t xml:space="preserve"> differently. </w:t>
      </w:r>
      <w:r w:rsidRPr="00ED380A">
        <w:rPr>
          <w:rFonts w:ascii="Times New Roman" w:hAnsi="Times New Roman" w:cs="Times New Roman"/>
          <w:sz w:val="24"/>
          <w:szCs w:val="24"/>
        </w:rPr>
        <w:t xml:space="preserve">Using planned </w:t>
      </w:r>
      <w:r w:rsidRPr="00ED380A">
        <w:rPr>
          <w:rFonts w:ascii="Times New Roman" w:hAnsi="Times New Roman" w:cs="Times New Roman"/>
          <w:sz w:val="24"/>
          <w:szCs w:val="24"/>
        </w:rPr>
        <w:lastRenderedPageBreak/>
        <w:t xml:space="preserve">contrast weights, I find a significant interaction between </w:t>
      </w:r>
      <w:r w:rsidR="00A77BC7">
        <w:rPr>
          <w:rFonts w:ascii="Times New Roman" w:hAnsi="Times New Roman" w:cs="Times New Roman"/>
          <w:sz w:val="24"/>
          <w:szCs w:val="24"/>
        </w:rPr>
        <w:t>tax management</w:t>
      </w:r>
      <w:r w:rsidRPr="00ED380A">
        <w:rPr>
          <w:rFonts w:ascii="Times New Roman" w:hAnsi="Times New Roman" w:cs="Times New Roman"/>
          <w:sz w:val="24"/>
          <w:szCs w:val="24"/>
        </w:rPr>
        <w:t xml:space="preserve"> and country development, supporting H4a. I similarly find a significant interaction between </w:t>
      </w:r>
      <w:r w:rsidR="00A77BC7">
        <w:rPr>
          <w:rFonts w:ascii="Times New Roman" w:hAnsi="Times New Roman" w:cs="Times New Roman"/>
          <w:sz w:val="24"/>
          <w:szCs w:val="24"/>
        </w:rPr>
        <w:t>tax management</w:t>
      </w:r>
      <w:r w:rsidRPr="00ED380A">
        <w:rPr>
          <w:rFonts w:ascii="Times New Roman" w:hAnsi="Times New Roman" w:cs="Times New Roman"/>
          <w:sz w:val="24"/>
          <w:szCs w:val="24"/>
        </w:rPr>
        <w:t xml:space="preserve"> and the presence of a CSR report using planned contrast weights. H5a is thus supported. However, I fail to find support for my second or third hypotheses, as well as H4b, H4c, H5b, and H5c. These hypotheses are regarding consumer and investor behavior. I speculate that this result is due to a lack of powe</w:t>
      </w:r>
      <w:r w:rsidR="00B34408" w:rsidRPr="00ED380A">
        <w:rPr>
          <w:rFonts w:ascii="Times New Roman" w:hAnsi="Times New Roman" w:cs="Times New Roman"/>
          <w:sz w:val="24"/>
          <w:szCs w:val="24"/>
        </w:rPr>
        <w:t xml:space="preserve">r </w:t>
      </w:r>
      <w:r w:rsidR="00ED78A5">
        <w:rPr>
          <w:rFonts w:ascii="Times New Roman" w:hAnsi="Times New Roman" w:cs="Times New Roman"/>
          <w:sz w:val="24"/>
          <w:szCs w:val="24"/>
        </w:rPr>
        <w:t xml:space="preserve">as a result of </w:t>
      </w:r>
      <w:r w:rsidR="00B34408" w:rsidRPr="00ED380A">
        <w:rPr>
          <w:rFonts w:ascii="Times New Roman" w:hAnsi="Times New Roman" w:cs="Times New Roman"/>
          <w:sz w:val="24"/>
          <w:szCs w:val="24"/>
        </w:rPr>
        <w:t>my small pilot test sample size.</w:t>
      </w:r>
    </w:p>
    <w:p w14:paraId="34D0058F" w14:textId="77777777" w:rsidR="00A4025C" w:rsidRPr="00ED380A" w:rsidRDefault="00A4025C">
      <w:pPr>
        <w:rPr>
          <w:rFonts w:ascii="Times New Roman" w:eastAsiaTheme="majorEastAsia" w:hAnsi="Times New Roman" w:cs="Times New Roman"/>
          <w:b/>
          <w:sz w:val="24"/>
          <w:szCs w:val="24"/>
        </w:rPr>
      </w:pPr>
      <w:r w:rsidRPr="00ED380A">
        <w:rPr>
          <w:rFonts w:ascii="Times New Roman" w:hAnsi="Times New Roman" w:cs="Times New Roman"/>
          <w:b/>
          <w:sz w:val="24"/>
          <w:szCs w:val="24"/>
        </w:rPr>
        <w:br w:type="page"/>
      </w:r>
    </w:p>
    <w:p w14:paraId="2B71FE6A" w14:textId="77777777" w:rsidR="00B34408" w:rsidRPr="00ED380A" w:rsidRDefault="00A4025C" w:rsidP="00A4025C">
      <w:pPr>
        <w:pStyle w:val="Heading1"/>
        <w:spacing w:line="480" w:lineRule="auto"/>
        <w:jc w:val="center"/>
        <w:rPr>
          <w:rFonts w:ascii="Times New Roman" w:hAnsi="Times New Roman" w:cs="Times New Roman"/>
          <w:b/>
          <w:color w:val="auto"/>
          <w:sz w:val="24"/>
          <w:szCs w:val="24"/>
        </w:rPr>
      </w:pPr>
      <w:bookmarkStart w:id="44" w:name="_Toc512092353"/>
      <w:r w:rsidRPr="00ED380A">
        <w:rPr>
          <w:rFonts w:ascii="Times New Roman" w:hAnsi="Times New Roman" w:cs="Times New Roman"/>
          <w:b/>
          <w:color w:val="auto"/>
          <w:sz w:val="24"/>
          <w:szCs w:val="24"/>
        </w:rPr>
        <w:lastRenderedPageBreak/>
        <w:t>5. ANALYSES AND EMPIRICAL RESULTS</w:t>
      </w:r>
      <w:bookmarkEnd w:id="44"/>
    </w:p>
    <w:p w14:paraId="4F39FC94" w14:textId="77777777" w:rsidR="00C87E20" w:rsidRPr="00ED380A" w:rsidRDefault="00A4025C" w:rsidP="00A4025C">
      <w:pPr>
        <w:pStyle w:val="Heading2"/>
        <w:spacing w:line="480" w:lineRule="auto"/>
        <w:jc w:val="center"/>
        <w:rPr>
          <w:rFonts w:ascii="Times New Roman" w:hAnsi="Times New Roman" w:cs="Times New Roman"/>
          <w:b/>
          <w:color w:val="auto"/>
          <w:sz w:val="24"/>
          <w:szCs w:val="24"/>
        </w:rPr>
      </w:pPr>
      <w:bookmarkStart w:id="45" w:name="_Toc512092354"/>
      <w:r w:rsidRPr="00ED380A">
        <w:rPr>
          <w:rFonts w:ascii="Times New Roman" w:hAnsi="Times New Roman" w:cs="Times New Roman"/>
          <w:b/>
          <w:color w:val="auto"/>
          <w:sz w:val="24"/>
          <w:szCs w:val="24"/>
        </w:rPr>
        <w:t>5.1. Test of Random Assignment</w:t>
      </w:r>
      <w:bookmarkEnd w:id="45"/>
    </w:p>
    <w:p w14:paraId="7E9B8BF5" w14:textId="66AE07D4" w:rsidR="00C87E20" w:rsidRPr="00ED380A" w:rsidRDefault="00BE3101" w:rsidP="00A4025C">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Participants were randomly assigned to one of </w:t>
      </w:r>
      <w:r w:rsidR="0084564E" w:rsidRPr="00ED380A">
        <w:rPr>
          <w:rFonts w:ascii="Times New Roman" w:hAnsi="Times New Roman" w:cs="Times New Roman"/>
          <w:sz w:val="24"/>
          <w:szCs w:val="24"/>
        </w:rPr>
        <w:t>eight</w:t>
      </w:r>
      <w:r w:rsidRPr="00ED380A">
        <w:rPr>
          <w:rFonts w:ascii="Times New Roman" w:hAnsi="Times New Roman" w:cs="Times New Roman"/>
          <w:sz w:val="24"/>
          <w:szCs w:val="24"/>
        </w:rPr>
        <w:t xml:space="preserve"> conditions (i.e. </w:t>
      </w:r>
      <w:r w:rsidR="00D73486">
        <w:rPr>
          <w:rFonts w:ascii="Times New Roman" w:hAnsi="Times New Roman" w:cs="Times New Roman"/>
          <w:sz w:val="24"/>
          <w:szCs w:val="24"/>
        </w:rPr>
        <w:t>average</w:t>
      </w:r>
      <w:r w:rsidRPr="00ED380A">
        <w:rPr>
          <w:rFonts w:ascii="Times New Roman" w:hAnsi="Times New Roman" w:cs="Times New Roman"/>
          <w:sz w:val="24"/>
          <w:szCs w:val="24"/>
        </w:rPr>
        <w:t xml:space="preserve">/low </w:t>
      </w:r>
      <w:r w:rsidR="00D73486">
        <w:rPr>
          <w:rFonts w:ascii="Times New Roman" w:hAnsi="Times New Roman" w:cs="Times New Roman"/>
          <w:sz w:val="24"/>
          <w:szCs w:val="24"/>
        </w:rPr>
        <w:t>ETR</w:t>
      </w:r>
      <w:r w:rsidR="0084564E" w:rsidRPr="00ED380A">
        <w:rPr>
          <w:rFonts w:ascii="Times New Roman" w:hAnsi="Times New Roman" w:cs="Times New Roman"/>
          <w:sz w:val="24"/>
          <w:szCs w:val="24"/>
        </w:rPr>
        <w:t>, developed/undeveloped country, and present/absent CSR report).</w:t>
      </w:r>
      <w:r w:rsidR="00F20590" w:rsidRPr="00ED380A">
        <w:rPr>
          <w:rFonts w:ascii="Times New Roman" w:hAnsi="Times New Roman" w:cs="Times New Roman"/>
          <w:sz w:val="24"/>
          <w:szCs w:val="24"/>
        </w:rPr>
        <w:t xml:space="preserve"> </w:t>
      </w:r>
      <w:r w:rsidR="0084564E" w:rsidRPr="00ED380A">
        <w:rPr>
          <w:rFonts w:ascii="Times New Roman" w:hAnsi="Times New Roman" w:cs="Times New Roman"/>
          <w:sz w:val="24"/>
          <w:szCs w:val="24"/>
        </w:rPr>
        <w:t xml:space="preserve">I </w:t>
      </w:r>
      <w:r w:rsidR="001E511E" w:rsidRPr="00ED380A">
        <w:rPr>
          <w:rFonts w:ascii="Times New Roman" w:hAnsi="Times New Roman" w:cs="Times New Roman"/>
          <w:sz w:val="24"/>
          <w:szCs w:val="24"/>
        </w:rPr>
        <w:t xml:space="preserve">use ANOVA to </w:t>
      </w:r>
      <w:r w:rsidR="0084564E" w:rsidRPr="00ED380A">
        <w:rPr>
          <w:rFonts w:ascii="Times New Roman" w:hAnsi="Times New Roman" w:cs="Times New Roman"/>
          <w:sz w:val="24"/>
          <w:szCs w:val="24"/>
        </w:rPr>
        <w:t xml:space="preserve">examine whether the participants are randomly assigned with regards to </w:t>
      </w:r>
      <w:r w:rsidR="004870FC" w:rsidRPr="00ED380A">
        <w:rPr>
          <w:rFonts w:ascii="Times New Roman" w:hAnsi="Times New Roman" w:cs="Times New Roman"/>
          <w:sz w:val="24"/>
          <w:szCs w:val="24"/>
        </w:rPr>
        <w:t xml:space="preserve">my control variables. </w:t>
      </w:r>
      <w:r w:rsidR="00247855" w:rsidRPr="00ED380A">
        <w:rPr>
          <w:rFonts w:ascii="Times New Roman" w:hAnsi="Times New Roman" w:cs="Times New Roman"/>
          <w:sz w:val="24"/>
          <w:szCs w:val="24"/>
        </w:rPr>
        <w:t>I separately set each control variable (with the exception of gender) as the dependent variable in the ANOVA and set my three manipulations and their interactions</w:t>
      </w:r>
      <w:r w:rsidR="00B20A2B">
        <w:rPr>
          <w:rFonts w:ascii="Times New Roman" w:hAnsi="Times New Roman" w:cs="Times New Roman"/>
          <w:sz w:val="24"/>
          <w:szCs w:val="24"/>
        </w:rPr>
        <w:t xml:space="preserve"> as the independent variables</w:t>
      </w:r>
      <w:r w:rsidR="00247855" w:rsidRPr="00ED380A">
        <w:rPr>
          <w:rFonts w:ascii="Times New Roman" w:hAnsi="Times New Roman" w:cs="Times New Roman"/>
          <w:sz w:val="24"/>
          <w:szCs w:val="24"/>
        </w:rPr>
        <w:t>. This allows me to identify whether any manipulation condition</w:t>
      </w:r>
      <w:r w:rsidR="00B20A2B">
        <w:rPr>
          <w:rFonts w:ascii="Times New Roman" w:hAnsi="Times New Roman" w:cs="Times New Roman"/>
          <w:sz w:val="24"/>
          <w:szCs w:val="24"/>
        </w:rPr>
        <w:t>s</w:t>
      </w:r>
      <w:r w:rsidR="00247855" w:rsidRPr="00ED380A">
        <w:rPr>
          <w:rFonts w:ascii="Times New Roman" w:hAnsi="Times New Roman" w:cs="Times New Roman"/>
          <w:sz w:val="24"/>
          <w:szCs w:val="24"/>
        </w:rPr>
        <w:t xml:space="preserve"> </w:t>
      </w:r>
      <w:r w:rsidR="00B20A2B">
        <w:rPr>
          <w:rFonts w:ascii="Times New Roman" w:hAnsi="Times New Roman" w:cs="Times New Roman"/>
          <w:sz w:val="24"/>
          <w:szCs w:val="24"/>
        </w:rPr>
        <w:t>differ on</w:t>
      </w:r>
      <w:r w:rsidR="00247855" w:rsidRPr="00ED380A">
        <w:rPr>
          <w:rFonts w:ascii="Times New Roman" w:hAnsi="Times New Roman" w:cs="Times New Roman"/>
          <w:sz w:val="24"/>
          <w:szCs w:val="24"/>
        </w:rPr>
        <w:t xml:space="preserve"> any one control variable. </w:t>
      </w:r>
      <w:r w:rsidR="000542A3" w:rsidRPr="00ED380A">
        <w:rPr>
          <w:rFonts w:ascii="Times New Roman" w:hAnsi="Times New Roman" w:cs="Times New Roman"/>
          <w:sz w:val="24"/>
          <w:szCs w:val="24"/>
        </w:rPr>
        <w:t xml:space="preserve">I find no significant differences </w:t>
      </w:r>
      <w:r w:rsidR="00247855" w:rsidRPr="00ED380A">
        <w:rPr>
          <w:rFonts w:ascii="Times New Roman" w:hAnsi="Times New Roman" w:cs="Times New Roman"/>
          <w:sz w:val="24"/>
          <w:szCs w:val="24"/>
        </w:rPr>
        <w:t xml:space="preserve">for </w:t>
      </w:r>
      <w:r w:rsidR="004870FC" w:rsidRPr="00ED380A">
        <w:rPr>
          <w:rFonts w:ascii="Times New Roman" w:hAnsi="Times New Roman" w:cs="Times New Roman"/>
          <w:sz w:val="24"/>
          <w:szCs w:val="24"/>
        </w:rPr>
        <w:t>income</w:t>
      </w:r>
      <w:r w:rsidR="00247855" w:rsidRPr="00ED380A">
        <w:rPr>
          <w:rFonts w:ascii="Times New Roman" w:hAnsi="Times New Roman" w:cs="Times New Roman"/>
          <w:sz w:val="24"/>
          <w:szCs w:val="24"/>
        </w:rPr>
        <w:t xml:space="preserve">, </w:t>
      </w:r>
      <w:r w:rsidR="004870FC" w:rsidRPr="00ED380A">
        <w:rPr>
          <w:rFonts w:ascii="Times New Roman" w:hAnsi="Times New Roman" w:cs="Times New Roman"/>
          <w:sz w:val="24"/>
          <w:szCs w:val="24"/>
        </w:rPr>
        <w:t>experience looking at financial statements, education, or beliefs about corporate duty</w:t>
      </w:r>
      <w:r w:rsidR="004870FC" w:rsidRPr="00ED380A">
        <w:rPr>
          <w:rStyle w:val="FootnoteReference"/>
          <w:rFonts w:ascii="Times New Roman" w:hAnsi="Times New Roman" w:cs="Times New Roman"/>
          <w:sz w:val="24"/>
          <w:szCs w:val="24"/>
        </w:rPr>
        <w:footnoteReference w:id="21"/>
      </w:r>
      <w:r w:rsidR="004870FC" w:rsidRPr="00ED380A">
        <w:rPr>
          <w:rFonts w:ascii="Times New Roman" w:hAnsi="Times New Roman" w:cs="Times New Roman"/>
          <w:sz w:val="24"/>
          <w:szCs w:val="24"/>
        </w:rPr>
        <w:t xml:space="preserve"> across the </w:t>
      </w:r>
      <w:r w:rsidR="001F4C0A" w:rsidRPr="00ED380A">
        <w:rPr>
          <w:rFonts w:ascii="Times New Roman" w:hAnsi="Times New Roman" w:cs="Times New Roman"/>
          <w:sz w:val="24"/>
          <w:szCs w:val="24"/>
        </w:rPr>
        <w:t>manipulations</w:t>
      </w:r>
      <w:r w:rsidR="00666CCF" w:rsidRPr="00ED380A">
        <w:rPr>
          <w:rFonts w:ascii="Times New Roman" w:hAnsi="Times New Roman" w:cs="Times New Roman"/>
          <w:sz w:val="24"/>
          <w:szCs w:val="24"/>
        </w:rPr>
        <w:t xml:space="preserve">. </w:t>
      </w:r>
      <w:r w:rsidR="00247855" w:rsidRPr="00ED380A">
        <w:rPr>
          <w:rFonts w:ascii="Times New Roman" w:hAnsi="Times New Roman" w:cs="Times New Roman"/>
          <w:sz w:val="24"/>
          <w:szCs w:val="24"/>
        </w:rPr>
        <w:t xml:space="preserve">Thus, I conclude that participants are randomly assigned for these variables. I find that my economically developed country manipulation was not evenly dispersed with regards to participant age. </w:t>
      </w:r>
      <w:r w:rsidR="003745AE" w:rsidRPr="00ED380A">
        <w:rPr>
          <w:rFonts w:ascii="Times New Roman" w:hAnsi="Times New Roman" w:cs="Times New Roman"/>
          <w:sz w:val="24"/>
          <w:szCs w:val="24"/>
        </w:rPr>
        <w:t xml:space="preserve">As such, I include Age as a variable in my hypothesis testing. </w:t>
      </w:r>
      <w:r w:rsidR="00247855" w:rsidRPr="00ED380A">
        <w:rPr>
          <w:rFonts w:ascii="Times New Roman" w:hAnsi="Times New Roman" w:cs="Times New Roman"/>
          <w:sz w:val="24"/>
          <w:szCs w:val="24"/>
        </w:rPr>
        <w:t xml:space="preserve">To test for the random assignment of gender, I utilize a chi-square test. The results of this test are insignificant; thereby, I conclude that participants are randomly assigned to my manipulations with regard to gender. </w:t>
      </w:r>
      <w:r w:rsidR="000542A3" w:rsidRPr="00ED380A">
        <w:rPr>
          <w:rFonts w:ascii="Times New Roman" w:hAnsi="Times New Roman" w:cs="Times New Roman"/>
          <w:sz w:val="24"/>
          <w:szCs w:val="24"/>
        </w:rPr>
        <w:t>See Table 3 for the cell means.</w:t>
      </w:r>
    </w:p>
    <w:p w14:paraId="3055402C" w14:textId="77777777" w:rsidR="00AB2F7D" w:rsidRPr="00ED380A" w:rsidRDefault="00AB2F7D" w:rsidP="00AB2F7D">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[Insert Table 3 here]</w:t>
      </w:r>
    </w:p>
    <w:p w14:paraId="518BAFBA" w14:textId="77777777" w:rsidR="00580751" w:rsidRPr="00ED380A" w:rsidRDefault="00A4025C" w:rsidP="00A4025C">
      <w:pPr>
        <w:pStyle w:val="Heading2"/>
        <w:spacing w:line="480" w:lineRule="auto"/>
        <w:jc w:val="center"/>
        <w:rPr>
          <w:rFonts w:ascii="Times New Roman" w:hAnsi="Times New Roman" w:cs="Times New Roman"/>
          <w:b/>
          <w:color w:val="auto"/>
          <w:sz w:val="24"/>
          <w:szCs w:val="24"/>
        </w:rPr>
      </w:pPr>
      <w:bookmarkStart w:id="46" w:name="_Toc512092355"/>
      <w:r w:rsidRPr="00ED380A">
        <w:rPr>
          <w:rFonts w:ascii="Times New Roman" w:hAnsi="Times New Roman" w:cs="Times New Roman"/>
          <w:b/>
          <w:color w:val="auto"/>
          <w:sz w:val="24"/>
          <w:szCs w:val="24"/>
        </w:rPr>
        <w:lastRenderedPageBreak/>
        <w:t xml:space="preserve">5.2. Manipulation </w:t>
      </w:r>
      <w:r w:rsidR="001C034F" w:rsidRPr="00ED380A">
        <w:rPr>
          <w:rFonts w:ascii="Times New Roman" w:hAnsi="Times New Roman" w:cs="Times New Roman"/>
          <w:b/>
          <w:color w:val="auto"/>
          <w:sz w:val="24"/>
          <w:szCs w:val="24"/>
        </w:rPr>
        <w:t>a</w:t>
      </w:r>
      <w:r w:rsidRPr="00ED380A">
        <w:rPr>
          <w:rFonts w:ascii="Times New Roman" w:hAnsi="Times New Roman" w:cs="Times New Roman"/>
          <w:b/>
          <w:color w:val="auto"/>
          <w:sz w:val="24"/>
          <w:szCs w:val="24"/>
        </w:rPr>
        <w:t>nd Construct Validity Check Questions</w:t>
      </w:r>
      <w:bookmarkEnd w:id="46"/>
    </w:p>
    <w:p w14:paraId="76E140F1" w14:textId="3FB28E73" w:rsidR="00FF7BD1" w:rsidRPr="00ED380A" w:rsidRDefault="00C7332D" w:rsidP="00A4025C">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FF7BD1" w:rsidRPr="00ED380A">
        <w:rPr>
          <w:rFonts w:ascii="Times New Roman" w:hAnsi="Times New Roman" w:cs="Times New Roman"/>
          <w:sz w:val="24"/>
          <w:szCs w:val="24"/>
        </w:rPr>
        <w:t xml:space="preserve">Overall, my manipulations were salient. </w:t>
      </w:r>
      <w:r w:rsidR="005C4127" w:rsidRPr="00ED380A">
        <w:rPr>
          <w:rFonts w:ascii="Times New Roman" w:hAnsi="Times New Roman" w:cs="Times New Roman"/>
          <w:sz w:val="24"/>
          <w:szCs w:val="24"/>
        </w:rPr>
        <w:t xml:space="preserve">Of </w:t>
      </w:r>
      <w:r w:rsidR="003745AE" w:rsidRPr="00ED380A">
        <w:rPr>
          <w:rFonts w:ascii="Times New Roman" w:hAnsi="Times New Roman" w:cs="Times New Roman"/>
          <w:sz w:val="24"/>
          <w:szCs w:val="24"/>
        </w:rPr>
        <w:t>495</w:t>
      </w:r>
      <w:r w:rsidR="005C4127" w:rsidRPr="00ED380A">
        <w:rPr>
          <w:rFonts w:ascii="Times New Roman" w:hAnsi="Times New Roman" w:cs="Times New Roman"/>
          <w:sz w:val="24"/>
          <w:szCs w:val="24"/>
        </w:rPr>
        <w:t xml:space="preserve"> total participants, 1</w:t>
      </w:r>
      <w:r w:rsidR="003745AE" w:rsidRPr="00ED380A">
        <w:rPr>
          <w:rFonts w:ascii="Times New Roman" w:hAnsi="Times New Roman" w:cs="Times New Roman"/>
          <w:sz w:val="24"/>
          <w:szCs w:val="24"/>
        </w:rPr>
        <w:t>09</w:t>
      </w:r>
      <w:r w:rsidR="00AE6E5E" w:rsidRPr="00ED380A">
        <w:rPr>
          <w:rFonts w:ascii="Times New Roman" w:hAnsi="Times New Roman" w:cs="Times New Roman"/>
          <w:sz w:val="24"/>
          <w:szCs w:val="24"/>
        </w:rPr>
        <w:t xml:space="preserve"> participants incorrectly answered </w:t>
      </w:r>
      <w:r w:rsidR="005C4127" w:rsidRPr="00ED380A">
        <w:rPr>
          <w:rFonts w:ascii="Times New Roman" w:hAnsi="Times New Roman" w:cs="Times New Roman"/>
          <w:sz w:val="24"/>
          <w:szCs w:val="24"/>
        </w:rPr>
        <w:t xml:space="preserve">the question regarding in which country the company was said to have paid taxes. </w:t>
      </w:r>
      <w:r w:rsidR="00BF42B9" w:rsidRPr="00ED380A">
        <w:rPr>
          <w:rFonts w:ascii="Times New Roman" w:hAnsi="Times New Roman" w:cs="Times New Roman"/>
          <w:sz w:val="24"/>
          <w:szCs w:val="24"/>
        </w:rPr>
        <w:t>When asked about the company’s</w:t>
      </w:r>
      <w:r w:rsidR="005C4127" w:rsidRPr="00ED380A">
        <w:rPr>
          <w:rFonts w:ascii="Times New Roman" w:hAnsi="Times New Roman" w:cs="Times New Roman"/>
          <w:sz w:val="24"/>
          <w:szCs w:val="24"/>
        </w:rPr>
        <w:t xml:space="preserve"> ETR, </w:t>
      </w:r>
      <w:r w:rsidR="003745AE" w:rsidRPr="00ED380A">
        <w:rPr>
          <w:rFonts w:ascii="Times New Roman" w:hAnsi="Times New Roman" w:cs="Times New Roman"/>
          <w:sz w:val="24"/>
          <w:szCs w:val="24"/>
        </w:rPr>
        <w:t>91</w:t>
      </w:r>
      <w:r w:rsidR="005C4127" w:rsidRPr="00ED380A">
        <w:rPr>
          <w:rFonts w:ascii="Times New Roman" w:hAnsi="Times New Roman" w:cs="Times New Roman"/>
          <w:sz w:val="24"/>
          <w:szCs w:val="24"/>
        </w:rPr>
        <w:t xml:space="preserve"> participants answered incorrectly. Only </w:t>
      </w:r>
      <w:r w:rsidR="00E661FA" w:rsidRPr="00ED380A">
        <w:rPr>
          <w:rFonts w:ascii="Times New Roman" w:hAnsi="Times New Roman" w:cs="Times New Roman"/>
          <w:sz w:val="24"/>
          <w:szCs w:val="24"/>
        </w:rPr>
        <w:t>40</w:t>
      </w:r>
      <w:r w:rsidR="004F6072" w:rsidRPr="00ED380A">
        <w:rPr>
          <w:rFonts w:ascii="Times New Roman" w:hAnsi="Times New Roman" w:cs="Times New Roman"/>
          <w:sz w:val="24"/>
          <w:szCs w:val="24"/>
        </w:rPr>
        <w:t xml:space="preserve"> </w:t>
      </w:r>
      <w:r w:rsidR="005C4127" w:rsidRPr="00ED380A">
        <w:rPr>
          <w:rFonts w:ascii="Times New Roman" w:hAnsi="Times New Roman" w:cs="Times New Roman"/>
          <w:sz w:val="24"/>
          <w:szCs w:val="24"/>
        </w:rPr>
        <w:t xml:space="preserve">participants incorrectly answered the question regarding the community-driven activities in which the company was investing. </w:t>
      </w:r>
      <w:r w:rsidR="0080696D" w:rsidRPr="00ED380A">
        <w:rPr>
          <w:rFonts w:ascii="Times New Roman" w:hAnsi="Times New Roman" w:cs="Times New Roman"/>
          <w:sz w:val="24"/>
          <w:szCs w:val="24"/>
        </w:rPr>
        <w:t>Participants who correctly answered all three manipulation questions spent a mean of 14.</w:t>
      </w:r>
      <w:r w:rsidR="00B20A2B">
        <w:rPr>
          <w:rFonts w:ascii="Times New Roman" w:hAnsi="Times New Roman" w:cs="Times New Roman"/>
          <w:sz w:val="24"/>
          <w:szCs w:val="24"/>
        </w:rPr>
        <w:t>2</w:t>
      </w:r>
      <w:r w:rsidR="0080696D" w:rsidRPr="00ED380A">
        <w:rPr>
          <w:rFonts w:ascii="Times New Roman" w:hAnsi="Times New Roman" w:cs="Times New Roman"/>
          <w:sz w:val="24"/>
          <w:szCs w:val="24"/>
        </w:rPr>
        <w:t xml:space="preserve"> minutes</w:t>
      </w:r>
      <w:r w:rsidR="00B20A2B">
        <w:rPr>
          <w:rFonts w:ascii="Times New Roman" w:hAnsi="Times New Roman" w:cs="Times New Roman"/>
          <w:sz w:val="24"/>
          <w:szCs w:val="24"/>
        </w:rPr>
        <w:t xml:space="preserve"> (standard deviation of </w:t>
      </w:r>
      <w:r w:rsidR="00704F72">
        <w:rPr>
          <w:rFonts w:ascii="Times New Roman" w:hAnsi="Times New Roman" w:cs="Times New Roman"/>
          <w:sz w:val="24"/>
          <w:szCs w:val="24"/>
        </w:rPr>
        <w:t>20.2</w:t>
      </w:r>
      <w:r w:rsidR="00B20A2B">
        <w:rPr>
          <w:rFonts w:ascii="Times New Roman" w:hAnsi="Times New Roman" w:cs="Times New Roman"/>
          <w:sz w:val="24"/>
          <w:szCs w:val="24"/>
        </w:rPr>
        <w:t xml:space="preserve"> minutes</w:t>
      </w:r>
      <w:r w:rsidR="00704F72">
        <w:rPr>
          <w:rFonts w:ascii="Times New Roman" w:hAnsi="Times New Roman" w:cs="Times New Roman"/>
          <w:sz w:val="24"/>
          <w:szCs w:val="24"/>
        </w:rPr>
        <w:t>; median of 11.0 minutes</w:t>
      </w:r>
      <w:r w:rsidR="00B20A2B">
        <w:rPr>
          <w:rFonts w:ascii="Times New Roman" w:hAnsi="Times New Roman" w:cs="Times New Roman"/>
          <w:sz w:val="24"/>
          <w:szCs w:val="24"/>
        </w:rPr>
        <w:t>)</w:t>
      </w:r>
      <w:r w:rsidR="0080696D" w:rsidRPr="00ED380A">
        <w:rPr>
          <w:rFonts w:ascii="Times New Roman" w:hAnsi="Times New Roman" w:cs="Times New Roman"/>
          <w:sz w:val="24"/>
          <w:szCs w:val="24"/>
        </w:rPr>
        <w:t xml:space="preserve">, while participants missing only one question spent a mean of </w:t>
      </w:r>
      <w:r w:rsidR="00704F72">
        <w:rPr>
          <w:rFonts w:ascii="Times New Roman" w:hAnsi="Times New Roman" w:cs="Times New Roman"/>
          <w:sz w:val="24"/>
          <w:szCs w:val="24"/>
        </w:rPr>
        <w:t>15.6</w:t>
      </w:r>
      <w:r w:rsidR="0080696D" w:rsidRPr="00ED380A">
        <w:rPr>
          <w:rFonts w:ascii="Times New Roman" w:hAnsi="Times New Roman" w:cs="Times New Roman"/>
          <w:sz w:val="24"/>
          <w:szCs w:val="24"/>
        </w:rPr>
        <w:t xml:space="preserve"> minutes</w:t>
      </w:r>
      <w:r w:rsidR="00B20A2B">
        <w:rPr>
          <w:rFonts w:ascii="Times New Roman" w:hAnsi="Times New Roman" w:cs="Times New Roman"/>
          <w:sz w:val="24"/>
          <w:szCs w:val="24"/>
        </w:rPr>
        <w:t xml:space="preserve"> (</w:t>
      </w:r>
      <w:r w:rsidR="00704F72">
        <w:rPr>
          <w:rFonts w:ascii="Times New Roman" w:hAnsi="Times New Roman" w:cs="Times New Roman"/>
          <w:sz w:val="24"/>
          <w:szCs w:val="24"/>
        </w:rPr>
        <w:t>standard deviation of 61.4 minutes; median of 7.9 minutes)</w:t>
      </w:r>
      <w:r w:rsidR="0080696D" w:rsidRPr="00ED380A">
        <w:rPr>
          <w:rFonts w:ascii="Times New Roman" w:hAnsi="Times New Roman" w:cs="Times New Roman"/>
          <w:sz w:val="24"/>
          <w:szCs w:val="24"/>
        </w:rPr>
        <w:t xml:space="preserve">. Participants missing two of these manipulation questions spent significantly less time on the instrument at </w:t>
      </w:r>
      <w:r w:rsidR="004F6072" w:rsidRPr="00ED380A">
        <w:rPr>
          <w:rFonts w:ascii="Times New Roman" w:hAnsi="Times New Roman" w:cs="Times New Roman"/>
          <w:sz w:val="24"/>
          <w:szCs w:val="24"/>
        </w:rPr>
        <w:t>7.0</w:t>
      </w:r>
      <w:r w:rsidR="0080696D" w:rsidRPr="00ED380A">
        <w:rPr>
          <w:rFonts w:ascii="Times New Roman" w:hAnsi="Times New Roman" w:cs="Times New Roman"/>
          <w:sz w:val="24"/>
          <w:szCs w:val="24"/>
        </w:rPr>
        <w:t xml:space="preserve"> minutes</w:t>
      </w:r>
      <w:r w:rsidR="00704F72">
        <w:rPr>
          <w:rFonts w:ascii="Times New Roman" w:hAnsi="Times New Roman" w:cs="Times New Roman"/>
          <w:sz w:val="24"/>
          <w:szCs w:val="24"/>
        </w:rPr>
        <w:t xml:space="preserve"> (standard deviation of 8.0 minutes; median of 4.4 minutes)</w:t>
      </w:r>
      <w:r w:rsidR="0080696D" w:rsidRPr="00ED380A">
        <w:rPr>
          <w:rFonts w:ascii="Times New Roman" w:hAnsi="Times New Roman" w:cs="Times New Roman"/>
          <w:sz w:val="24"/>
          <w:szCs w:val="24"/>
        </w:rPr>
        <w:t>. Participants missing all three questions were not allowed to proceed any further in the instrument, so the average time spent is unavailable for those subjects. However, it is likely that those participants, along with those missing two questions, did not pay adequate attention to the information as suggested by the lower amount of time spent. Thus, p</w:t>
      </w:r>
      <w:r w:rsidR="005C4127" w:rsidRPr="00ED380A">
        <w:rPr>
          <w:rFonts w:ascii="Times New Roman" w:hAnsi="Times New Roman" w:cs="Times New Roman"/>
          <w:sz w:val="24"/>
          <w:szCs w:val="24"/>
        </w:rPr>
        <w:t xml:space="preserve">articipants were retained if they were able to correctly answer two of these three questions. </w:t>
      </w:r>
      <w:r w:rsidR="00FF7BD1" w:rsidRPr="00ED380A">
        <w:rPr>
          <w:rFonts w:ascii="Times New Roman" w:hAnsi="Times New Roman" w:cs="Times New Roman"/>
          <w:sz w:val="24"/>
          <w:szCs w:val="24"/>
        </w:rPr>
        <w:t xml:space="preserve">Of </w:t>
      </w:r>
      <w:r w:rsidR="00E661FA" w:rsidRPr="00ED380A">
        <w:rPr>
          <w:rFonts w:ascii="Times New Roman" w:hAnsi="Times New Roman" w:cs="Times New Roman"/>
          <w:sz w:val="24"/>
          <w:szCs w:val="24"/>
        </w:rPr>
        <w:t>495</w:t>
      </w:r>
      <w:r w:rsidR="00FF7BD1" w:rsidRPr="00ED380A">
        <w:rPr>
          <w:rFonts w:ascii="Times New Roman" w:hAnsi="Times New Roman" w:cs="Times New Roman"/>
          <w:sz w:val="24"/>
          <w:szCs w:val="24"/>
        </w:rPr>
        <w:t xml:space="preserve"> total participants, </w:t>
      </w:r>
      <w:r w:rsidR="004F6072" w:rsidRPr="00ED380A">
        <w:rPr>
          <w:rFonts w:ascii="Times New Roman" w:hAnsi="Times New Roman" w:cs="Times New Roman"/>
          <w:sz w:val="24"/>
          <w:szCs w:val="24"/>
        </w:rPr>
        <w:t>48</w:t>
      </w:r>
      <w:r w:rsidR="00844649" w:rsidRPr="00ED380A">
        <w:rPr>
          <w:rFonts w:ascii="Times New Roman" w:hAnsi="Times New Roman" w:cs="Times New Roman"/>
          <w:sz w:val="24"/>
          <w:szCs w:val="24"/>
        </w:rPr>
        <w:t xml:space="preserve"> subjects failed to answer more than one manipulation check question correctly.</w:t>
      </w:r>
      <w:r w:rsidR="0080696D" w:rsidRPr="00ED380A">
        <w:rPr>
          <w:rFonts w:ascii="Times New Roman" w:hAnsi="Times New Roman" w:cs="Times New Roman"/>
          <w:sz w:val="24"/>
          <w:szCs w:val="24"/>
        </w:rPr>
        <w:t xml:space="preserve"> </w:t>
      </w:r>
      <w:r w:rsidR="00844649" w:rsidRPr="00ED380A">
        <w:rPr>
          <w:rFonts w:ascii="Times New Roman" w:hAnsi="Times New Roman" w:cs="Times New Roman"/>
          <w:sz w:val="24"/>
          <w:szCs w:val="24"/>
        </w:rPr>
        <w:t xml:space="preserve">This represents a failure rate of </w:t>
      </w:r>
      <w:r w:rsidR="00E661FA" w:rsidRPr="00ED380A">
        <w:rPr>
          <w:rFonts w:ascii="Times New Roman" w:hAnsi="Times New Roman" w:cs="Times New Roman"/>
          <w:sz w:val="24"/>
          <w:szCs w:val="24"/>
        </w:rPr>
        <w:t>9.7</w:t>
      </w:r>
      <w:r w:rsidR="00844649" w:rsidRPr="00ED380A">
        <w:rPr>
          <w:rFonts w:ascii="Times New Roman" w:hAnsi="Times New Roman" w:cs="Times New Roman"/>
          <w:sz w:val="24"/>
          <w:szCs w:val="24"/>
        </w:rPr>
        <w:t xml:space="preserve">%. </w:t>
      </w:r>
      <w:r w:rsidR="0080696D" w:rsidRPr="00ED380A">
        <w:rPr>
          <w:rFonts w:ascii="Times New Roman" w:hAnsi="Times New Roman" w:cs="Times New Roman"/>
          <w:sz w:val="24"/>
          <w:szCs w:val="24"/>
        </w:rPr>
        <w:t xml:space="preserve">These subjects were randomly distributed amongst conditions, with no particular condition resulting in significantly more or less failures. </w:t>
      </w:r>
      <w:r w:rsidR="00FF7BD1" w:rsidRPr="00ED380A">
        <w:rPr>
          <w:rFonts w:ascii="Times New Roman" w:hAnsi="Times New Roman" w:cs="Times New Roman"/>
          <w:sz w:val="24"/>
          <w:szCs w:val="24"/>
        </w:rPr>
        <w:t xml:space="preserve">These </w:t>
      </w:r>
      <w:r w:rsidR="00704F72">
        <w:rPr>
          <w:rFonts w:ascii="Times New Roman" w:hAnsi="Times New Roman" w:cs="Times New Roman"/>
          <w:sz w:val="24"/>
          <w:szCs w:val="24"/>
        </w:rPr>
        <w:t xml:space="preserve">48 </w:t>
      </w:r>
      <w:r w:rsidR="00FF7BD1" w:rsidRPr="00ED380A">
        <w:rPr>
          <w:rFonts w:ascii="Times New Roman" w:hAnsi="Times New Roman" w:cs="Times New Roman"/>
          <w:sz w:val="24"/>
          <w:szCs w:val="24"/>
        </w:rPr>
        <w:t xml:space="preserve">participants were removed from the analyses, leaving a total of </w:t>
      </w:r>
      <w:r w:rsidR="00E661FA" w:rsidRPr="00ED380A">
        <w:rPr>
          <w:rFonts w:ascii="Times New Roman" w:hAnsi="Times New Roman" w:cs="Times New Roman"/>
          <w:sz w:val="24"/>
          <w:szCs w:val="24"/>
        </w:rPr>
        <w:t>447</w:t>
      </w:r>
      <w:r w:rsidR="00FF7BD1" w:rsidRPr="00ED380A">
        <w:rPr>
          <w:rFonts w:ascii="Times New Roman" w:hAnsi="Times New Roman" w:cs="Times New Roman"/>
          <w:sz w:val="24"/>
          <w:szCs w:val="24"/>
        </w:rPr>
        <w:t xml:space="preserve"> participants in my sample. </w:t>
      </w:r>
    </w:p>
    <w:p w14:paraId="3A855D9B" w14:textId="33D17D00" w:rsidR="00E23B97" w:rsidRPr="00ED380A" w:rsidRDefault="00FF7BD1" w:rsidP="00490BB1">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Participants were also asked two construct validity questions: how economically developed they perceived their manipulated country and how aggressive they </w:t>
      </w:r>
      <w:r w:rsidR="008525FC" w:rsidRPr="00ED380A">
        <w:rPr>
          <w:rFonts w:ascii="Times New Roman" w:hAnsi="Times New Roman" w:cs="Times New Roman"/>
          <w:sz w:val="24"/>
          <w:szCs w:val="24"/>
        </w:rPr>
        <w:t>perceived</w:t>
      </w:r>
      <w:r w:rsidRPr="00ED380A">
        <w:rPr>
          <w:rFonts w:ascii="Times New Roman" w:hAnsi="Times New Roman" w:cs="Times New Roman"/>
          <w:sz w:val="24"/>
          <w:szCs w:val="24"/>
        </w:rPr>
        <w:t xml:space="preserve"> </w:t>
      </w:r>
      <w:r w:rsidRPr="00ED380A">
        <w:rPr>
          <w:rFonts w:ascii="Times New Roman" w:hAnsi="Times New Roman" w:cs="Times New Roman"/>
          <w:sz w:val="24"/>
          <w:szCs w:val="24"/>
        </w:rPr>
        <w:lastRenderedPageBreak/>
        <w:t xml:space="preserve">the company </w:t>
      </w:r>
      <w:r w:rsidR="008525FC" w:rsidRPr="00ED380A">
        <w:rPr>
          <w:rFonts w:ascii="Times New Roman" w:hAnsi="Times New Roman" w:cs="Times New Roman"/>
          <w:sz w:val="24"/>
          <w:szCs w:val="24"/>
        </w:rPr>
        <w:t>to be with its tax planning</w:t>
      </w:r>
      <w:r w:rsidRPr="00ED380A">
        <w:rPr>
          <w:rFonts w:ascii="Times New Roman" w:hAnsi="Times New Roman" w:cs="Times New Roman"/>
          <w:sz w:val="24"/>
          <w:szCs w:val="24"/>
        </w:rPr>
        <w:t>. Answers for the development question ranged from Not at All</w:t>
      </w:r>
      <w:r w:rsidR="00A77BC7">
        <w:rPr>
          <w:rFonts w:ascii="Times New Roman" w:hAnsi="Times New Roman" w:cs="Times New Roman"/>
          <w:sz w:val="24"/>
          <w:szCs w:val="24"/>
        </w:rPr>
        <w:t xml:space="preserve"> (1)</w:t>
      </w:r>
      <w:r w:rsidRPr="00ED380A">
        <w:rPr>
          <w:rFonts w:ascii="Times New Roman" w:hAnsi="Times New Roman" w:cs="Times New Roman"/>
          <w:sz w:val="24"/>
          <w:szCs w:val="24"/>
        </w:rPr>
        <w:t xml:space="preserve"> to Fully Developed</w:t>
      </w:r>
      <w:r w:rsidR="00A77BC7">
        <w:rPr>
          <w:rFonts w:ascii="Times New Roman" w:hAnsi="Times New Roman" w:cs="Times New Roman"/>
          <w:sz w:val="24"/>
          <w:szCs w:val="24"/>
        </w:rPr>
        <w:t xml:space="preserve"> (5)</w:t>
      </w:r>
      <w:r w:rsidRPr="00ED380A">
        <w:rPr>
          <w:rFonts w:ascii="Times New Roman" w:hAnsi="Times New Roman" w:cs="Times New Roman"/>
          <w:sz w:val="24"/>
          <w:szCs w:val="24"/>
        </w:rPr>
        <w:t xml:space="preserve"> and answers for the </w:t>
      </w:r>
      <w:r w:rsidR="00D73486">
        <w:rPr>
          <w:rFonts w:ascii="Times New Roman" w:hAnsi="Times New Roman" w:cs="Times New Roman"/>
          <w:sz w:val="24"/>
          <w:szCs w:val="24"/>
        </w:rPr>
        <w:t>ETR</w:t>
      </w:r>
      <w:r w:rsidRPr="00ED380A">
        <w:rPr>
          <w:rFonts w:ascii="Times New Roman" w:hAnsi="Times New Roman" w:cs="Times New Roman"/>
          <w:sz w:val="24"/>
          <w:szCs w:val="24"/>
        </w:rPr>
        <w:t xml:space="preserve"> question ranged from Not </w:t>
      </w:r>
      <w:r w:rsidR="00F13B03" w:rsidRPr="00ED380A">
        <w:rPr>
          <w:rFonts w:ascii="Times New Roman" w:hAnsi="Times New Roman" w:cs="Times New Roman"/>
          <w:sz w:val="24"/>
          <w:szCs w:val="24"/>
        </w:rPr>
        <w:t>Aggressive at All</w:t>
      </w:r>
      <w:r w:rsidR="00A77BC7">
        <w:rPr>
          <w:rFonts w:ascii="Times New Roman" w:hAnsi="Times New Roman" w:cs="Times New Roman"/>
          <w:sz w:val="24"/>
          <w:szCs w:val="24"/>
        </w:rPr>
        <w:t xml:space="preserve"> (1)</w:t>
      </w:r>
      <w:r w:rsidR="00F13B03" w:rsidRPr="00ED380A">
        <w:rPr>
          <w:rFonts w:ascii="Times New Roman" w:hAnsi="Times New Roman" w:cs="Times New Roman"/>
          <w:sz w:val="24"/>
          <w:szCs w:val="24"/>
        </w:rPr>
        <w:t xml:space="preserve"> </w:t>
      </w:r>
      <w:r w:rsidRPr="00ED380A">
        <w:rPr>
          <w:rFonts w:ascii="Times New Roman" w:hAnsi="Times New Roman" w:cs="Times New Roman"/>
          <w:sz w:val="24"/>
          <w:szCs w:val="24"/>
        </w:rPr>
        <w:t xml:space="preserve">to </w:t>
      </w:r>
      <w:r w:rsidR="00F13B03" w:rsidRPr="00ED380A">
        <w:rPr>
          <w:rFonts w:ascii="Times New Roman" w:hAnsi="Times New Roman" w:cs="Times New Roman"/>
          <w:sz w:val="24"/>
          <w:szCs w:val="24"/>
        </w:rPr>
        <w:t>Extremely Aggressive</w:t>
      </w:r>
      <w:r w:rsidR="00A77BC7">
        <w:rPr>
          <w:rFonts w:ascii="Times New Roman" w:hAnsi="Times New Roman" w:cs="Times New Roman"/>
          <w:sz w:val="24"/>
          <w:szCs w:val="24"/>
        </w:rPr>
        <w:t xml:space="preserve"> (7)</w:t>
      </w:r>
      <w:r w:rsidRPr="00ED380A">
        <w:rPr>
          <w:rFonts w:ascii="Times New Roman" w:hAnsi="Times New Roman" w:cs="Times New Roman"/>
          <w:sz w:val="24"/>
          <w:szCs w:val="24"/>
        </w:rPr>
        <w:t xml:space="preserve">. For the economic development question, participant responses were significantly </w:t>
      </w:r>
      <w:r w:rsidR="004D1185" w:rsidRPr="00ED380A">
        <w:rPr>
          <w:rFonts w:ascii="Times New Roman" w:hAnsi="Times New Roman" w:cs="Times New Roman"/>
          <w:sz w:val="24"/>
          <w:szCs w:val="24"/>
        </w:rPr>
        <w:t>different</w:t>
      </w:r>
      <w:r w:rsidRPr="00ED380A">
        <w:rPr>
          <w:rFonts w:ascii="Times New Roman" w:hAnsi="Times New Roman" w:cs="Times New Roman"/>
          <w:sz w:val="24"/>
          <w:szCs w:val="24"/>
        </w:rPr>
        <w:t xml:space="preserve"> (p&lt;.0001) </w:t>
      </w:r>
      <w:r w:rsidR="005123BB" w:rsidRPr="00ED380A">
        <w:rPr>
          <w:rFonts w:ascii="Times New Roman" w:hAnsi="Times New Roman" w:cs="Times New Roman"/>
          <w:sz w:val="24"/>
          <w:szCs w:val="24"/>
        </w:rPr>
        <w:t>based upon</w:t>
      </w:r>
      <w:r w:rsidRPr="00ED380A">
        <w:rPr>
          <w:rFonts w:ascii="Times New Roman" w:hAnsi="Times New Roman" w:cs="Times New Roman"/>
          <w:sz w:val="24"/>
          <w:szCs w:val="24"/>
        </w:rPr>
        <w:t xml:space="preserve"> </w:t>
      </w:r>
      <w:r w:rsidR="005123BB" w:rsidRPr="00ED380A">
        <w:rPr>
          <w:rFonts w:ascii="Times New Roman" w:hAnsi="Times New Roman" w:cs="Times New Roman"/>
          <w:sz w:val="24"/>
          <w:szCs w:val="24"/>
        </w:rPr>
        <w:t>condition</w:t>
      </w:r>
      <w:r w:rsidRPr="00ED380A">
        <w:rPr>
          <w:rFonts w:ascii="Times New Roman" w:hAnsi="Times New Roman" w:cs="Times New Roman"/>
          <w:sz w:val="24"/>
          <w:szCs w:val="24"/>
        </w:rPr>
        <w:t>.</w:t>
      </w:r>
      <w:r w:rsidR="005123BB" w:rsidRPr="00ED380A">
        <w:rPr>
          <w:rFonts w:ascii="Times New Roman" w:hAnsi="Times New Roman" w:cs="Times New Roman"/>
          <w:sz w:val="24"/>
          <w:szCs w:val="24"/>
        </w:rPr>
        <w:t xml:space="preserve"> In untabulated results, the mean for participants in developing countries was </w:t>
      </w:r>
      <w:r w:rsidR="000135C2" w:rsidRPr="00ED380A">
        <w:rPr>
          <w:rFonts w:ascii="Times New Roman" w:hAnsi="Times New Roman" w:cs="Times New Roman"/>
          <w:sz w:val="24"/>
          <w:szCs w:val="24"/>
        </w:rPr>
        <w:t>2.</w:t>
      </w:r>
      <w:r w:rsidR="00F13B03" w:rsidRPr="00ED380A">
        <w:rPr>
          <w:rFonts w:ascii="Times New Roman" w:hAnsi="Times New Roman" w:cs="Times New Roman"/>
          <w:sz w:val="24"/>
          <w:szCs w:val="24"/>
        </w:rPr>
        <w:t>6864</w:t>
      </w:r>
      <w:r w:rsidR="00704F72">
        <w:rPr>
          <w:rFonts w:ascii="Times New Roman" w:hAnsi="Times New Roman" w:cs="Times New Roman"/>
          <w:sz w:val="24"/>
          <w:szCs w:val="24"/>
        </w:rPr>
        <w:t xml:space="preserve"> (standard deviation of 0.9589)</w:t>
      </w:r>
      <w:r w:rsidR="005123BB" w:rsidRPr="00ED380A">
        <w:rPr>
          <w:rFonts w:ascii="Times New Roman" w:hAnsi="Times New Roman" w:cs="Times New Roman"/>
          <w:sz w:val="24"/>
          <w:szCs w:val="24"/>
        </w:rPr>
        <w:t>, while the mean for participants in developed cou</w:t>
      </w:r>
      <w:r w:rsidR="000135C2" w:rsidRPr="00ED380A">
        <w:rPr>
          <w:rFonts w:ascii="Times New Roman" w:hAnsi="Times New Roman" w:cs="Times New Roman"/>
          <w:sz w:val="24"/>
          <w:szCs w:val="24"/>
        </w:rPr>
        <w:t>ntries was 4.</w:t>
      </w:r>
      <w:r w:rsidR="00F13B03" w:rsidRPr="00ED380A">
        <w:rPr>
          <w:rFonts w:ascii="Times New Roman" w:hAnsi="Times New Roman" w:cs="Times New Roman"/>
          <w:sz w:val="24"/>
          <w:szCs w:val="24"/>
        </w:rPr>
        <w:t>05</w:t>
      </w:r>
      <w:r w:rsidR="00B44118" w:rsidRPr="00ED380A">
        <w:rPr>
          <w:rFonts w:ascii="Times New Roman" w:hAnsi="Times New Roman" w:cs="Times New Roman"/>
          <w:sz w:val="24"/>
          <w:szCs w:val="24"/>
        </w:rPr>
        <w:t>73</w:t>
      </w:r>
      <w:r w:rsidR="00704F72">
        <w:rPr>
          <w:rFonts w:ascii="Times New Roman" w:hAnsi="Times New Roman" w:cs="Times New Roman"/>
          <w:sz w:val="24"/>
          <w:szCs w:val="24"/>
        </w:rPr>
        <w:t xml:space="preserve"> (standard deviation of 1.0396)</w:t>
      </w:r>
      <w:r w:rsidR="00E23B97" w:rsidRPr="00ED380A">
        <w:rPr>
          <w:rStyle w:val="FootnoteReference"/>
          <w:rFonts w:ascii="Times New Roman" w:hAnsi="Times New Roman" w:cs="Times New Roman"/>
          <w:sz w:val="24"/>
          <w:szCs w:val="24"/>
        </w:rPr>
        <w:footnoteReference w:id="22"/>
      </w:r>
      <w:r w:rsidR="005123BB" w:rsidRPr="00ED380A">
        <w:rPr>
          <w:rFonts w:ascii="Times New Roman" w:hAnsi="Times New Roman" w:cs="Times New Roman"/>
          <w:sz w:val="24"/>
          <w:szCs w:val="24"/>
        </w:rPr>
        <w:t>.</w:t>
      </w:r>
      <w:r w:rsidRPr="00ED380A">
        <w:rPr>
          <w:rFonts w:ascii="Times New Roman" w:hAnsi="Times New Roman" w:cs="Times New Roman"/>
          <w:sz w:val="24"/>
          <w:szCs w:val="24"/>
        </w:rPr>
        <w:t xml:space="preserve"> </w:t>
      </w:r>
      <w:r w:rsidR="005123BB" w:rsidRPr="00ED380A">
        <w:rPr>
          <w:rFonts w:ascii="Times New Roman" w:hAnsi="Times New Roman" w:cs="Times New Roman"/>
          <w:sz w:val="24"/>
          <w:szCs w:val="24"/>
        </w:rPr>
        <w:t>Thus, p</w:t>
      </w:r>
      <w:r w:rsidRPr="00ED380A">
        <w:rPr>
          <w:rFonts w:ascii="Times New Roman" w:hAnsi="Times New Roman" w:cs="Times New Roman"/>
          <w:sz w:val="24"/>
          <w:szCs w:val="24"/>
        </w:rPr>
        <w:t xml:space="preserve">articipants presented with a developed country (either Germany or the U.K.) perceived that country as economically developed. Participants presented with a </w:t>
      </w:r>
      <w:r w:rsidR="003A5B4C" w:rsidRPr="00ED380A">
        <w:rPr>
          <w:rFonts w:ascii="Times New Roman" w:hAnsi="Times New Roman" w:cs="Times New Roman"/>
          <w:sz w:val="24"/>
          <w:szCs w:val="24"/>
        </w:rPr>
        <w:t>developing country (either Guate</w:t>
      </w:r>
      <w:r w:rsidRPr="00ED380A">
        <w:rPr>
          <w:rFonts w:ascii="Times New Roman" w:hAnsi="Times New Roman" w:cs="Times New Roman"/>
          <w:sz w:val="24"/>
          <w:szCs w:val="24"/>
        </w:rPr>
        <w:t>mala or Indonesia) perceived that country as still in development.</w:t>
      </w:r>
      <w:r w:rsidR="00B32F84" w:rsidRPr="00ED380A">
        <w:rPr>
          <w:rFonts w:ascii="Times New Roman" w:hAnsi="Times New Roman" w:cs="Times New Roman"/>
          <w:sz w:val="24"/>
          <w:szCs w:val="24"/>
        </w:rPr>
        <w:t xml:space="preserve"> </w:t>
      </w:r>
    </w:p>
    <w:p w14:paraId="2964C71F" w14:textId="382D1931" w:rsidR="00580751" w:rsidRPr="00ED380A" w:rsidRDefault="00FF7BD1" w:rsidP="00A4025C">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For</w:t>
      </w:r>
      <w:r w:rsidR="00A93164" w:rsidRPr="00ED380A">
        <w:rPr>
          <w:rFonts w:ascii="Times New Roman" w:hAnsi="Times New Roman" w:cs="Times New Roman"/>
          <w:sz w:val="24"/>
          <w:szCs w:val="24"/>
        </w:rPr>
        <w:t xml:space="preserve"> the </w:t>
      </w:r>
      <w:r w:rsidR="00A77BC7">
        <w:rPr>
          <w:rFonts w:ascii="Times New Roman" w:hAnsi="Times New Roman" w:cs="Times New Roman"/>
          <w:sz w:val="24"/>
          <w:szCs w:val="24"/>
        </w:rPr>
        <w:t>tax management</w:t>
      </w:r>
      <w:r w:rsidR="00A93164" w:rsidRPr="00ED380A">
        <w:rPr>
          <w:rFonts w:ascii="Times New Roman" w:hAnsi="Times New Roman" w:cs="Times New Roman"/>
          <w:sz w:val="24"/>
          <w:szCs w:val="24"/>
        </w:rPr>
        <w:t xml:space="preserve"> construct</w:t>
      </w:r>
      <w:r w:rsidRPr="00ED380A">
        <w:rPr>
          <w:rFonts w:ascii="Times New Roman" w:hAnsi="Times New Roman" w:cs="Times New Roman"/>
          <w:sz w:val="24"/>
          <w:szCs w:val="24"/>
        </w:rPr>
        <w:t xml:space="preserve">, participant responses </w:t>
      </w:r>
      <w:r w:rsidR="000135C2" w:rsidRPr="00ED380A">
        <w:rPr>
          <w:rFonts w:ascii="Times New Roman" w:hAnsi="Times New Roman" w:cs="Times New Roman"/>
          <w:sz w:val="24"/>
          <w:szCs w:val="24"/>
        </w:rPr>
        <w:t xml:space="preserve">were again </w:t>
      </w:r>
      <w:r w:rsidR="00457107" w:rsidRPr="00ED380A">
        <w:rPr>
          <w:rFonts w:ascii="Times New Roman" w:hAnsi="Times New Roman" w:cs="Times New Roman"/>
          <w:sz w:val="24"/>
          <w:szCs w:val="24"/>
        </w:rPr>
        <w:t xml:space="preserve">significantly </w:t>
      </w:r>
      <w:r w:rsidR="000135C2" w:rsidRPr="00ED380A">
        <w:rPr>
          <w:rFonts w:ascii="Times New Roman" w:hAnsi="Times New Roman" w:cs="Times New Roman"/>
          <w:sz w:val="24"/>
          <w:szCs w:val="24"/>
        </w:rPr>
        <w:t>different</w:t>
      </w:r>
      <w:r w:rsidR="00B32F84" w:rsidRPr="00ED380A">
        <w:rPr>
          <w:rFonts w:ascii="Times New Roman" w:hAnsi="Times New Roman" w:cs="Times New Roman"/>
          <w:sz w:val="24"/>
          <w:szCs w:val="24"/>
        </w:rPr>
        <w:t xml:space="preserve"> (p</w:t>
      </w:r>
      <w:r w:rsidR="00DC30E7" w:rsidRPr="00ED380A">
        <w:rPr>
          <w:rFonts w:ascii="Times New Roman" w:hAnsi="Times New Roman" w:cs="Times New Roman"/>
          <w:sz w:val="24"/>
          <w:szCs w:val="24"/>
        </w:rPr>
        <w:t>&lt;.0001</w:t>
      </w:r>
      <w:r w:rsidR="00B32F84" w:rsidRPr="00ED380A">
        <w:rPr>
          <w:rFonts w:ascii="Times New Roman" w:hAnsi="Times New Roman" w:cs="Times New Roman"/>
          <w:sz w:val="24"/>
          <w:szCs w:val="24"/>
        </w:rPr>
        <w:t xml:space="preserve">) </w:t>
      </w:r>
      <w:r w:rsidR="00E23B97" w:rsidRPr="00ED380A">
        <w:rPr>
          <w:rFonts w:ascii="Times New Roman" w:hAnsi="Times New Roman" w:cs="Times New Roman"/>
          <w:sz w:val="24"/>
          <w:szCs w:val="24"/>
        </w:rPr>
        <w:t>based upon</w:t>
      </w:r>
      <w:r w:rsidR="00B32F84" w:rsidRPr="00ED380A">
        <w:rPr>
          <w:rFonts w:ascii="Times New Roman" w:hAnsi="Times New Roman" w:cs="Times New Roman"/>
          <w:sz w:val="24"/>
          <w:szCs w:val="24"/>
        </w:rPr>
        <w:t xml:space="preserve"> condition. </w:t>
      </w:r>
      <w:r w:rsidR="00E23B97" w:rsidRPr="00ED380A">
        <w:rPr>
          <w:rFonts w:ascii="Times New Roman" w:hAnsi="Times New Roman" w:cs="Times New Roman"/>
          <w:sz w:val="24"/>
          <w:szCs w:val="24"/>
        </w:rPr>
        <w:t xml:space="preserve">In untabulated results, the mean for participants in the </w:t>
      </w:r>
      <w:r w:rsidR="00A77BC7">
        <w:rPr>
          <w:rFonts w:ascii="Times New Roman" w:hAnsi="Times New Roman" w:cs="Times New Roman"/>
          <w:sz w:val="24"/>
          <w:szCs w:val="24"/>
        </w:rPr>
        <w:t>high tax management</w:t>
      </w:r>
      <w:r w:rsidR="00E23B97" w:rsidRPr="00ED380A">
        <w:rPr>
          <w:rFonts w:ascii="Times New Roman" w:hAnsi="Times New Roman" w:cs="Times New Roman"/>
          <w:sz w:val="24"/>
          <w:szCs w:val="24"/>
        </w:rPr>
        <w:t xml:space="preserve"> condition was </w:t>
      </w:r>
      <w:r w:rsidR="000135C2" w:rsidRPr="00ED380A">
        <w:rPr>
          <w:rFonts w:ascii="Times New Roman" w:hAnsi="Times New Roman" w:cs="Times New Roman"/>
          <w:sz w:val="24"/>
          <w:szCs w:val="24"/>
        </w:rPr>
        <w:t>4.</w:t>
      </w:r>
      <w:r w:rsidR="00DC30E7" w:rsidRPr="00ED380A">
        <w:rPr>
          <w:rFonts w:ascii="Times New Roman" w:hAnsi="Times New Roman" w:cs="Times New Roman"/>
          <w:sz w:val="24"/>
          <w:szCs w:val="24"/>
        </w:rPr>
        <w:t>8</w:t>
      </w:r>
      <w:r w:rsidR="005E1D5D" w:rsidRPr="00ED380A">
        <w:rPr>
          <w:rFonts w:ascii="Times New Roman" w:hAnsi="Times New Roman" w:cs="Times New Roman"/>
          <w:sz w:val="24"/>
          <w:szCs w:val="24"/>
        </w:rPr>
        <w:t>120</w:t>
      </w:r>
      <w:r w:rsidR="00704F72">
        <w:rPr>
          <w:rFonts w:ascii="Times New Roman" w:hAnsi="Times New Roman" w:cs="Times New Roman"/>
          <w:sz w:val="24"/>
          <w:szCs w:val="24"/>
        </w:rPr>
        <w:t xml:space="preserve"> (standard deviation of 1.2425)</w:t>
      </w:r>
      <w:r w:rsidR="00E23B97" w:rsidRPr="00ED380A">
        <w:rPr>
          <w:rFonts w:ascii="Times New Roman" w:hAnsi="Times New Roman" w:cs="Times New Roman"/>
          <w:sz w:val="24"/>
          <w:szCs w:val="24"/>
        </w:rPr>
        <w:t xml:space="preserve"> while the mean for participants in </w:t>
      </w:r>
      <w:r w:rsidR="00572D76" w:rsidRPr="00ED380A">
        <w:rPr>
          <w:rFonts w:ascii="Times New Roman" w:hAnsi="Times New Roman" w:cs="Times New Roman"/>
          <w:sz w:val="24"/>
          <w:szCs w:val="24"/>
        </w:rPr>
        <w:t xml:space="preserve">the </w:t>
      </w:r>
      <w:r w:rsidR="00D73486">
        <w:rPr>
          <w:rFonts w:ascii="Times New Roman" w:hAnsi="Times New Roman" w:cs="Times New Roman"/>
          <w:sz w:val="24"/>
          <w:szCs w:val="24"/>
        </w:rPr>
        <w:t xml:space="preserve">average </w:t>
      </w:r>
      <w:r w:rsidR="00A77BC7">
        <w:rPr>
          <w:rFonts w:ascii="Times New Roman" w:hAnsi="Times New Roman" w:cs="Times New Roman"/>
          <w:sz w:val="24"/>
          <w:szCs w:val="24"/>
        </w:rPr>
        <w:t>tax management</w:t>
      </w:r>
      <w:r w:rsidR="00E23B97" w:rsidRPr="00ED380A">
        <w:rPr>
          <w:rFonts w:ascii="Times New Roman" w:hAnsi="Times New Roman" w:cs="Times New Roman"/>
          <w:sz w:val="24"/>
          <w:szCs w:val="24"/>
        </w:rPr>
        <w:t xml:space="preserve"> condition was </w:t>
      </w:r>
      <w:r w:rsidR="00DC30E7" w:rsidRPr="00ED380A">
        <w:rPr>
          <w:rFonts w:ascii="Times New Roman" w:hAnsi="Times New Roman" w:cs="Times New Roman"/>
          <w:sz w:val="24"/>
          <w:szCs w:val="24"/>
        </w:rPr>
        <w:t>4.0892</w:t>
      </w:r>
      <w:r w:rsidR="00704F72">
        <w:rPr>
          <w:rFonts w:ascii="Times New Roman" w:hAnsi="Times New Roman" w:cs="Times New Roman"/>
          <w:sz w:val="24"/>
          <w:szCs w:val="24"/>
        </w:rPr>
        <w:t xml:space="preserve"> (standard deviation of 1.4428)</w:t>
      </w:r>
      <w:r w:rsidR="00AB72B2" w:rsidRPr="00ED380A">
        <w:rPr>
          <w:rStyle w:val="FootnoteReference"/>
          <w:rFonts w:ascii="Times New Roman" w:hAnsi="Times New Roman" w:cs="Times New Roman"/>
          <w:sz w:val="24"/>
          <w:szCs w:val="24"/>
        </w:rPr>
        <w:footnoteReference w:id="23"/>
      </w:r>
      <w:r w:rsidR="00E23B97" w:rsidRPr="00ED380A">
        <w:rPr>
          <w:rFonts w:ascii="Times New Roman" w:hAnsi="Times New Roman" w:cs="Times New Roman"/>
          <w:sz w:val="24"/>
          <w:szCs w:val="24"/>
        </w:rPr>
        <w:t xml:space="preserve">. </w:t>
      </w:r>
      <w:r w:rsidR="00B32F84" w:rsidRPr="00ED380A">
        <w:rPr>
          <w:rFonts w:ascii="Times New Roman" w:hAnsi="Times New Roman" w:cs="Times New Roman"/>
          <w:sz w:val="24"/>
          <w:szCs w:val="24"/>
        </w:rPr>
        <w:t>Participants presented with a</w:t>
      </w:r>
      <w:r w:rsidR="00C37837">
        <w:rPr>
          <w:rFonts w:ascii="Times New Roman" w:hAnsi="Times New Roman" w:cs="Times New Roman"/>
          <w:sz w:val="24"/>
          <w:szCs w:val="24"/>
        </w:rPr>
        <w:t xml:space="preserve">n average </w:t>
      </w:r>
      <w:r w:rsidR="00B32F84" w:rsidRPr="00ED380A">
        <w:rPr>
          <w:rFonts w:ascii="Times New Roman" w:hAnsi="Times New Roman" w:cs="Times New Roman"/>
          <w:sz w:val="24"/>
          <w:szCs w:val="24"/>
        </w:rPr>
        <w:t>ETR (2</w:t>
      </w:r>
      <w:r w:rsidR="00DC30E7" w:rsidRPr="00ED380A">
        <w:rPr>
          <w:rFonts w:ascii="Times New Roman" w:hAnsi="Times New Roman" w:cs="Times New Roman"/>
          <w:sz w:val="24"/>
          <w:szCs w:val="24"/>
        </w:rPr>
        <w:t>5</w:t>
      </w:r>
      <w:r w:rsidR="00B32F84" w:rsidRPr="00ED380A">
        <w:rPr>
          <w:rFonts w:ascii="Times New Roman" w:hAnsi="Times New Roman" w:cs="Times New Roman"/>
          <w:sz w:val="24"/>
          <w:szCs w:val="24"/>
        </w:rPr>
        <w:t xml:space="preserve">%) perceived the </w:t>
      </w:r>
      <w:r w:rsidR="00B32F84" w:rsidRPr="00ED380A">
        <w:rPr>
          <w:rFonts w:ascii="Times New Roman" w:hAnsi="Times New Roman" w:cs="Times New Roman"/>
          <w:sz w:val="24"/>
          <w:szCs w:val="24"/>
        </w:rPr>
        <w:lastRenderedPageBreak/>
        <w:t>target company to b</w:t>
      </w:r>
      <w:r w:rsidR="003A5B4C" w:rsidRPr="00ED380A">
        <w:rPr>
          <w:rFonts w:ascii="Times New Roman" w:hAnsi="Times New Roman" w:cs="Times New Roman"/>
          <w:sz w:val="24"/>
          <w:szCs w:val="24"/>
        </w:rPr>
        <w:t xml:space="preserve">e </w:t>
      </w:r>
      <w:r w:rsidR="00DC30E7" w:rsidRPr="00ED380A">
        <w:rPr>
          <w:rFonts w:ascii="Times New Roman" w:hAnsi="Times New Roman" w:cs="Times New Roman"/>
          <w:sz w:val="24"/>
          <w:szCs w:val="24"/>
        </w:rPr>
        <w:t xml:space="preserve">significantly </w:t>
      </w:r>
      <w:r w:rsidR="003A5B4C" w:rsidRPr="00ED380A">
        <w:rPr>
          <w:rFonts w:ascii="Times New Roman" w:hAnsi="Times New Roman" w:cs="Times New Roman"/>
          <w:sz w:val="24"/>
          <w:szCs w:val="24"/>
        </w:rPr>
        <w:t xml:space="preserve">less </w:t>
      </w:r>
      <w:r w:rsidR="00CF58F3">
        <w:rPr>
          <w:rFonts w:ascii="Times New Roman" w:hAnsi="Times New Roman" w:cs="Times New Roman"/>
          <w:sz w:val="24"/>
          <w:szCs w:val="24"/>
        </w:rPr>
        <w:t>egregious</w:t>
      </w:r>
      <w:r w:rsidR="003A5B4C" w:rsidRPr="00ED380A">
        <w:rPr>
          <w:rFonts w:ascii="Times New Roman" w:hAnsi="Times New Roman" w:cs="Times New Roman"/>
          <w:sz w:val="24"/>
          <w:szCs w:val="24"/>
        </w:rPr>
        <w:t xml:space="preserve"> </w:t>
      </w:r>
      <w:r w:rsidR="00C37837">
        <w:rPr>
          <w:rFonts w:ascii="Times New Roman" w:hAnsi="Times New Roman" w:cs="Times New Roman"/>
          <w:sz w:val="24"/>
          <w:szCs w:val="24"/>
        </w:rPr>
        <w:t xml:space="preserve">with their tax </w:t>
      </w:r>
      <w:r w:rsidR="00A77BC7">
        <w:rPr>
          <w:rFonts w:ascii="Times New Roman" w:hAnsi="Times New Roman" w:cs="Times New Roman"/>
          <w:sz w:val="24"/>
          <w:szCs w:val="24"/>
        </w:rPr>
        <w:t>management</w:t>
      </w:r>
      <w:r w:rsidR="00C37837">
        <w:rPr>
          <w:rFonts w:ascii="Times New Roman" w:hAnsi="Times New Roman" w:cs="Times New Roman"/>
          <w:sz w:val="24"/>
          <w:szCs w:val="24"/>
        </w:rPr>
        <w:t xml:space="preserve"> </w:t>
      </w:r>
      <w:r w:rsidR="003A5B4C" w:rsidRPr="00ED380A">
        <w:rPr>
          <w:rFonts w:ascii="Times New Roman" w:hAnsi="Times New Roman" w:cs="Times New Roman"/>
          <w:sz w:val="24"/>
          <w:szCs w:val="24"/>
        </w:rPr>
        <w:t>than part</w:t>
      </w:r>
      <w:r w:rsidR="00B32F84" w:rsidRPr="00ED380A">
        <w:rPr>
          <w:rFonts w:ascii="Times New Roman" w:hAnsi="Times New Roman" w:cs="Times New Roman"/>
          <w:sz w:val="24"/>
          <w:szCs w:val="24"/>
        </w:rPr>
        <w:t>icipants presented wi</w:t>
      </w:r>
      <w:r w:rsidR="000135C2" w:rsidRPr="00ED380A">
        <w:rPr>
          <w:rFonts w:ascii="Times New Roman" w:hAnsi="Times New Roman" w:cs="Times New Roman"/>
          <w:sz w:val="24"/>
          <w:szCs w:val="24"/>
        </w:rPr>
        <w:t xml:space="preserve">th a </w:t>
      </w:r>
      <w:r w:rsidR="00C37837">
        <w:rPr>
          <w:rFonts w:ascii="Times New Roman" w:hAnsi="Times New Roman" w:cs="Times New Roman"/>
          <w:sz w:val="24"/>
          <w:szCs w:val="24"/>
        </w:rPr>
        <w:t>lower</w:t>
      </w:r>
      <w:r w:rsidR="000135C2" w:rsidRPr="00ED380A">
        <w:rPr>
          <w:rFonts w:ascii="Times New Roman" w:hAnsi="Times New Roman" w:cs="Times New Roman"/>
          <w:sz w:val="24"/>
          <w:szCs w:val="24"/>
        </w:rPr>
        <w:t xml:space="preserve"> ETR (15%). </w:t>
      </w:r>
    </w:p>
    <w:p w14:paraId="1A37B280" w14:textId="77777777" w:rsidR="00DC30E7" w:rsidRPr="00ED380A" w:rsidRDefault="00A4025C" w:rsidP="00A4025C">
      <w:pPr>
        <w:pStyle w:val="Heading2"/>
        <w:spacing w:line="480" w:lineRule="auto"/>
        <w:jc w:val="center"/>
        <w:rPr>
          <w:rFonts w:ascii="Times New Roman" w:hAnsi="Times New Roman" w:cs="Times New Roman"/>
          <w:b/>
          <w:color w:val="auto"/>
          <w:sz w:val="24"/>
          <w:szCs w:val="24"/>
        </w:rPr>
      </w:pPr>
      <w:bookmarkStart w:id="47" w:name="_Toc512092356"/>
      <w:r w:rsidRPr="00ED380A">
        <w:rPr>
          <w:rFonts w:ascii="Times New Roman" w:hAnsi="Times New Roman" w:cs="Times New Roman"/>
          <w:b/>
          <w:color w:val="auto"/>
          <w:sz w:val="24"/>
          <w:szCs w:val="24"/>
        </w:rPr>
        <w:t>5.3. Primary Analyses</w:t>
      </w:r>
      <w:bookmarkEnd w:id="47"/>
    </w:p>
    <w:p w14:paraId="65C7A1DA" w14:textId="77777777" w:rsidR="007219C1" w:rsidRPr="00ED380A" w:rsidRDefault="007219C1" w:rsidP="00A4025C">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While I </w:t>
      </w:r>
      <w:r w:rsidR="00D75503" w:rsidRPr="00ED380A">
        <w:rPr>
          <w:rFonts w:ascii="Times New Roman" w:hAnsi="Times New Roman" w:cs="Times New Roman"/>
          <w:sz w:val="24"/>
          <w:szCs w:val="24"/>
        </w:rPr>
        <w:t>independently</w:t>
      </w:r>
      <w:r w:rsidRPr="00ED380A">
        <w:rPr>
          <w:rFonts w:ascii="Times New Roman" w:hAnsi="Times New Roman" w:cs="Times New Roman"/>
          <w:sz w:val="24"/>
          <w:szCs w:val="24"/>
        </w:rPr>
        <w:t xml:space="preserve"> collect a</w:t>
      </w:r>
      <w:r w:rsidR="00F75404" w:rsidRPr="00ED380A">
        <w:rPr>
          <w:rFonts w:ascii="Times New Roman" w:hAnsi="Times New Roman" w:cs="Times New Roman"/>
          <w:sz w:val="24"/>
          <w:szCs w:val="24"/>
        </w:rPr>
        <w:t xml:space="preserve">n </w:t>
      </w:r>
      <w:r w:rsidRPr="00ED380A">
        <w:rPr>
          <w:rFonts w:ascii="Times New Roman" w:hAnsi="Times New Roman" w:cs="Times New Roman"/>
          <w:sz w:val="24"/>
          <w:szCs w:val="24"/>
        </w:rPr>
        <w:t>investor sample and a general public sample, I am aware that my investors are a part of the general public. Similarly, some of my general public sample may have experience as investors. As such, I use the combined sample for my analyses regarding consumer behavior</w:t>
      </w:r>
      <w:r w:rsidRPr="00ED380A">
        <w:rPr>
          <w:rStyle w:val="FootnoteReference"/>
          <w:rFonts w:ascii="Times New Roman" w:hAnsi="Times New Roman" w:cs="Times New Roman"/>
          <w:sz w:val="24"/>
          <w:szCs w:val="24"/>
        </w:rPr>
        <w:footnoteReference w:id="24"/>
      </w:r>
      <w:r w:rsidRPr="00ED380A">
        <w:rPr>
          <w:rFonts w:ascii="Times New Roman" w:hAnsi="Times New Roman" w:cs="Times New Roman"/>
          <w:sz w:val="24"/>
          <w:szCs w:val="24"/>
        </w:rPr>
        <w:t xml:space="preserve">. </w:t>
      </w:r>
      <w:r w:rsidR="00D75BA6" w:rsidRPr="00ED380A">
        <w:rPr>
          <w:rFonts w:ascii="Times New Roman" w:hAnsi="Times New Roman" w:cs="Times New Roman"/>
          <w:sz w:val="24"/>
          <w:szCs w:val="24"/>
        </w:rPr>
        <w:t xml:space="preserve">However, I examine </w:t>
      </w:r>
      <w:r w:rsidR="003C559C" w:rsidRPr="00ED380A">
        <w:rPr>
          <w:rFonts w:ascii="Times New Roman" w:hAnsi="Times New Roman" w:cs="Times New Roman"/>
          <w:sz w:val="24"/>
          <w:szCs w:val="24"/>
        </w:rPr>
        <w:t xml:space="preserve">for a potential moderating effect from the included investors. </w:t>
      </w:r>
      <w:r w:rsidRPr="00ED380A">
        <w:rPr>
          <w:rFonts w:ascii="Times New Roman" w:hAnsi="Times New Roman" w:cs="Times New Roman"/>
          <w:sz w:val="24"/>
          <w:szCs w:val="24"/>
        </w:rPr>
        <w:t xml:space="preserve">For the investor behavior analyses, I first run all analyses with my sample of investors. I then add to this sample members of the general public who claim investment experience and meet or exceed the mean score of the investor sample on the investment knowledge quiz. I then run all analyses again with this larger sample. Results are not significantly different and, as such, the following discussion is based upon the initial sample split. </w:t>
      </w:r>
    </w:p>
    <w:p w14:paraId="369921BB" w14:textId="77777777" w:rsidR="00CE6B29" w:rsidRPr="00ED380A" w:rsidRDefault="00CE6B29" w:rsidP="007219C1">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As many of my control variables are highly correlated with each other (namely, experience, education, income, and gender), I use stepwise regression to determine which control variables increase the significance of the model for each of my dependent variables. </w:t>
      </w:r>
      <w:r w:rsidR="001E511E" w:rsidRPr="00ED380A">
        <w:rPr>
          <w:rFonts w:ascii="Times New Roman" w:hAnsi="Times New Roman" w:cs="Times New Roman"/>
          <w:sz w:val="24"/>
          <w:szCs w:val="24"/>
        </w:rPr>
        <w:t xml:space="preserve">See Table 4 for a correlation table of these variables. </w:t>
      </w:r>
      <w:r w:rsidRPr="00ED380A">
        <w:rPr>
          <w:rFonts w:ascii="Times New Roman" w:hAnsi="Times New Roman" w:cs="Times New Roman"/>
          <w:sz w:val="24"/>
          <w:szCs w:val="24"/>
        </w:rPr>
        <w:t xml:space="preserve">Stepwise regression includes variables into the model if their squared partial correlations exceed the predetermined F-value necessary for inclusion (Dillon and Goldstein, 1984). Variables are included into the model one at a time, beginning with the variable that results in the </w:t>
      </w:r>
      <w:r w:rsidRPr="00ED380A">
        <w:rPr>
          <w:rFonts w:ascii="Times New Roman" w:hAnsi="Times New Roman" w:cs="Times New Roman"/>
          <w:sz w:val="24"/>
          <w:szCs w:val="24"/>
        </w:rPr>
        <w:lastRenderedPageBreak/>
        <w:t>highest F-value. Once a variable is included in the model, it is removed if and when the inclusion of another variable results in the F-value contributed by the initial variable to fall below the predetermined F-value requirement. Using stepwise regression allows me to identify the control variables that result in the highest R</w:t>
      </w:r>
      <w:r w:rsidRPr="00ED380A">
        <w:rPr>
          <w:rFonts w:ascii="Times New Roman" w:hAnsi="Times New Roman" w:cs="Times New Roman"/>
          <w:sz w:val="24"/>
          <w:szCs w:val="24"/>
          <w:vertAlign w:val="superscript"/>
        </w:rPr>
        <w:t>2</w:t>
      </w:r>
      <w:r w:rsidRPr="00ED380A">
        <w:rPr>
          <w:rFonts w:ascii="Times New Roman" w:hAnsi="Times New Roman" w:cs="Times New Roman"/>
          <w:sz w:val="24"/>
          <w:szCs w:val="24"/>
        </w:rPr>
        <w:t xml:space="preserve"> for the model. The identified control variables are then included in the proceeding analyses. </w:t>
      </w:r>
    </w:p>
    <w:p w14:paraId="2BAFCE3D" w14:textId="77777777" w:rsidR="00AB2F7D" w:rsidRPr="00ED380A" w:rsidRDefault="00AB2F7D" w:rsidP="00AB2F7D">
      <w:pPr>
        <w:spacing w:line="480" w:lineRule="auto"/>
        <w:ind w:firstLine="720"/>
        <w:jc w:val="center"/>
        <w:rPr>
          <w:rFonts w:ascii="Times New Roman" w:hAnsi="Times New Roman" w:cs="Times New Roman"/>
          <w:sz w:val="24"/>
          <w:szCs w:val="24"/>
        </w:rPr>
      </w:pPr>
      <w:r w:rsidRPr="00ED380A">
        <w:rPr>
          <w:rFonts w:ascii="Times New Roman" w:hAnsi="Times New Roman" w:cs="Times New Roman"/>
          <w:sz w:val="24"/>
          <w:szCs w:val="24"/>
        </w:rPr>
        <w:t>[Insert Table 4 here]</w:t>
      </w:r>
    </w:p>
    <w:p w14:paraId="1287C2B2" w14:textId="77777777" w:rsidR="007054AC" w:rsidRPr="00ED380A" w:rsidRDefault="00A4025C" w:rsidP="00A4025C">
      <w:pPr>
        <w:pStyle w:val="Heading3"/>
        <w:spacing w:line="480" w:lineRule="auto"/>
        <w:jc w:val="center"/>
        <w:rPr>
          <w:rFonts w:ascii="Times New Roman" w:hAnsi="Times New Roman" w:cs="Times New Roman"/>
          <w:b/>
          <w:i/>
          <w:color w:val="auto"/>
        </w:rPr>
      </w:pPr>
      <w:bookmarkStart w:id="48" w:name="_Toc512092357"/>
      <w:r w:rsidRPr="00ED380A">
        <w:rPr>
          <w:rFonts w:ascii="Times New Roman" w:hAnsi="Times New Roman" w:cs="Times New Roman"/>
          <w:b/>
          <w:i/>
          <w:color w:val="auto"/>
        </w:rPr>
        <w:t>5.3.1. Analysis of CSR Perceptions</w:t>
      </w:r>
      <w:bookmarkEnd w:id="48"/>
    </w:p>
    <w:p w14:paraId="7D44D38B" w14:textId="54F08D58" w:rsidR="00CE6F43" w:rsidRPr="00ED380A" w:rsidRDefault="00CE6F43" w:rsidP="00A4025C">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My first hypothesis predicts that </w:t>
      </w:r>
      <w:r w:rsidR="00C37837">
        <w:rPr>
          <w:rFonts w:ascii="Times New Roman" w:hAnsi="Times New Roman" w:cs="Times New Roman"/>
          <w:sz w:val="24"/>
          <w:szCs w:val="24"/>
        </w:rPr>
        <w:t xml:space="preserve">corporate </w:t>
      </w:r>
      <w:r w:rsidR="00A77BC7">
        <w:rPr>
          <w:rFonts w:ascii="Times New Roman" w:hAnsi="Times New Roman" w:cs="Times New Roman"/>
          <w:sz w:val="24"/>
          <w:szCs w:val="24"/>
        </w:rPr>
        <w:t>tax management</w:t>
      </w:r>
      <w:r w:rsidRPr="00ED380A">
        <w:rPr>
          <w:rFonts w:ascii="Times New Roman" w:hAnsi="Times New Roman" w:cs="Times New Roman"/>
          <w:sz w:val="24"/>
          <w:szCs w:val="24"/>
        </w:rPr>
        <w:t xml:space="preserve"> impacts perceptions of CSR. I use AN</w:t>
      </w:r>
      <w:r w:rsidR="00CF58F3">
        <w:rPr>
          <w:rFonts w:ascii="Times New Roman" w:hAnsi="Times New Roman" w:cs="Times New Roman"/>
          <w:sz w:val="24"/>
          <w:szCs w:val="24"/>
        </w:rPr>
        <w:t>C</w:t>
      </w:r>
      <w:r w:rsidRPr="00ED380A">
        <w:rPr>
          <w:rFonts w:ascii="Times New Roman" w:hAnsi="Times New Roman" w:cs="Times New Roman"/>
          <w:sz w:val="24"/>
          <w:szCs w:val="24"/>
        </w:rPr>
        <w:t xml:space="preserve">OVA to test this prediction. See Table </w:t>
      </w:r>
      <w:r w:rsidR="0077710B" w:rsidRPr="00ED380A">
        <w:rPr>
          <w:rFonts w:ascii="Times New Roman" w:hAnsi="Times New Roman" w:cs="Times New Roman"/>
          <w:sz w:val="24"/>
          <w:szCs w:val="24"/>
        </w:rPr>
        <w:t>5</w:t>
      </w:r>
      <w:r w:rsidRPr="00ED380A">
        <w:rPr>
          <w:rFonts w:ascii="Times New Roman" w:hAnsi="Times New Roman" w:cs="Times New Roman"/>
          <w:sz w:val="24"/>
          <w:szCs w:val="24"/>
        </w:rPr>
        <w:t xml:space="preserve"> for my results. Controlling for my two predicted moderators, I find a significant main effect of </w:t>
      </w:r>
      <w:r w:rsidR="00A77BC7">
        <w:rPr>
          <w:rFonts w:ascii="Times New Roman" w:hAnsi="Times New Roman" w:cs="Times New Roman"/>
          <w:sz w:val="24"/>
          <w:szCs w:val="24"/>
        </w:rPr>
        <w:t>tax management</w:t>
      </w:r>
      <w:r w:rsidRPr="00ED380A">
        <w:rPr>
          <w:rFonts w:ascii="Times New Roman" w:hAnsi="Times New Roman" w:cs="Times New Roman"/>
          <w:sz w:val="24"/>
          <w:szCs w:val="24"/>
        </w:rPr>
        <w:t xml:space="preserve"> on CSR perceptions (p=.</w:t>
      </w:r>
      <w:r w:rsidR="005E1D5D" w:rsidRPr="00ED380A">
        <w:rPr>
          <w:rFonts w:ascii="Times New Roman" w:hAnsi="Times New Roman" w:cs="Times New Roman"/>
          <w:sz w:val="24"/>
          <w:szCs w:val="24"/>
        </w:rPr>
        <w:t>0579</w:t>
      </w:r>
      <w:r w:rsidRPr="00ED380A">
        <w:rPr>
          <w:rStyle w:val="FootnoteReference"/>
          <w:rFonts w:ascii="Times New Roman" w:hAnsi="Times New Roman" w:cs="Times New Roman"/>
          <w:sz w:val="24"/>
          <w:szCs w:val="24"/>
        </w:rPr>
        <w:footnoteReference w:id="25"/>
      </w:r>
      <w:r w:rsidRPr="00ED380A">
        <w:rPr>
          <w:rFonts w:ascii="Times New Roman" w:hAnsi="Times New Roman" w:cs="Times New Roman"/>
          <w:sz w:val="24"/>
          <w:szCs w:val="24"/>
        </w:rPr>
        <w:t>).</w:t>
      </w:r>
      <w:r w:rsidR="00247855" w:rsidRPr="00ED380A">
        <w:rPr>
          <w:rStyle w:val="FootnoteReference"/>
          <w:rFonts w:ascii="Times New Roman" w:hAnsi="Times New Roman" w:cs="Times New Roman"/>
          <w:sz w:val="24"/>
          <w:szCs w:val="24"/>
        </w:rPr>
        <w:footnoteReference w:id="26"/>
      </w:r>
      <w:r w:rsidR="00D5451D">
        <w:rPr>
          <w:rFonts w:ascii="Times New Roman" w:hAnsi="Times New Roman" w:cs="Times New Roman"/>
          <w:sz w:val="24"/>
          <w:szCs w:val="24"/>
        </w:rPr>
        <w:t xml:space="preserve"> </w:t>
      </w:r>
      <w:r w:rsidRPr="00ED380A">
        <w:rPr>
          <w:rFonts w:ascii="Times New Roman" w:hAnsi="Times New Roman" w:cs="Times New Roman"/>
          <w:sz w:val="24"/>
          <w:szCs w:val="24"/>
        </w:rPr>
        <w:t xml:space="preserve">As </w:t>
      </w:r>
      <w:r w:rsidR="00C37837">
        <w:rPr>
          <w:rFonts w:ascii="Times New Roman" w:hAnsi="Times New Roman" w:cs="Times New Roman"/>
          <w:sz w:val="24"/>
          <w:szCs w:val="24"/>
        </w:rPr>
        <w:t xml:space="preserve">the </w:t>
      </w:r>
      <w:r w:rsidR="00A77BC7">
        <w:rPr>
          <w:rFonts w:ascii="Times New Roman" w:hAnsi="Times New Roman" w:cs="Times New Roman"/>
          <w:sz w:val="24"/>
          <w:szCs w:val="24"/>
        </w:rPr>
        <w:t>tax management increases</w:t>
      </w:r>
      <w:r w:rsidRPr="00ED380A">
        <w:rPr>
          <w:rFonts w:ascii="Times New Roman" w:hAnsi="Times New Roman" w:cs="Times New Roman"/>
          <w:sz w:val="24"/>
          <w:szCs w:val="24"/>
        </w:rPr>
        <w:t>, CSR perceptions significantly decrease overall. H1 is thereby supported.</w:t>
      </w:r>
      <w:r w:rsidR="00751FAE" w:rsidRPr="00ED380A">
        <w:rPr>
          <w:rFonts w:ascii="Times New Roman" w:hAnsi="Times New Roman" w:cs="Times New Roman"/>
          <w:sz w:val="24"/>
          <w:szCs w:val="24"/>
        </w:rPr>
        <w:t xml:space="preserve"> </w:t>
      </w:r>
    </w:p>
    <w:p w14:paraId="54747421" w14:textId="77777777" w:rsidR="00CE6F43" w:rsidRPr="00ED380A" w:rsidRDefault="00CE6F43" w:rsidP="00CE6F43">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Table </w:t>
      </w:r>
      <w:r w:rsidR="00751FAE" w:rsidRPr="00ED380A">
        <w:rPr>
          <w:rFonts w:ascii="Times New Roman" w:hAnsi="Times New Roman" w:cs="Times New Roman"/>
          <w:sz w:val="24"/>
          <w:szCs w:val="24"/>
        </w:rPr>
        <w:t>5</w:t>
      </w:r>
      <w:r w:rsidRPr="00ED380A">
        <w:rPr>
          <w:rFonts w:ascii="Times New Roman" w:hAnsi="Times New Roman" w:cs="Times New Roman"/>
          <w:sz w:val="24"/>
          <w:szCs w:val="24"/>
        </w:rPr>
        <w:t xml:space="preserve"> here]</w:t>
      </w:r>
    </w:p>
    <w:p w14:paraId="6D056B9B" w14:textId="2E53D5C7" w:rsidR="00795F6F" w:rsidRDefault="00751FAE" w:rsidP="00AC31C2">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332A3E" w:rsidRPr="00ED380A">
        <w:rPr>
          <w:rFonts w:ascii="Times New Roman" w:hAnsi="Times New Roman" w:cs="Times New Roman"/>
          <w:sz w:val="24"/>
          <w:szCs w:val="24"/>
        </w:rPr>
        <w:t xml:space="preserve">I further predict that the </w:t>
      </w:r>
      <w:r w:rsidR="00545CC9" w:rsidRPr="00ED380A">
        <w:rPr>
          <w:rFonts w:ascii="Times New Roman" w:hAnsi="Times New Roman" w:cs="Times New Roman"/>
          <w:sz w:val="24"/>
          <w:szCs w:val="24"/>
        </w:rPr>
        <w:t xml:space="preserve">negative </w:t>
      </w:r>
      <w:r w:rsidR="00332A3E" w:rsidRPr="00ED380A">
        <w:rPr>
          <w:rFonts w:ascii="Times New Roman" w:hAnsi="Times New Roman" w:cs="Times New Roman"/>
          <w:sz w:val="24"/>
          <w:szCs w:val="24"/>
        </w:rPr>
        <w:t xml:space="preserve">impact of </w:t>
      </w:r>
      <w:r w:rsidR="00A77BC7">
        <w:rPr>
          <w:rFonts w:ascii="Times New Roman" w:hAnsi="Times New Roman" w:cs="Times New Roman"/>
          <w:sz w:val="24"/>
          <w:szCs w:val="24"/>
        </w:rPr>
        <w:t>corporate tax planning</w:t>
      </w:r>
      <w:r w:rsidR="00332A3E" w:rsidRPr="00ED380A">
        <w:rPr>
          <w:rFonts w:ascii="Times New Roman" w:hAnsi="Times New Roman" w:cs="Times New Roman"/>
          <w:sz w:val="24"/>
          <w:szCs w:val="24"/>
        </w:rPr>
        <w:t xml:space="preserve"> on CSR perceptions will be </w:t>
      </w:r>
      <w:r w:rsidR="00C9354F" w:rsidRPr="00ED380A">
        <w:rPr>
          <w:rFonts w:ascii="Times New Roman" w:hAnsi="Times New Roman" w:cs="Times New Roman"/>
          <w:sz w:val="24"/>
          <w:szCs w:val="24"/>
        </w:rPr>
        <w:t xml:space="preserve">greater when the </w:t>
      </w:r>
      <w:r w:rsidR="00A77BC7">
        <w:rPr>
          <w:rFonts w:ascii="Times New Roman" w:hAnsi="Times New Roman" w:cs="Times New Roman"/>
          <w:sz w:val="24"/>
          <w:szCs w:val="24"/>
        </w:rPr>
        <w:t>tax planning</w:t>
      </w:r>
      <w:r w:rsidR="004605BA">
        <w:rPr>
          <w:rFonts w:ascii="Times New Roman" w:hAnsi="Times New Roman" w:cs="Times New Roman"/>
          <w:sz w:val="24"/>
          <w:szCs w:val="24"/>
        </w:rPr>
        <w:t xml:space="preserve"> occurs</w:t>
      </w:r>
      <w:r w:rsidR="00C9354F" w:rsidRPr="00ED380A">
        <w:rPr>
          <w:rFonts w:ascii="Times New Roman" w:hAnsi="Times New Roman" w:cs="Times New Roman"/>
          <w:sz w:val="24"/>
          <w:szCs w:val="24"/>
        </w:rPr>
        <w:t xml:space="preserve"> in economically undeveloped countries</w:t>
      </w:r>
      <w:r w:rsidR="00332A3E" w:rsidRPr="00ED380A">
        <w:rPr>
          <w:rFonts w:ascii="Times New Roman" w:hAnsi="Times New Roman" w:cs="Times New Roman"/>
          <w:sz w:val="24"/>
          <w:szCs w:val="24"/>
        </w:rPr>
        <w:t xml:space="preserve"> (H4a)</w:t>
      </w:r>
      <w:r w:rsidR="00C9354F" w:rsidRPr="00ED380A">
        <w:rPr>
          <w:rFonts w:ascii="Times New Roman" w:hAnsi="Times New Roman" w:cs="Times New Roman"/>
          <w:sz w:val="24"/>
          <w:szCs w:val="24"/>
        </w:rPr>
        <w:t>.</w:t>
      </w:r>
      <w:r w:rsidR="00D5451D">
        <w:rPr>
          <w:rFonts w:ascii="Times New Roman" w:hAnsi="Times New Roman" w:cs="Times New Roman"/>
          <w:sz w:val="24"/>
          <w:szCs w:val="24"/>
        </w:rPr>
        <w:t xml:space="preserve"> </w:t>
      </w:r>
      <w:r w:rsidR="00332A3E" w:rsidRPr="00ED380A">
        <w:rPr>
          <w:rFonts w:ascii="Times New Roman" w:hAnsi="Times New Roman" w:cs="Times New Roman"/>
          <w:sz w:val="24"/>
          <w:szCs w:val="24"/>
        </w:rPr>
        <w:t>Using AN</w:t>
      </w:r>
      <w:r w:rsidR="00CF58F3">
        <w:rPr>
          <w:rFonts w:ascii="Times New Roman" w:hAnsi="Times New Roman" w:cs="Times New Roman"/>
          <w:sz w:val="24"/>
          <w:szCs w:val="24"/>
        </w:rPr>
        <w:t>C</w:t>
      </w:r>
      <w:r w:rsidR="00332A3E" w:rsidRPr="00ED380A">
        <w:rPr>
          <w:rFonts w:ascii="Times New Roman" w:hAnsi="Times New Roman" w:cs="Times New Roman"/>
          <w:sz w:val="24"/>
          <w:szCs w:val="24"/>
        </w:rPr>
        <w:t xml:space="preserve">OVA, I find an insignificant interaction between the level of </w:t>
      </w:r>
      <w:r w:rsidR="00332A3E" w:rsidRPr="00ED380A">
        <w:rPr>
          <w:rFonts w:ascii="Times New Roman" w:hAnsi="Times New Roman" w:cs="Times New Roman"/>
          <w:sz w:val="24"/>
          <w:szCs w:val="24"/>
        </w:rPr>
        <w:lastRenderedPageBreak/>
        <w:t xml:space="preserve">economic development and </w:t>
      </w:r>
      <w:r w:rsidR="00A77BC7">
        <w:rPr>
          <w:rFonts w:ascii="Times New Roman" w:hAnsi="Times New Roman" w:cs="Times New Roman"/>
          <w:sz w:val="24"/>
          <w:szCs w:val="24"/>
        </w:rPr>
        <w:t xml:space="preserve">tax management </w:t>
      </w:r>
      <w:r w:rsidR="00332A3E" w:rsidRPr="00ED380A">
        <w:rPr>
          <w:rFonts w:ascii="Times New Roman" w:hAnsi="Times New Roman" w:cs="Times New Roman"/>
          <w:sz w:val="24"/>
          <w:szCs w:val="24"/>
        </w:rPr>
        <w:t>when no CSR disclosure is provided (p=0.</w:t>
      </w:r>
      <w:r w:rsidR="005E1D5D" w:rsidRPr="00ED380A">
        <w:rPr>
          <w:rFonts w:ascii="Times New Roman" w:hAnsi="Times New Roman" w:cs="Times New Roman"/>
          <w:sz w:val="24"/>
          <w:szCs w:val="24"/>
        </w:rPr>
        <w:t>8501</w:t>
      </w:r>
      <w:r w:rsidR="00332A3E" w:rsidRPr="00ED380A">
        <w:rPr>
          <w:rFonts w:ascii="Times New Roman" w:hAnsi="Times New Roman" w:cs="Times New Roman"/>
          <w:sz w:val="24"/>
          <w:szCs w:val="24"/>
        </w:rPr>
        <w:t>). However, as the interaction I predict is ordinal, I use contrast coding to supplement my AN</w:t>
      </w:r>
      <w:r w:rsidR="00CF58F3">
        <w:rPr>
          <w:rFonts w:ascii="Times New Roman" w:hAnsi="Times New Roman" w:cs="Times New Roman"/>
          <w:sz w:val="24"/>
          <w:szCs w:val="24"/>
        </w:rPr>
        <w:t>C</w:t>
      </w:r>
      <w:r w:rsidR="00332A3E" w:rsidRPr="00ED380A">
        <w:rPr>
          <w:rFonts w:ascii="Times New Roman" w:hAnsi="Times New Roman" w:cs="Times New Roman"/>
          <w:sz w:val="24"/>
          <w:szCs w:val="24"/>
        </w:rPr>
        <w:t xml:space="preserve">OVA. </w:t>
      </w:r>
      <w:r w:rsidR="00B61445" w:rsidRPr="00ED380A">
        <w:rPr>
          <w:rFonts w:ascii="Times New Roman" w:hAnsi="Times New Roman" w:cs="Times New Roman"/>
          <w:sz w:val="24"/>
          <w:szCs w:val="24"/>
        </w:rPr>
        <w:t xml:space="preserve">See Table 5, Panel C for the results of my contrast coding. </w:t>
      </w:r>
      <w:r w:rsidR="007B1453">
        <w:rPr>
          <w:rFonts w:ascii="Times New Roman" w:hAnsi="Times New Roman" w:cs="Times New Roman"/>
          <w:sz w:val="24"/>
          <w:szCs w:val="24"/>
        </w:rPr>
        <w:t xml:space="preserve">The contrast codes used are derived from my hypothesis. </w:t>
      </w:r>
      <w:r w:rsidR="003260B1">
        <w:rPr>
          <w:rFonts w:ascii="Times New Roman" w:hAnsi="Times New Roman" w:cs="Times New Roman"/>
          <w:sz w:val="24"/>
          <w:szCs w:val="24"/>
        </w:rPr>
        <w:t xml:space="preserve">I apply my contrast codes across my country conditions, regardless of CSR disclosure condition. </w:t>
      </w:r>
      <w:r w:rsidR="007B1453">
        <w:rPr>
          <w:rFonts w:ascii="Times New Roman" w:hAnsi="Times New Roman" w:cs="Times New Roman"/>
          <w:sz w:val="24"/>
          <w:szCs w:val="24"/>
        </w:rPr>
        <w:t xml:space="preserve">I predict that CSR perceptions will be highest when companies engage in low levels of tax management. </w:t>
      </w:r>
      <w:r w:rsidR="00795F6F">
        <w:rPr>
          <w:rFonts w:ascii="Times New Roman" w:hAnsi="Times New Roman" w:cs="Times New Roman"/>
          <w:sz w:val="24"/>
          <w:szCs w:val="24"/>
        </w:rPr>
        <w:t xml:space="preserve">I do not predict any significant difference between country level of development when tax management is low. Thus, I assign a code of 1.5 to the low tax management conditions in both developed and developing countries. I predict that </w:t>
      </w:r>
      <w:r w:rsidR="00CF58F3">
        <w:rPr>
          <w:rFonts w:ascii="Times New Roman" w:hAnsi="Times New Roman" w:cs="Times New Roman"/>
          <w:sz w:val="24"/>
          <w:szCs w:val="24"/>
        </w:rPr>
        <w:t>the negative impact on CSR perceptions will be</w:t>
      </w:r>
      <w:r w:rsidR="00795F6F">
        <w:rPr>
          <w:rFonts w:ascii="Times New Roman" w:hAnsi="Times New Roman" w:cs="Times New Roman"/>
          <w:sz w:val="24"/>
          <w:szCs w:val="24"/>
        </w:rPr>
        <w:t xml:space="preserve"> strengthen</w:t>
      </w:r>
      <w:r w:rsidR="00CF58F3">
        <w:rPr>
          <w:rFonts w:ascii="Times New Roman" w:hAnsi="Times New Roman" w:cs="Times New Roman"/>
          <w:sz w:val="24"/>
          <w:szCs w:val="24"/>
        </w:rPr>
        <w:t>ed</w:t>
      </w:r>
      <w:r w:rsidR="00795F6F">
        <w:rPr>
          <w:rFonts w:ascii="Times New Roman" w:hAnsi="Times New Roman" w:cs="Times New Roman"/>
          <w:sz w:val="24"/>
          <w:szCs w:val="24"/>
        </w:rPr>
        <w:t xml:space="preserve"> </w:t>
      </w:r>
      <w:r w:rsidR="00CF58F3">
        <w:rPr>
          <w:rFonts w:ascii="Times New Roman" w:hAnsi="Times New Roman" w:cs="Times New Roman"/>
          <w:sz w:val="24"/>
          <w:szCs w:val="24"/>
        </w:rPr>
        <w:t>when the country is still developing economically</w:t>
      </w:r>
      <w:r w:rsidR="00795F6F">
        <w:rPr>
          <w:rFonts w:ascii="Times New Roman" w:hAnsi="Times New Roman" w:cs="Times New Roman"/>
          <w:sz w:val="24"/>
          <w:szCs w:val="24"/>
        </w:rPr>
        <w:t xml:space="preserve">. Thus, as tax management increases, I predict that CSR perceptions will decrease more in developing countries than in developed countries. </w:t>
      </w:r>
      <w:r w:rsidR="00CF58F3">
        <w:rPr>
          <w:rFonts w:ascii="Times New Roman" w:hAnsi="Times New Roman" w:cs="Times New Roman"/>
          <w:sz w:val="24"/>
          <w:szCs w:val="24"/>
        </w:rPr>
        <w:t>F</w:t>
      </w:r>
      <w:r w:rsidR="00795F6F">
        <w:rPr>
          <w:rFonts w:ascii="Times New Roman" w:hAnsi="Times New Roman" w:cs="Times New Roman"/>
          <w:sz w:val="24"/>
          <w:szCs w:val="24"/>
        </w:rPr>
        <w:t xml:space="preserve">or the high tax management/developed country condition, I assign a code of -1 to represent the negative impact of the increased tax management. For the high tax management/developing country condition, I assign a code of -2 to represent the predicted greater negative impact of the increased tax management compared to its impact in the developed country. </w:t>
      </w:r>
      <w:r w:rsidR="008C56C5">
        <w:rPr>
          <w:rFonts w:ascii="Times New Roman" w:hAnsi="Times New Roman" w:cs="Times New Roman"/>
          <w:sz w:val="24"/>
          <w:szCs w:val="24"/>
        </w:rPr>
        <w:t>See Figure 1 for my predicted contrast codes.</w:t>
      </w:r>
    </w:p>
    <w:p w14:paraId="26F8F597" w14:textId="4FF34BF9" w:rsidR="00845023" w:rsidRPr="00ED380A" w:rsidRDefault="00845023" w:rsidP="00845023">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w:t>
      </w:r>
      <w:r>
        <w:rPr>
          <w:rFonts w:ascii="Times New Roman" w:hAnsi="Times New Roman" w:cs="Times New Roman"/>
          <w:sz w:val="24"/>
          <w:szCs w:val="24"/>
        </w:rPr>
        <w:t>Figure 1</w:t>
      </w:r>
      <w:r w:rsidRPr="00ED380A">
        <w:rPr>
          <w:rFonts w:ascii="Times New Roman" w:hAnsi="Times New Roman" w:cs="Times New Roman"/>
          <w:sz w:val="24"/>
          <w:szCs w:val="24"/>
        </w:rPr>
        <w:t xml:space="preserve"> here]</w:t>
      </w:r>
    </w:p>
    <w:p w14:paraId="129800EA" w14:textId="3E1B835F" w:rsidR="00AC31C2" w:rsidRDefault="00332A3E" w:rsidP="00777B20">
      <w:pPr>
        <w:spacing w:line="480" w:lineRule="auto"/>
        <w:ind w:firstLine="720"/>
        <w:jc w:val="both"/>
        <w:rPr>
          <w:rFonts w:ascii="Times New Roman" w:hAnsi="Times New Roman" w:cs="Times New Roman"/>
          <w:sz w:val="24"/>
          <w:szCs w:val="24"/>
        </w:rPr>
      </w:pPr>
      <w:r w:rsidRPr="00871FB3">
        <w:rPr>
          <w:rFonts w:ascii="Times New Roman" w:hAnsi="Times New Roman" w:cs="Times New Roman"/>
          <w:sz w:val="24"/>
          <w:szCs w:val="24"/>
        </w:rPr>
        <w:t>Using my planned contrast weights for my cell means, my hypothesis test is significant (F=</w:t>
      </w:r>
      <w:r w:rsidR="005E1D5D" w:rsidRPr="00871FB3">
        <w:rPr>
          <w:rFonts w:ascii="Times New Roman" w:hAnsi="Times New Roman" w:cs="Times New Roman"/>
          <w:sz w:val="24"/>
          <w:szCs w:val="24"/>
        </w:rPr>
        <w:t>4.</w:t>
      </w:r>
      <w:r w:rsidR="003260B1" w:rsidRPr="00871FB3">
        <w:rPr>
          <w:rFonts w:ascii="Times New Roman" w:hAnsi="Times New Roman" w:cs="Times New Roman"/>
          <w:sz w:val="24"/>
          <w:szCs w:val="24"/>
        </w:rPr>
        <w:t>78</w:t>
      </w:r>
      <w:r w:rsidRPr="00871FB3">
        <w:rPr>
          <w:rFonts w:ascii="Times New Roman" w:hAnsi="Times New Roman" w:cs="Times New Roman"/>
          <w:sz w:val="24"/>
          <w:szCs w:val="24"/>
        </w:rPr>
        <w:t>, p=0.0</w:t>
      </w:r>
      <w:r w:rsidR="003260B1" w:rsidRPr="00871FB3">
        <w:rPr>
          <w:rFonts w:ascii="Times New Roman" w:hAnsi="Times New Roman" w:cs="Times New Roman"/>
          <w:sz w:val="24"/>
          <w:szCs w:val="24"/>
        </w:rPr>
        <w:t>292</w:t>
      </w:r>
      <w:r w:rsidRPr="00871FB3">
        <w:rPr>
          <w:rFonts w:ascii="Times New Roman" w:hAnsi="Times New Roman" w:cs="Times New Roman"/>
          <w:sz w:val="24"/>
          <w:szCs w:val="24"/>
        </w:rPr>
        <w:t>).</w:t>
      </w:r>
      <w:r w:rsidR="00CD466B" w:rsidRPr="00871FB3">
        <w:rPr>
          <w:rFonts w:ascii="Times New Roman" w:hAnsi="Times New Roman" w:cs="Times New Roman"/>
          <w:sz w:val="24"/>
          <w:szCs w:val="24"/>
        </w:rPr>
        <w:t xml:space="preserve"> </w:t>
      </w:r>
      <w:r w:rsidR="008C56C5" w:rsidRPr="00871FB3">
        <w:rPr>
          <w:rFonts w:ascii="Times New Roman" w:hAnsi="Times New Roman" w:cs="Times New Roman"/>
          <w:sz w:val="24"/>
          <w:szCs w:val="24"/>
        </w:rPr>
        <w:t xml:space="preserve">See Figure </w:t>
      </w:r>
      <w:r w:rsidR="00845023" w:rsidRPr="00871FB3">
        <w:rPr>
          <w:rFonts w:ascii="Times New Roman" w:hAnsi="Times New Roman" w:cs="Times New Roman"/>
          <w:sz w:val="24"/>
          <w:szCs w:val="24"/>
        </w:rPr>
        <w:t>2</w:t>
      </w:r>
      <w:r w:rsidR="008C56C5" w:rsidRPr="00871FB3">
        <w:rPr>
          <w:rFonts w:ascii="Times New Roman" w:hAnsi="Times New Roman" w:cs="Times New Roman"/>
          <w:sz w:val="24"/>
          <w:szCs w:val="24"/>
        </w:rPr>
        <w:t xml:space="preserve">. </w:t>
      </w:r>
      <w:r w:rsidR="00CD466B" w:rsidRPr="00871FB3">
        <w:rPr>
          <w:rFonts w:ascii="Times New Roman" w:hAnsi="Times New Roman" w:cs="Times New Roman"/>
          <w:sz w:val="24"/>
          <w:szCs w:val="24"/>
        </w:rPr>
        <w:t>Thus, I find support that the effect of tax management differs across country conditions</w:t>
      </w:r>
      <w:r w:rsidR="00165910" w:rsidRPr="00871FB3">
        <w:rPr>
          <w:rFonts w:ascii="Times New Roman" w:hAnsi="Times New Roman" w:cs="Times New Roman"/>
          <w:sz w:val="24"/>
          <w:szCs w:val="24"/>
        </w:rPr>
        <w:t xml:space="preserve">. </w:t>
      </w:r>
      <w:r w:rsidR="00CD466B" w:rsidRPr="00871FB3">
        <w:rPr>
          <w:rFonts w:ascii="Times New Roman" w:hAnsi="Times New Roman" w:cs="Times New Roman"/>
          <w:sz w:val="24"/>
          <w:szCs w:val="24"/>
        </w:rPr>
        <w:t xml:space="preserve">I thereby analyze the simple effects of tax management at each level of my country condition. </w:t>
      </w:r>
      <w:r w:rsidR="003F454A" w:rsidRPr="00871FB3">
        <w:rPr>
          <w:rFonts w:ascii="Times New Roman" w:hAnsi="Times New Roman" w:cs="Times New Roman"/>
          <w:sz w:val="24"/>
          <w:szCs w:val="24"/>
        </w:rPr>
        <w:t xml:space="preserve">Specifically, I look to ascertain whether tax management has a </w:t>
      </w:r>
      <w:r w:rsidR="00871FB3">
        <w:rPr>
          <w:rFonts w:ascii="Times New Roman" w:hAnsi="Times New Roman" w:cs="Times New Roman"/>
          <w:sz w:val="24"/>
          <w:szCs w:val="24"/>
        </w:rPr>
        <w:t>meaningful</w:t>
      </w:r>
      <w:r w:rsidR="003F454A" w:rsidRPr="00871FB3">
        <w:rPr>
          <w:rFonts w:ascii="Times New Roman" w:hAnsi="Times New Roman" w:cs="Times New Roman"/>
          <w:sz w:val="24"/>
          <w:szCs w:val="24"/>
        </w:rPr>
        <w:t xml:space="preserve"> impact in developing countries </w:t>
      </w:r>
      <w:r w:rsidR="003260B1" w:rsidRPr="00871FB3">
        <w:rPr>
          <w:rFonts w:ascii="Times New Roman" w:hAnsi="Times New Roman" w:cs="Times New Roman"/>
          <w:sz w:val="24"/>
          <w:szCs w:val="24"/>
        </w:rPr>
        <w:t>and</w:t>
      </w:r>
      <w:r w:rsidR="003F454A" w:rsidRPr="00871FB3">
        <w:rPr>
          <w:rFonts w:ascii="Times New Roman" w:hAnsi="Times New Roman" w:cs="Times New Roman"/>
          <w:sz w:val="24"/>
          <w:szCs w:val="24"/>
        </w:rPr>
        <w:t xml:space="preserve"> developed </w:t>
      </w:r>
      <w:r w:rsidR="003F454A" w:rsidRPr="00871FB3">
        <w:rPr>
          <w:rFonts w:ascii="Times New Roman" w:hAnsi="Times New Roman" w:cs="Times New Roman"/>
          <w:sz w:val="24"/>
          <w:szCs w:val="24"/>
        </w:rPr>
        <w:lastRenderedPageBreak/>
        <w:t xml:space="preserve">countries. </w:t>
      </w:r>
      <w:r w:rsidR="00CD466B" w:rsidRPr="00871FB3">
        <w:rPr>
          <w:rFonts w:ascii="Times New Roman" w:hAnsi="Times New Roman" w:cs="Times New Roman"/>
          <w:sz w:val="24"/>
          <w:szCs w:val="24"/>
        </w:rPr>
        <w:t xml:space="preserve">To do this, I first examine whether greater tax management leads to lower CSR perceptions in developed countries by coding the high tax management condition as -1 and the low tax </w:t>
      </w:r>
      <w:r w:rsidR="00DA0BAB" w:rsidRPr="00871FB3">
        <w:rPr>
          <w:rFonts w:ascii="Times New Roman" w:hAnsi="Times New Roman" w:cs="Times New Roman"/>
          <w:sz w:val="24"/>
          <w:szCs w:val="24"/>
        </w:rPr>
        <w:t xml:space="preserve">management as </w:t>
      </w:r>
      <w:r w:rsidR="00CD466B" w:rsidRPr="00871FB3">
        <w:rPr>
          <w:rFonts w:ascii="Times New Roman" w:hAnsi="Times New Roman" w:cs="Times New Roman"/>
          <w:sz w:val="24"/>
          <w:szCs w:val="24"/>
        </w:rPr>
        <w:t xml:space="preserve">condition 1. All other conditions are coded as 0. </w:t>
      </w:r>
      <w:r w:rsidR="003F454A" w:rsidRPr="00871FB3">
        <w:rPr>
          <w:rFonts w:ascii="Times New Roman" w:hAnsi="Times New Roman" w:cs="Times New Roman"/>
          <w:sz w:val="24"/>
          <w:szCs w:val="24"/>
        </w:rPr>
        <w:t xml:space="preserve">I </w:t>
      </w:r>
      <w:r w:rsidR="00CD466B" w:rsidRPr="00871FB3">
        <w:rPr>
          <w:rFonts w:ascii="Times New Roman" w:hAnsi="Times New Roman" w:cs="Times New Roman"/>
          <w:sz w:val="24"/>
          <w:szCs w:val="24"/>
        </w:rPr>
        <w:t xml:space="preserve">find </w:t>
      </w:r>
      <w:r w:rsidR="00871FB3">
        <w:rPr>
          <w:rFonts w:ascii="Times New Roman" w:hAnsi="Times New Roman" w:cs="Times New Roman"/>
          <w:sz w:val="24"/>
          <w:szCs w:val="24"/>
        </w:rPr>
        <w:t xml:space="preserve">no </w:t>
      </w:r>
      <w:r w:rsidR="00CD466B" w:rsidRPr="00871FB3">
        <w:rPr>
          <w:rFonts w:ascii="Times New Roman" w:hAnsi="Times New Roman" w:cs="Times New Roman"/>
          <w:sz w:val="24"/>
          <w:szCs w:val="24"/>
        </w:rPr>
        <w:t>support that CSR perceptions fall as a result of greater tax management in developed countries (p=0.</w:t>
      </w:r>
      <w:r w:rsidR="003260B1" w:rsidRPr="00871FB3">
        <w:rPr>
          <w:rFonts w:ascii="Times New Roman" w:hAnsi="Times New Roman" w:cs="Times New Roman"/>
          <w:sz w:val="24"/>
          <w:szCs w:val="24"/>
        </w:rPr>
        <w:t>1519</w:t>
      </w:r>
      <w:r w:rsidR="00CD466B" w:rsidRPr="00871FB3">
        <w:rPr>
          <w:rFonts w:ascii="Times New Roman" w:hAnsi="Times New Roman" w:cs="Times New Roman"/>
          <w:sz w:val="24"/>
          <w:szCs w:val="24"/>
        </w:rPr>
        <w:t xml:space="preserve">). I repeat this analysis for the developing country condition. I </w:t>
      </w:r>
      <w:r w:rsidR="003260B1" w:rsidRPr="00871FB3">
        <w:rPr>
          <w:rFonts w:ascii="Times New Roman" w:hAnsi="Times New Roman" w:cs="Times New Roman"/>
          <w:sz w:val="24"/>
          <w:szCs w:val="24"/>
        </w:rPr>
        <w:t>again f</w:t>
      </w:r>
      <w:r w:rsidR="00CD466B" w:rsidRPr="00871FB3">
        <w:rPr>
          <w:rFonts w:ascii="Times New Roman" w:hAnsi="Times New Roman" w:cs="Times New Roman"/>
          <w:sz w:val="24"/>
          <w:szCs w:val="24"/>
        </w:rPr>
        <w:t xml:space="preserve">ind </w:t>
      </w:r>
      <w:r w:rsidR="00871FB3">
        <w:rPr>
          <w:rFonts w:ascii="Times New Roman" w:hAnsi="Times New Roman" w:cs="Times New Roman"/>
          <w:sz w:val="24"/>
          <w:szCs w:val="24"/>
        </w:rPr>
        <w:t xml:space="preserve">no </w:t>
      </w:r>
      <w:r w:rsidR="00CD466B" w:rsidRPr="00871FB3">
        <w:rPr>
          <w:rFonts w:ascii="Times New Roman" w:hAnsi="Times New Roman" w:cs="Times New Roman"/>
          <w:sz w:val="24"/>
          <w:szCs w:val="24"/>
        </w:rPr>
        <w:t>support that CSR perceptions fall when tax management increases in developing countries (p=0.</w:t>
      </w:r>
      <w:r w:rsidR="003260B1" w:rsidRPr="00871FB3">
        <w:rPr>
          <w:rFonts w:ascii="Times New Roman" w:hAnsi="Times New Roman" w:cs="Times New Roman"/>
          <w:sz w:val="24"/>
          <w:szCs w:val="24"/>
        </w:rPr>
        <w:t>1687</w:t>
      </w:r>
      <w:r w:rsidR="00CD466B" w:rsidRPr="00871FB3">
        <w:rPr>
          <w:rFonts w:ascii="Times New Roman" w:hAnsi="Times New Roman" w:cs="Times New Roman"/>
          <w:sz w:val="24"/>
          <w:szCs w:val="24"/>
        </w:rPr>
        <w:t xml:space="preserve">). </w:t>
      </w:r>
      <w:r w:rsidR="00B5170B" w:rsidRPr="00871FB3">
        <w:rPr>
          <w:rFonts w:ascii="Times New Roman" w:hAnsi="Times New Roman" w:cs="Times New Roman"/>
          <w:sz w:val="24"/>
          <w:szCs w:val="24"/>
        </w:rPr>
        <w:t>H4(a) is thereby</w:t>
      </w:r>
      <w:r w:rsidR="00871FB3">
        <w:rPr>
          <w:rFonts w:ascii="Times New Roman" w:hAnsi="Times New Roman" w:cs="Times New Roman"/>
          <w:sz w:val="24"/>
          <w:szCs w:val="24"/>
        </w:rPr>
        <w:t xml:space="preserve"> not</w:t>
      </w:r>
      <w:r w:rsidR="00B5170B" w:rsidRPr="00871FB3">
        <w:rPr>
          <w:rFonts w:ascii="Times New Roman" w:hAnsi="Times New Roman" w:cs="Times New Roman"/>
          <w:sz w:val="24"/>
          <w:szCs w:val="24"/>
        </w:rPr>
        <w:t xml:space="preserve"> supported.</w:t>
      </w:r>
    </w:p>
    <w:p w14:paraId="22011D4F" w14:textId="749C1850" w:rsidR="00845023" w:rsidRPr="00ED380A" w:rsidRDefault="00845023" w:rsidP="00845023">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w:t>
      </w:r>
      <w:r>
        <w:rPr>
          <w:rFonts w:ascii="Times New Roman" w:hAnsi="Times New Roman" w:cs="Times New Roman"/>
          <w:sz w:val="24"/>
          <w:szCs w:val="24"/>
        </w:rPr>
        <w:t>Figure 2</w:t>
      </w:r>
      <w:r w:rsidRPr="00ED380A">
        <w:rPr>
          <w:rFonts w:ascii="Times New Roman" w:hAnsi="Times New Roman" w:cs="Times New Roman"/>
          <w:sz w:val="24"/>
          <w:szCs w:val="24"/>
        </w:rPr>
        <w:t xml:space="preserve"> here]</w:t>
      </w:r>
    </w:p>
    <w:p w14:paraId="21B3FEAC" w14:textId="2681AD2F" w:rsidR="00795F6F" w:rsidRDefault="00C9354F" w:rsidP="00A4025C">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also predict that the </w:t>
      </w:r>
      <w:r w:rsidR="002D515B" w:rsidRPr="00ED380A">
        <w:rPr>
          <w:rFonts w:ascii="Times New Roman" w:hAnsi="Times New Roman" w:cs="Times New Roman"/>
          <w:sz w:val="24"/>
          <w:szCs w:val="24"/>
        </w:rPr>
        <w:t xml:space="preserve">negative </w:t>
      </w:r>
      <w:r w:rsidRPr="00ED380A">
        <w:rPr>
          <w:rFonts w:ascii="Times New Roman" w:hAnsi="Times New Roman" w:cs="Times New Roman"/>
          <w:sz w:val="24"/>
          <w:szCs w:val="24"/>
        </w:rPr>
        <w:t xml:space="preserve">impact of </w:t>
      </w:r>
      <w:r w:rsidR="00A77BC7">
        <w:rPr>
          <w:rFonts w:ascii="Times New Roman" w:hAnsi="Times New Roman" w:cs="Times New Roman"/>
          <w:sz w:val="24"/>
          <w:szCs w:val="24"/>
        </w:rPr>
        <w:t>tax management</w:t>
      </w:r>
      <w:r w:rsidRPr="00ED380A">
        <w:rPr>
          <w:rFonts w:ascii="Times New Roman" w:hAnsi="Times New Roman" w:cs="Times New Roman"/>
          <w:sz w:val="24"/>
          <w:szCs w:val="24"/>
        </w:rPr>
        <w:t xml:space="preserve"> on CSR perceptions will be less</w:t>
      </w:r>
      <w:r w:rsidR="00D7281F" w:rsidRPr="00ED380A">
        <w:rPr>
          <w:rFonts w:ascii="Times New Roman" w:hAnsi="Times New Roman" w:cs="Times New Roman"/>
          <w:sz w:val="24"/>
          <w:szCs w:val="24"/>
        </w:rPr>
        <w:t>ened</w:t>
      </w:r>
      <w:r w:rsidRPr="00ED380A">
        <w:rPr>
          <w:rFonts w:ascii="Times New Roman" w:hAnsi="Times New Roman" w:cs="Times New Roman"/>
          <w:sz w:val="24"/>
          <w:szCs w:val="24"/>
        </w:rPr>
        <w:t xml:space="preserve"> w</w:t>
      </w:r>
      <w:r w:rsidR="003743AB" w:rsidRPr="00ED380A">
        <w:rPr>
          <w:rFonts w:ascii="Times New Roman" w:hAnsi="Times New Roman" w:cs="Times New Roman"/>
          <w:sz w:val="24"/>
          <w:szCs w:val="24"/>
        </w:rPr>
        <w:t>hen a CSR disclosure is provided</w:t>
      </w:r>
      <w:r w:rsidRPr="00ED380A">
        <w:rPr>
          <w:rStyle w:val="FootnoteReference"/>
          <w:rFonts w:ascii="Times New Roman" w:hAnsi="Times New Roman" w:cs="Times New Roman"/>
          <w:sz w:val="24"/>
          <w:szCs w:val="24"/>
        </w:rPr>
        <w:footnoteReference w:id="27"/>
      </w:r>
      <w:r w:rsidR="003743AB" w:rsidRPr="00ED380A">
        <w:rPr>
          <w:rFonts w:ascii="Times New Roman" w:hAnsi="Times New Roman" w:cs="Times New Roman"/>
          <w:sz w:val="24"/>
          <w:szCs w:val="24"/>
        </w:rPr>
        <w:t xml:space="preserve">. </w:t>
      </w:r>
      <w:r w:rsidR="00B61445" w:rsidRPr="00ED380A">
        <w:rPr>
          <w:rFonts w:ascii="Times New Roman" w:hAnsi="Times New Roman" w:cs="Times New Roman"/>
          <w:sz w:val="24"/>
          <w:szCs w:val="24"/>
        </w:rPr>
        <w:t>I again use AN</w:t>
      </w:r>
      <w:r w:rsidR="00072327">
        <w:rPr>
          <w:rFonts w:ascii="Times New Roman" w:hAnsi="Times New Roman" w:cs="Times New Roman"/>
          <w:sz w:val="24"/>
          <w:szCs w:val="24"/>
        </w:rPr>
        <w:t>C</w:t>
      </w:r>
      <w:r w:rsidR="00B61445" w:rsidRPr="00ED380A">
        <w:rPr>
          <w:rFonts w:ascii="Times New Roman" w:hAnsi="Times New Roman" w:cs="Times New Roman"/>
          <w:sz w:val="24"/>
          <w:szCs w:val="24"/>
        </w:rPr>
        <w:t>OVA as a preliminary test for th</w:t>
      </w:r>
      <w:r w:rsidR="003743AB" w:rsidRPr="00ED380A">
        <w:rPr>
          <w:rFonts w:ascii="Times New Roman" w:hAnsi="Times New Roman" w:cs="Times New Roman"/>
          <w:sz w:val="24"/>
          <w:szCs w:val="24"/>
        </w:rPr>
        <w:t>is moderation</w:t>
      </w:r>
      <w:r w:rsidR="00B61445" w:rsidRPr="00ED380A">
        <w:rPr>
          <w:rFonts w:ascii="Times New Roman" w:hAnsi="Times New Roman" w:cs="Times New Roman"/>
          <w:sz w:val="24"/>
          <w:szCs w:val="24"/>
        </w:rPr>
        <w:t xml:space="preserve">. I </w:t>
      </w:r>
      <w:r w:rsidR="00AC31C2" w:rsidRPr="00ED380A">
        <w:rPr>
          <w:rFonts w:ascii="Times New Roman" w:hAnsi="Times New Roman" w:cs="Times New Roman"/>
          <w:sz w:val="24"/>
          <w:szCs w:val="24"/>
        </w:rPr>
        <w:t>find a</w:t>
      </w:r>
      <w:r w:rsidR="00B61445" w:rsidRPr="00ED380A">
        <w:rPr>
          <w:rFonts w:ascii="Times New Roman" w:hAnsi="Times New Roman" w:cs="Times New Roman"/>
          <w:sz w:val="24"/>
          <w:szCs w:val="24"/>
        </w:rPr>
        <w:t xml:space="preserve"> significant interaction between the presence of a CSR disclosure and </w:t>
      </w:r>
      <w:r w:rsidR="00A77BC7">
        <w:rPr>
          <w:rFonts w:ascii="Times New Roman" w:hAnsi="Times New Roman" w:cs="Times New Roman"/>
          <w:sz w:val="24"/>
          <w:szCs w:val="24"/>
        </w:rPr>
        <w:t>tax management</w:t>
      </w:r>
      <w:r w:rsidR="00B61445" w:rsidRPr="00ED380A">
        <w:rPr>
          <w:rFonts w:ascii="Times New Roman" w:hAnsi="Times New Roman" w:cs="Times New Roman"/>
          <w:sz w:val="24"/>
          <w:szCs w:val="24"/>
        </w:rPr>
        <w:t xml:space="preserve"> (p=0.</w:t>
      </w:r>
      <w:r w:rsidR="005E1D5D" w:rsidRPr="00ED380A">
        <w:rPr>
          <w:rFonts w:ascii="Times New Roman" w:hAnsi="Times New Roman" w:cs="Times New Roman"/>
          <w:sz w:val="24"/>
          <w:szCs w:val="24"/>
        </w:rPr>
        <w:t>1832, two-tailed; p=0.0916, one-tailed</w:t>
      </w:r>
      <w:r w:rsidR="00B61445" w:rsidRPr="00ED380A">
        <w:rPr>
          <w:rFonts w:ascii="Times New Roman" w:hAnsi="Times New Roman" w:cs="Times New Roman"/>
          <w:sz w:val="24"/>
          <w:szCs w:val="24"/>
        </w:rPr>
        <w:t>). I again use contrast coding to supplement my AN</w:t>
      </w:r>
      <w:r w:rsidR="00072327">
        <w:rPr>
          <w:rFonts w:ascii="Times New Roman" w:hAnsi="Times New Roman" w:cs="Times New Roman"/>
          <w:sz w:val="24"/>
          <w:szCs w:val="24"/>
        </w:rPr>
        <w:t>C</w:t>
      </w:r>
      <w:r w:rsidR="00B61445" w:rsidRPr="00ED380A">
        <w:rPr>
          <w:rFonts w:ascii="Times New Roman" w:hAnsi="Times New Roman" w:cs="Times New Roman"/>
          <w:sz w:val="24"/>
          <w:szCs w:val="24"/>
        </w:rPr>
        <w:t xml:space="preserve">OVA. See Table 5, Panel C for the results of my contrast coding. </w:t>
      </w:r>
      <w:r w:rsidR="00795F6F">
        <w:rPr>
          <w:rFonts w:ascii="Times New Roman" w:hAnsi="Times New Roman" w:cs="Times New Roman"/>
          <w:sz w:val="24"/>
          <w:szCs w:val="24"/>
        </w:rPr>
        <w:t>My contrast codes are again derived from my hypothesis</w:t>
      </w:r>
      <w:r w:rsidR="003260B1">
        <w:rPr>
          <w:rFonts w:ascii="Times New Roman" w:hAnsi="Times New Roman" w:cs="Times New Roman"/>
          <w:sz w:val="24"/>
          <w:szCs w:val="24"/>
        </w:rPr>
        <w:t xml:space="preserve"> and applied across my disclosure conditions</w:t>
      </w:r>
      <w:r w:rsidR="00795F6F">
        <w:rPr>
          <w:rFonts w:ascii="Times New Roman" w:hAnsi="Times New Roman" w:cs="Times New Roman"/>
          <w:sz w:val="24"/>
          <w:szCs w:val="24"/>
        </w:rPr>
        <w:t xml:space="preserve">. </w:t>
      </w:r>
      <w:r w:rsidR="002D2DDC">
        <w:rPr>
          <w:rFonts w:ascii="Times New Roman" w:hAnsi="Times New Roman" w:cs="Times New Roman"/>
          <w:sz w:val="24"/>
          <w:szCs w:val="24"/>
        </w:rPr>
        <w:t xml:space="preserve">While H5 predicts an interaction, equity theory would also point to a positive direct effect of CSR disclosure. When a CSR disclosure is present, it should increase the </w:t>
      </w:r>
      <w:r w:rsidR="00E50371">
        <w:rPr>
          <w:rFonts w:ascii="Times New Roman" w:hAnsi="Times New Roman" w:cs="Times New Roman"/>
          <w:sz w:val="24"/>
          <w:szCs w:val="24"/>
        </w:rPr>
        <w:t>company’s perceived contributions to the exchange regardless of their level of tax management.</w:t>
      </w:r>
      <w:r w:rsidR="002D2DDC">
        <w:t xml:space="preserve"> </w:t>
      </w:r>
      <w:r w:rsidR="002D2DDC" w:rsidRPr="002D2DDC">
        <w:t>Thus</w:t>
      </w:r>
      <w:r w:rsidR="002D2DDC">
        <w:rPr>
          <w:rFonts w:ascii="Times New Roman" w:hAnsi="Times New Roman" w:cs="Times New Roman"/>
          <w:sz w:val="24"/>
          <w:szCs w:val="24"/>
        </w:rPr>
        <w:t xml:space="preserve">, </w:t>
      </w:r>
      <w:r w:rsidR="00795F6F">
        <w:rPr>
          <w:rFonts w:ascii="Times New Roman" w:hAnsi="Times New Roman" w:cs="Times New Roman"/>
          <w:sz w:val="24"/>
          <w:szCs w:val="24"/>
        </w:rPr>
        <w:t>I predict that CSR perceptions will be highest when companies engage in low levels of tax management</w:t>
      </w:r>
      <w:r w:rsidR="002D2DDC">
        <w:rPr>
          <w:rFonts w:ascii="Times New Roman" w:hAnsi="Times New Roman" w:cs="Times New Roman"/>
          <w:sz w:val="24"/>
          <w:szCs w:val="24"/>
        </w:rPr>
        <w:t xml:space="preserve"> when a CSR disclosure is present</w:t>
      </w:r>
      <w:r w:rsidR="00795F6F">
        <w:rPr>
          <w:rFonts w:ascii="Times New Roman" w:hAnsi="Times New Roman" w:cs="Times New Roman"/>
          <w:sz w:val="24"/>
          <w:szCs w:val="24"/>
        </w:rPr>
        <w:t xml:space="preserve">. </w:t>
      </w:r>
      <w:r w:rsidR="002D2DDC">
        <w:rPr>
          <w:rFonts w:ascii="Times New Roman" w:hAnsi="Times New Roman" w:cs="Times New Roman"/>
          <w:sz w:val="24"/>
          <w:szCs w:val="24"/>
        </w:rPr>
        <w:t xml:space="preserve">I </w:t>
      </w:r>
      <w:r w:rsidR="002D2DDC">
        <w:rPr>
          <w:rFonts w:ascii="Times New Roman" w:hAnsi="Times New Roman" w:cs="Times New Roman"/>
          <w:sz w:val="24"/>
          <w:szCs w:val="24"/>
        </w:rPr>
        <w:lastRenderedPageBreak/>
        <w:t>code my low tax management/CSR disclosure present condition as 1.5</w:t>
      </w:r>
      <w:r w:rsidR="00E50371">
        <w:rPr>
          <w:rFonts w:ascii="Times New Roman" w:hAnsi="Times New Roman" w:cs="Times New Roman"/>
          <w:sz w:val="24"/>
          <w:szCs w:val="24"/>
        </w:rPr>
        <w:t xml:space="preserve"> accordingly</w:t>
      </w:r>
      <w:r w:rsidR="002D2DDC">
        <w:rPr>
          <w:rFonts w:ascii="Times New Roman" w:hAnsi="Times New Roman" w:cs="Times New Roman"/>
          <w:sz w:val="24"/>
          <w:szCs w:val="24"/>
        </w:rPr>
        <w:t>. I do not predict a significant difference between my low tax management/CSR disclosure absent condition and my high tax management/CSR disclosure present condition</w:t>
      </w:r>
      <w:r w:rsidR="00072327">
        <w:rPr>
          <w:rFonts w:ascii="Times New Roman" w:hAnsi="Times New Roman" w:cs="Times New Roman"/>
          <w:sz w:val="24"/>
          <w:szCs w:val="24"/>
        </w:rPr>
        <w:t xml:space="preserve"> because I predict the CSR disclosure will moderate the negative impact of the high tax management.</w:t>
      </w:r>
      <w:r w:rsidR="002D2DDC">
        <w:rPr>
          <w:rFonts w:ascii="Times New Roman" w:hAnsi="Times New Roman" w:cs="Times New Roman"/>
          <w:sz w:val="24"/>
          <w:szCs w:val="24"/>
        </w:rPr>
        <w:t xml:space="preserve"> </w:t>
      </w:r>
      <w:r w:rsidR="00072327">
        <w:rPr>
          <w:rFonts w:ascii="Times New Roman" w:hAnsi="Times New Roman" w:cs="Times New Roman"/>
          <w:sz w:val="24"/>
          <w:szCs w:val="24"/>
        </w:rPr>
        <w:t>T</w:t>
      </w:r>
      <w:r w:rsidR="002D2DDC">
        <w:rPr>
          <w:rFonts w:ascii="Times New Roman" w:hAnsi="Times New Roman" w:cs="Times New Roman"/>
          <w:sz w:val="24"/>
          <w:szCs w:val="24"/>
        </w:rPr>
        <w:t>hereby I code both of these conditions slightly lower than my highest condition with a 1. Lastly, I predict that the lowest CSR perceptions will result from the high tax management/CSR disclosure absent condition. Thus, I code that condition as -3.5</w:t>
      </w:r>
      <w:r w:rsidR="00E50371">
        <w:rPr>
          <w:rFonts w:ascii="Times New Roman" w:hAnsi="Times New Roman" w:cs="Times New Roman"/>
          <w:sz w:val="24"/>
          <w:szCs w:val="24"/>
        </w:rPr>
        <w:t xml:space="preserve"> to represent the more negative impact of tax management when a CSR disclosure is not present to act as a reputational shield</w:t>
      </w:r>
      <w:r w:rsidR="002D2DDC">
        <w:rPr>
          <w:rFonts w:ascii="Times New Roman" w:hAnsi="Times New Roman" w:cs="Times New Roman"/>
          <w:sz w:val="24"/>
          <w:szCs w:val="24"/>
        </w:rPr>
        <w:t xml:space="preserve">. </w:t>
      </w:r>
      <w:r w:rsidR="008C56C5">
        <w:rPr>
          <w:rFonts w:ascii="Times New Roman" w:hAnsi="Times New Roman" w:cs="Times New Roman"/>
          <w:sz w:val="24"/>
          <w:szCs w:val="24"/>
        </w:rPr>
        <w:t xml:space="preserve">See Figure </w:t>
      </w:r>
      <w:r w:rsidR="00845023">
        <w:rPr>
          <w:rFonts w:ascii="Times New Roman" w:hAnsi="Times New Roman" w:cs="Times New Roman"/>
          <w:sz w:val="24"/>
          <w:szCs w:val="24"/>
        </w:rPr>
        <w:t>3</w:t>
      </w:r>
      <w:r w:rsidR="008C56C5">
        <w:rPr>
          <w:rFonts w:ascii="Times New Roman" w:hAnsi="Times New Roman" w:cs="Times New Roman"/>
          <w:sz w:val="24"/>
          <w:szCs w:val="24"/>
        </w:rPr>
        <w:t xml:space="preserve"> for my contrast codes.</w:t>
      </w:r>
    </w:p>
    <w:p w14:paraId="0A5A8673" w14:textId="4CA1B0FF" w:rsidR="00845023" w:rsidRPr="00ED380A" w:rsidRDefault="00845023" w:rsidP="00845023">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w:t>
      </w:r>
      <w:r>
        <w:rPr>
          <w:rFonts w:ascii="Times New Roman" w:hAnsi="Times New Roman" w:cs="Times New Roman"/>
          <w:sz w:val="24"/>
          <w:szCs w:val="24"/>
        </w:rPr>
        <w:t>Figure 3</w:t>
      </w:r>
      <w:r w:rsidRPr="00ED380A">
        <w:rPr>
          <w:rFonts w:ascii="Times New Roman" w:hAnsi="Times New Roman" w:cs="Times New Roman"/>
          <w:sz w:val="24"/>
          <w:szCs w:val="24"/>
        </w:rPr>
        <w:t xml:space="preserve"> here]</w:t>
      </w:r>
    </w:p>
    <w:p w14:paraId="527545DC" w14:textId="68C245FC" w:rsidR="00B5170B" w:rsidRDefault="00B61445" w:rsidP="00B5170B">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Using my planned contrast weights for my cell means, my hypothesis test is significant (F=</w:t>
      </w:r>
      <w:r w:rsidR="00E100C3">
        <w:rPr>
          <w:rFonts w:ascii="Times New Roman" w:hAnsi="Times New Roman" w:cs="Times New Roman"/>
          <w:sz w:val="24"/>
          <w:szCs w:val="24"/>
        </w:rPr>
        <w:t>42.38</w:t>
      </w:r>
      <w:r w:rsidRPr="00ED380A">
        <w:rPr>
          <w:rFonts w:ascii="Times New Roman" w:hAnsi="Times New Roman" w:cs="Times New Roman"/>
          <w:sz w:val="24"/>
          <w:szCs w:val="24"/>
        </w:rPr>
        <w:t>, p</w:t>
      </w:r>
      <w:r w:rsidR="003743AB" w:rsidRPr="00ED380A">
        <w:rPr>
          <w:rFonts w:ascii="Times New Roman" w:hAnsi="Times New Roman" w:cs="Times New Roman"/>
          <w:sz w:val="24"/>
          <w:szCs w:val="24"/>
        </w:rPr>
        <w:t>&lt;.0001</w:t>
      </w:r>
      <w:r w:rsidRPr="00ED380A">
        <w:rPr>
          <w:rFonts w:ascii="Times New Roman" w:hAnsi="Times New Roman" w:cs="Times New Roman"/>
          <w:sz w:val="24"/>
          <w:szCs w:val="24"/>
        </w:rPr>
        <w:t xml:space="preserve">). </w:t>
      </w:r>
      <w:r w:rsidR="008C56C5">
        <w:rPr>
          <w:rFonts w:ascii="Times New Roman" w:hAnsi="Times New Roman" w:cs="Times New Roman"/>
          <w:sz w:val="24"/>
          <w:szCs w:val="24"/>
        </w:rPr>
        <w:t xml:space="preserve">See Figure 4. </w:t>
      </w:r>
      <w:r w:rsidR="00B5170B">
        <w:rPr>
          <w:rFonts w:ascii="Times New Roman" w:hAnsi="Times New Roman" w:cs="Times New Roman"/>
          <w:sz w:val="24"/>
          <w:szCs w:val="24"/>
        </w:rPr>
        <w:t xml:space="preserve">Thus, I find support that the effect of tax management differs across CSR disclosure conditions. I thereby analyze the simple effects of tax management at each level of my disclosure condition. </w:t>
      </w:r>
      <w:r w:rsidR="003F454A">
        <w:rPr>
          <w:rFonts w:ascii="Times New Roman" w:hAnsi="Times New Roman" w:cs="Times New Roman"/>
          <w:sz w:val="24"/>
          <w:szCs w:val="24"/>
        </w:rPr>
        <w:t xml:space="preserve">Specifically, I look to ascertain whether the impact of tax management is stronger in conditions in which a CSR disclosure is absent. </w:t>
      </w:r>
      <w:r w:rsidR="00B5170B">
        <w:rPr>
          <w:rFonts w:ascii="Times New Roman" w:hAnsi="Times New Roman" w:cs="Times New Roman"/>
          <w:sz w:val="24"/>
          <w:szCs w:val="24"/>
        </w:rPr>
        <w:t xml:space="preserve">To do this, I first examine whether greater tax management leads to lower CSR perceptions when a CSR disclosure is absent by coding the high tax management condition as -1 and the low tax management condition as 1. All other conditions are coded as 0. Using these simple effects tests, I find support for H5(a). I find that </w:t>
      </w:r>
      <w:r w:rsidR="003F454A">
        <w:rPr>
          <w:rFonts w:ascii="Times New Roman" w:hAnsi="Times New Roman" w:cs="Times New Roman"/>
          <w:sz w:val="24"/>
          <w:szCs w:val="24"/>
        </w:rPr>
        <w:t xml:space="preserve">the negative impact of tax management on CSR perceptions is greater when </w:t>
      </w:r>
      <w:r w:rsidR="00B5170B">
        <w:rPr>
          <w:rFonts w:ascii="Times New Roman" w:hAnsi="Times New Roman" w:cs="Times New Roman"/>
          <w:sz w:val="24"/>
          <w:szCs w:val="24"/>
        </w:rPr>
        <w:t>a CSR disclosure is absent (p=0.0</w:t>
      </w:r>
      <w:r w:rsidR="00E100C3">
        <w:rPr>
          <w:rFonts w:ascii="Times New Roman" w:hAnsi="Times New Roman" w:cs="Times New Roman"/>
          <w:sz w:val="24"/>
          <w:szCs w:val="24"/>
        </w:rPr>
        <w:t>223</w:t>
      </w:r>
      <w:r w:rsidR="00B5170B">
        <w:rPr>
          <w:rFonts w:ascii="Times New Roman" w:hAnsi="Times New Roman" w:cs="Times New Roman"/>
          <w:sz w:val="24"/>
          <w:szCs w:val="24"/>
        </w:rPr>
        <w:t>) than when a CSR disclosure is present (p=0.</w:t>
      </w:r>
      <w:r w:rsidR="00E100C3">
        <w:rPr>
          <w:rFonts w:ascii="Times New Roman" w:hAnsi="Times New Roman" w:cs="Times New Roman"/>
          <w:sz w:val="24"/>
          <w:szCs w:val="24"/>
        </w:rPr>
        <w:t>5617</w:t>
      </w:r>
      <w:r w:rsidR="00B5170B">
        <w:rPr>
          <w:rFonts w:ascii="Times New Roman" w:hAnsi="Times New Roman" w:cs="Times New Roman"/>
          <w:sz w:val="24"/>
          <w:szCs w:val="24"/>
        </w:rPr>
        <w:t xml:space="preserve">). </w:t>
      </w:r>
      <w:r w:rsidR="00097DEB">
        <w:rPr>
          <w:rFonts w:ascii="Times New Roman" w:hAnsi="Times New Roman" w:cs="Times New Roman"/>
          <w:sz w:val="24"/>
          <w:szCs w:val="24"/>
        </w:rPr>
        <w:t xml:space="preserve">My predicted interaction from </w:t>
      </w:r>
      <w:r w:rsidR="00B5170B">
        <w:rPr>
          <w:rFonts w:ascii="Times New Roman" w:hAnsi="Times New Roman" w:cs="Times New Roman"/>
          <w:sz w:val="24"/>
          <w:szCs w:val="24"/>
        </w:rPr>
        <w:t>H5(a) is thereby supported.</w:t>
      </w:r>
    </w:p>
    <w:p w14:paraId="2D42F53D" w14:textId="79E3ACA7" w:rsidR="00845023" w:rsidRPr="00ED380A" w:rsidRDefault="00845023" w:rsidP="00845023">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w:t>
      </w:r>
      <w:r>
        <w:rPr>
          <w:rFonts w:ascii="Times New Roman" w:hAnsi="Times New Roman" w:cs="Times New Roman"/>
          <w:sz w:val="24"/>
          <w:szCs w:val="24"/>
        </w:rPr>
        <w:t>Figure 4</w:t>
      </w:r>
      <w:r w:rsidRPr="00ED380A">
        <w:rPr>
          <w:rFonts w:ascii="Times New Roman" w:hAnsi="Times New Roman" w:cs="Times New Roman"/>
          <w:sz w:val="24"/>
          <w:szCs w:val="24"/>
        </w:rPr>
        <w:t xml:space="preserve"> here]</w:t>
      </w:r>
    </w:p>
    <w:p w14:paraId="6511AD65" w14:textId="77777777" w:rsidR="007054AC" w:rsidRPr="00ED380A" w:rsidRDefault="00A4025C" w:rsidP="00A4025C">
      <w:pPr>
        <w:pStyle w:val="Heading3"/>
        <w:spacing w:line="480" w:lineRule="auto"/>
        <w:jc w:val="center"/>
        <w:rPr>
          <w:rFonts w:ascii="Times New Roman" w:hAnsi="Times New Roman" w:cs="Times New Roman"/>
          <w:b/>
          <w:i/>
          <w:color w:val="auto"/>
        </w:rPr>
      </w:pPr>
      <w:bookmarkStart w:id="49" w:name="_Toc512092358"/>
      <w:r w:rsidRPr="00ED380A">
        <w:rPr>
          <w:rFonts w:ascii="Times New Roman" w:hAnsi="Times New Roman" w:cs="Times New Roman"/>
          <w:b/>
          <w:i/>
          <w:color w:val="auto"/>
        </w:rPr>
        <w:lastRenderedPageBreak/>
        <w:t>5.3.2. Analysis of Consumer Behavior</w:t>
      </w:r>
      <w:bookmarkEnd w:id="49"/>
    </w:p>
    <w:p w14:paraId="7235F90B" w14:textId="3FC20E7E" w:rsidR="00164B67" w:rsidRPr="00ED380A" w:rsidRDefault="002D515B" w:rsidP="00A4025C">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Given the supported impact of </w:t>
      </w:r>
      <w:r w:rsidR="004605BA">
        <w:rPr>
          <w:rFonts w:ascii="Times New Roman" w:hAnsi="Times New Roman" w:cs="Times New Roman"/>
          <w:sz w:val="24"/>
          <w:szCs w:val="24"/>
        </w:rPr>
        <w:t xml:space="preserve">corporate </w:t>
      </w:r>
      <w:r w:rsidR="008162C6">
        <w:rPr>
          <w:rFonts w:ascii="Times New Roman" w:hAnsi="Times New Roman" w:cs="Times New Roman"/>
          <w:sz w:val="24"/>
          <w:szCs w:val="24"/>
        </w:rPr>
        <w:t>tax management</w:t>
      </w:r>
      <w:r w:rsidRPr="00ED380A">
        <w:rPr>
          <w:rFonts w:ascii="Times New Roman" w:hAnsi="Times New Roman" w:cs="Times New Roman"/>
          <w:sz w:val="24"/>
          <w:szCs w:val="24"/>
        </w:rPr>
        <w:t xml:space="preserve"> on CSR perceptions, I next examine whether </w:t>
      </w:r>
      <w:r w:rsidR="008162C6">
        <w:rPr>
          <w:rFonts w:ascii="Times New Roman" w:hAnsi="Times New Roman" w:cs="Times New Roman"/>
          <w:sz w:val="24"/>
          <w:szCs w:val="24"/>
        </w:rPr>
        <w:t>tax management</w:t>
      </w:r>
      <w:r w:rsidRPr="00ED380A">
        <w:rPr>
          <w:rFonts w:ascii="Times New Roman" w:hAnsi="Times New Roman" w:cs="Times New Roman"/>
          <w:sz w:val="24"/>
          <w:szCs w:val="24"/>
        </w:rPr>
        <w:t xml:space="preserve"> meaningfully impacts consumer decisions (H2). To test this, I again use AN</w:t>
      </w:r>
      <w:r w:rsidR="00097DEB">
        <w:rPr>
          <w:rFonts w:ascii="Times New Roman" w:hAnsi="Times New Roman" w:cs="Times New Roman"/>
          <w:sz w:val="24"/>
          <w:szCs w:val="24"/>
        </w:rPr>
        <w:t>C</w:t>
      </w:r>
      <w:r w:rsidRPr="00ED380A">
        <w:rPr>
          <w:rFonts w:ascii="Times New Roman" w:hAnsi="Times New Roman" w:cs="Times New Roman"/>
          <w:sz w:val="24"/>
          <w:szCs w:val="24"/>
        </w:rPr>
        <w:t>OVA</w:t>
      </w:r>
      <w:r w:rsidR="0079044D" w:rsidRPr="00ED380A">
        <w:rPr>
          <w:rFonts w:ascii="Times New Roman" w:hAnsi="Times New Roman" w:cs="Times New Roman"/>
          <w:sz w:val="24"/>
          <w:szCs w:val="24"/>
        </w:rPr>
        <w:t xml:space="preserve">. </w:t>
      </w:r>
      <w:r w:rsidR="00EA1992" w:rsidRPr="00ED380A">
        <w:rPr>
          <w:rFonts w:ascii="Times New Roman" w:hAnsi="Times New Roman" w:cs="Times New Roman"/>
          <w:sz w:val="24"/>
          <w:szCs w:val="24"/>
        </w:rPr>
        <w:t xml:space="preserve">I first examine consumer willingness-to-purchase. </w:t>
      </w:r>
      <w:r w:rsidRPr="00ED380A">
        <w:rPr>
          <w:rFonts w:ascii="Times New Roman" w:hAnsi="Times New Roman" w:cs="Times New Roman"/>
          <w:sz w:val="24"/>
          <w:szCs w:val="24"/>
        </w:rPr>
        <w:t xml:space="preserve">I expect to find a significantly negative direct effect of </w:t>
      </w:r>
      <w:r w:rsidR="008162C6">
        <w:rPr>
          <w:rFonts w:ascii="Times New Roman" w:hAnsi="Times New Roman" w:cs="Times New Roman"/>
          <w:sz w:val="24"/>
          <w:szCs w:val="24"/>
        </w:rPr>
        <w:t>tax management</w:t>
      </w:r>
      <w:r w:rsidRPr="00ED380A">
        <w:rPr>
          <w:rFonts w:ascii="Times New Roman" w:hAnsi="Times New Roman" w:cs="Times New Roman"/>
          <w:sz w:val="24"/>
          <w:szCs w:val="24"/>
        </w:rPr>
        <w:t xml:space="preserve"> on consumer willingness</w:t>
      </w:r>
      <w:r w:rsidR="00D7281F" w:rsidRPr="00ED380A">
        <w:rPr>
          <w:rFonts w:ascii="Times New Roman" w:hAnsi="Times New Roman" w:cs="Times New Roman"/>
          <w:sz w:val="24"/>
          <w:szCs w:val="24"/>
        </w:rPr>
        <w:t>-</w:t>
      </w:r>
      <w:r w:rsidRPr="00ED380A">
        <w:rPr>
          <w:rFonts w:ascii="Times New Roman" w:hAnsi="Times New Roman" w:cs="Times New Roman"/>
          <w:sz w:val="24"/>
          <w:szCs w:val="24"/>
        </w:rPr>
        <w:t>to</w:t>
      </w:r>
      <w:r w:rsidR="00D7281F" w:rsidRPr="00ED380A">
        <w:rPr>
          <w:rFonts w:ascii="Times New Roman" w:hAnsi="Times New Roman" w:cs="Times New Roman"/>
          <w:sz w:val="24"/>
          <w:szCs w:val="24"/>
        </w:rPr>
        <w:t>-</w:t>
      </w:r>
      <w:r w:rsidRPr="00ED380A">
        <w:rPr>
          <w:rFonts w:ascii="Times New Roman" w:hAnsi="Times New Roman" w:cs="Times New Roman"/>
          <w:sz w:val="24"/>
          <w:szCs w:val="24"/>
        </w:rPr>
        <w:t xml:space="preserve">purchase. See Table </w:t>
      </w:r>
      <w:r w:rsidR="0079044D" w:rsidRPr="00ED380A">
        <w:rPr>
          <w:rFonts w:ascii="Times New Roman" w:hAnsi="Times New Roman" w:cs="Times New Roman"/>
          <w:sz w:val="24"/>
          <w:szCs w:val="24"/>
        </w:rPr>
        <w:t>6</w:t>
      </w:r>
      <w:r w:rsidRPr="00ED380A">
        <w:rPr>
          <w:rFonts w:ascii="Times New Roman" w:hAnsi="Times New Roman" w:cs="Times New Roman"/>
          <w:sz w:val="24"/>
          <w:szCs w:val="24"/>
        </w:rPr>
        <w:t xml:space="preserve"> for my results. I find an insignificant main effect of </w:t>
      </w:r>
      <w:r w:rsidR="008162C6">
        <w:rPr>
          <w:rFonts w:ascii="Times New Roman" w:hAnsi="Times New Roman" w:cs="Times New Roman"/>
          <w:sz w:val="24"/>
          <w:szCs w:val="24"/>
        </w:rPr>
        <w:t>tax management</w:t>
      </w:r>
      <w:r w:rsidRPr="00ED380A">
        <w:rPr>
          <w:rFonts w:ascii="Times New Roman" w:hAnsi="Times New Roman" w:cs="Times New Roman"/>
          <w:sz w:val="24"/>
          <w:szCs w:val="24"/>
        </w:rPr>
        <w:t xml:space="preserve"> on participants’ willingness</w:t>
      </w:r>
      <w:r w:rsidR="00D7281F" w:rsidRPr="00ED380A">
        <w:rPr>
          <w:rFonts w:ascii="Times New Roman" w:hAnsi="Times New Roman" w:cs="Times New Roman"/>
          <w:sz w:val="24"/>
          <w:szCs w:val="24"/>
        </w:rPr>
        <w:t>-</w:t>
      </w:r>
      <w:r w:rsidRPr="00ED380A">
        <w:rPr>
          <w:rFonts w:ascii="Times New Roman" w:hAnsi="Times New Roman" w:cs="Times New Roman"/>
          <w:sz w:val="24"/>
          <w:szCs w:val="24"/>
        </w:rPr>
        <w:t>to</w:t>
      </w:r>
      <w:r w:rsidR="00D7281F" w:rsidRPr="00ED380A">
        <w:rPr>
          <w:rFonts w:ascii="Times New Roman" w:hAnsi="Times New Roman" w:cs="Times New Roman"/>
          <w:sz w:val="24"/>
          <w:szCs w:val="24"/>
        </w:rPr>
        <w:t>-</w:t>
      </w:r>
      <w:r w:rsidRPr="00ED380A">
        <w:rPr>
          <w:rFonts w:ascii="Times New Roman" w:hAnsi="Times New Roman" w:cs="Times New Roman"/>
          <w:sz w:val="24"/>
          <w:szCs w:val="24"/>
        </w:rPr>
        <w:t>purchase (p=0.</w:t>
      </w:r>
      <w:r w:rsidR="00164B67" w:rsidRPr="00ED380A">
        <w:rPr>
          <w:rFonts w:ascii="Times New Roman" w:hAnsi="Times New Roman" w:cs="Times New Roman"/>
          <w:sz w:val="24"/>
          <w:szCs w:val="24"/>
        </w:rPr>
        <w:t>9</w:t>
      </w:r>
      <w:r w:rsidR="00BE4031" w:rsidRPr="00ED380A">
        <w:rPr>
          <w:rFonts w:ascii="Times New Roman" w:hAnsi="Times New Roman" w:cs="Times New Roman"/>
          <w:sz w:val="24"/>
          <w:szCs w:val="24"/>
        </w:rPr>
        <w:t>567</w:t>
      </w:r>
      <w:r w:rsidRPr="00ED380A">
        <w:rPr>
          <w:rFonts w:ascii="Times New Roman" w:hAnsi="Times New Roman" w:cs="Times New Roman"/>
          <w:sz w:val="24"/>
          <w:szCs w:val="24"/>
        </w:rPr>
        <w:t>)</w:t>
      </w:r>
      <w:r w:rsidR="00B7605A">
        <w:rPr>
          <w:rStyle w:val="FootnoteReference"/>
          <w:rFonts w:ascii="Times New Roman" w:hAnsi="Times New Roman" w:cs="Times New Roman"/>
          <w:sz w:val="24"/>
          <w:szCs w:val="24"/>
        </w:rPr>
        <w:footnoteReference w:id="28"/>
      </w:r>
      <w:r w:rsidRPr="00ED380A">
        <w:rPr>
          <w:rFonts w:ascii="Times New Roman" w:hAnsi="Times New Roman" w:cs="Times New Roman"/>
          <w:sz w:val="24"/>
          <w:szCs w:val="24"/>
        </w:rPr>
        <w:t xml:space="preserve">. </w:t>
      </w:r>
      <w:r w:rsidR="00164B67" w:rsidRPr="00ED380A">
        <w:rPr>
          <w:rFonts w:ascii="Times New Roman" w:hAnsi="Times New Roman" w:cs="Times New Roman"/>
          <w:sz w:val="24"/>
          <w:szCs w:val="24"/>
        </w:rPr>
        <w:t xml:space="preserve">Thus, consumers do not appear to change their </w:t>
      </w:r>
      <w:r w:rsidR="00D7281F" w:rsidRPr="00ED380A">
        <w:rPr>
          <w:rFonts w:ascii="Times New Roman" w:hAnsi="Times New Roman" w:cs="Times New Roman"/>
          <w:sz w:val="24"/>
          <w:szCs w:val="24"/>
        </w:rPr>
        <w:t>purchasing decision</w:t>
      </w:r>
      <w:r w:rsidR="00164B67" w:rsidRPr="00ED380A">
        <w:rPr>
          <w:rFonts w:ascii="Times New Roman" w:hAnsi="Times New Roman" w:cs="Times New Roman"/>
          <w:sz w:val="24"/>
          <w:szCs w:val="24"/>
        </w:rPr>
        <w:t xml:space="preserve"> based upon the company’s </w:t>
      </w:r>
      <w:r w:rsidR="008162C6">
        <w:rPr>
          <w:rFonts w:ascii="Times New Roman" w:hAnsi="Times New Roman" w:cs="Times New Roman"/>
          <w:sz w:val="24"/>
          <w:szCs w:val="24"/>
        </w:rPr>
        <w:t>tax management</w:t>
      </w:r>
      <w:r w:rsidR="00164B67" w:rsidRPr="00ED380A">
        <w:rPr>
          <w:rFonts w:ascii="Times New Roman" w:hAnsi="Times New Roman" w:cs="Times New Roman"/>
          <w:sz w:val="24"/>
          <w:szCs w:val="24"/>
        </w:rPr>
        <w:t xml:space="preserve">. </w:t>
      </w:r>
    </w:p>
    <w:p w14:paraId="1BA016C8" w14:textId="77777777" w:rsidR="00316809" w:rsidRPr="00ED380A" w:rsidRDefault="00316809" w:rsidP="00316809">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[Insert Table 6 here]</w:t>
      </w:r>
    </w:p>
    <w:p w14:paraId="0AD2BE60" w14:textId="70CB74E2" w:rsidR="005240F2" w:rsidRDefault="005240F2" w:rsidP="003168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assess whether my investing and non-investing consumer samples react similarly, I split my sample and repeat the above analysis on both samples separately. </w:t>
      </w:r>
      <w:r w:rsidR="006B3CE7">
        <w:rPr>
          <w:rFonts w:ascii="Times New Roman" w:hAnsi="Times New Roman" w:cs="Times New Roman"/>
          <w:sz w:val="24"/>
          <w:szCs w:val="24"/>
        </w:rPr>
        <w:t xml:space="preserve">In untabulated results, </w:t>
      </w:r>
      <w:r>
        <w:rPr>
          <w:rFonts w:ascii="Times New Roman" w:hAnsi="Times New Roman" w:cs="Times New Roman"/>
          <w:sz w:val="24"/>
          <w:szCs w:val="24"/>
        </w:rPr>
        <w:t>I find that neither my investing consumers (p=0.5907) nor my non-investing consumers (p=0.6747) change their willingness to purchase a product based upon the company’s tax management.</w:t>
      </w:r>
    </w:p>
    <w:p w14:paraId="6796ACD4" w14:textId="6E1102AB" w:rsidR="00D61B35" w:rsidRDefault="00164B67" w:rsidP="00316809">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next examine whether the country’s level of development moderates the impact of </w:t>
      </w:r>
      <w:r w:rsidR="008162C6">
        <w:rPr>
          <w:rFonts w:ascii="Times New Roman" w:hAnsi="Times New Roman" w:cs="Times New Roman"/>
          <w:sz w:val="24"/>
          <w:szCs w:val="24"/>
        </w:rPr>
        <w:t>tax management</w:t>
      </w:r>
      <w:r w:rsidRPr="00ED380A">
        <w:rPr>
          <w:rFonts w:ascii="Times New Roman" w:hAnsi="Times New Roman" w:cs="Times New Roman"/>
          <w:sz w:val="24"/>
          <w:szCs w:val="24"/>
        </w:rPr>
        <w:t xml:space="preserve"> on consumers’ willingness-to-purchase</w:t>
      </w:r>
      <w:r w:rsidR="00D61B35" w:rsidRPr="00ED380A">
        <w:rPr>
          <w:rFonts w:ascii="Times New Roman" w:hAnsi="Times New Roman" w:cs="Times New Roman"/>
          <w:sz w:val="24"/>
          <w:szCs w:val="24"/>
        </w:rPr>
        <w:t xml:space="preserve"> (H4b)</w:t>
      </w:r>
      <w:r w:rsidRPr="00ED380A">
        <w:rPr>
          <w:rFonts w:ascii="Times New Roman" w:hAnsi="Times New Roman" w:cs="Times New Roman"/>
          <w:sz w:val="24"/>
          <w:szCs w:val="24"/>
        </w:rPr>
        <w:t xml:space="preserve">. While </w:t>
      </w:r>
      <w:r w:rsidR="008162C6">
        <w:rPr>
          <w:rFonts w:ascii="Times New Roman" w:hAnsi="Times New Roman" w:cs="Times New Roman"/>
          <w:sz w:val="24"/>
          <w:szCs w:val="24"/>
        </w:rPr>
        <w:t xml:space="preserve">corporate tax </w:t>
      </w:r>
      <w:r w:rsidR="008162C6">
        <w:rPr>
          <w:rFonts w:ascii="Times New Roman" w:hAnsi="Times New Roman" w:cs="Times New Roman"/>
          <w:sz w:val="24"/>
          <w:szCs w:val="24"/>
        </w:rPr>
        <w:lastRenderedPageBreak/>
        <w:t>management</w:t>
      </w:r>
      <w:r w:rsidRPr="00ED380A">
        <w:rPr>
          <w:rFonts w:ascii="Times New Roman" w:hAnsi="Times New Roman" w:cs="Times New Roman"/>
          <w:sz w:val="24"/>
          <w:szCs w:val="24"/>
        </w:rPr>
        <w:t xml:space="preserve"> alone does not appear to impact consumers’ decisio</w:t>
      </w:r>
      <w:r w:rsidR="000137E0" w:rsidRPr="00ED380A">
        <w:rPr>
          <w:rFonts w:ascii="Times New Roman" w:hAnsi="Times New Roman" w:cs="Times New Roman"/>
          <w:sz w:val="24"/>
          <w:szCs w:val="24"/>
        </w:rPr>
        <w:t>n</w:t>
      </w:r>
      <w:r w:rsidRPr="00ED380A">
        <w:rPr>
          <w:rFonts w:ascii="Times New Roman" w:hAnsi="Times New Roman" w:cs="Times New Roman"/>
          <w:sz w:val="24"/>
          <w:szCs w:val="24"/>
        </w:rPr>
        <w:t xml:space="preserve">, it </w:t>
      </w:r>
      <w:r w:rsidRPr="00ED380A">
        <w:rPr>
          <w:rFonts w:ascii="Times New Roman" w:hAnsi="Times New Roman" w:cs="Times New Roman"/>
          <w:i/>
          <w:sz w:val="24"/>
          <w:szCs w:val="24"/>
        </w:rPr>
        <w:t xml:space="preserve">may </w:t>
      </w:r>
      <w:r w:rsidRPr="00ED380A">
        <w:rPr>
          <w:rFonts w:ascii="Times New Roman" w:hAnsi="Times New Roman" w:cs="Times New Roman"/>
          <w:sz w:val="24"/>
          <w:szCs w:val="24"/>
        </w:rPr>
        <w:t xml:space="preserve">impact their decision </w:t>
      </w:r>
      <w:r w:rsidR="008162C6">
        <w:rPr>
          <w:rFonts w:ascii="Times New Roman" w:hAnsi="Times New Roman" w:cs="Times New Roman"/>
          <w:sz w:val="24"/>
          <w:szCs w:val="24"/>
        </w:rPr>
        <w:t>when interacted with</w:t>
      </w:r>
      <w:r w:rsidR="007054AC" w:rsidRPr="00ED380A">
        <w:rPr>
          <w:rFonts w:ascii="Times New Roman" w:hAnsi="Times New Roman" w:cs="Times New Roman"/>
          <w:sz w:val="24"/>
          <w:szCs w:val="24"/>
        </w:rPr>
        <w:t xml:space="preserve"> </w:t>
      </w:r>
      <w:r w:rsidRPr="00ED380A">
        <w:rPr>
          <w:rFonts w:ascii="Times New Roman" w:hAnsi="Times New Roman" w:cs="Times New Roman"/>
          <w:sz w:val="24"/>
          <w:szCs w:val="24"/>
        </w:rPr>
        <w:t>the country’s level of development. While my AN</w:t>
      </w:r>
      <w:r w:rsidR="008C56C5">
        <w:rPr>
          <w:rFonts w:ascii="Times New Roman" w:hAnsi="Times New Roman" w:cs="Times New Roman"/>
          <w:sz w:val="24"/>
          <w:szCs w:val="24"/>
        </w:rPr>
        <w:t>C</w:t>
      </w:r>
      <w:r w:rsidRPr="00ED380A">
        <w:rPr>
          <w:rFonts w:ascii="Times New Roman" w:hAnsi="Times New Roman" w:cs="Times New Roman"/>
          <w:sz w:val="24"/>
          <w:szCs w:val="24"/>
        </w:rPr>
        <w:t>OVA shows an insignificant interaction (p=0.</w:t>
      </w:r>
      <w:r w:rsidR="00BE4031" w:rsidRPr="00ED380A">
        <w:rPr>
          <w:rFonts w:ascii="Times New Roman" w:hAnsi="Times New Roman" w:cs="Times New Roman"/>
          <w:sz w:val="24"/>
          <w:szCs w:val="24"/>
        </w:rPr>
        <w:t>5746</w:t>
      </w:r>
      <w:r w:rsidRPr="00ED380A">
        <w:rPr>
          <w:rFonts w:ascii="Times New Roman" w:hAnsi="Times New Roman" w:cs="Times New Roman"/>
          <w:sz w:val="24"/>
          <w:szCs w:val="24"/>
        </w:rPr>
        <w:t>), I rely on contrast coding to test my predicted ordinal interaction</w:t>
      </w:r>
      <w:r w:rsidR="00165910">
        <w:rPr>
          <w:rFonts w:ascii="Times New Roman" w:hAnsi="Times New Roman" w:cs="Times New Roman"/>
          <w:sz w:val="24"/>
          <w:szCs w:val="24"/>
        </w:rPr>
        <w:t>, using the same contrast codes as I use for H4a</w:t>
      </w:r>
      <w:r w:rsidRPr="00ED380A">
        <w:rPr>
          <w:rFonts w:ascii="Times New Roman" w:hAnsi="Times New Roman" w:cs="Times New Roman"/>
          <w:sz w:val="24"/>
          <w:szCs w:val="24"/>
        </w:rPr>
        <w:t xml:space="preserve">. </w:t>
      </w:r>
      <w:r w:rsidR="00D61B35" w:rsidRPr="00ED380A">
        <w:rPr>
          <w:rFonts w:ascii="Times New Roman" w:hAnsi="Times New Roman" w:cs="Times New Roman"/>
          <w:sz w:val="24"/>
          <w:szCs w:val="24"/>
        </w:rPr>
        <w:t>See Table 6, Panel C</w:t>
      </w:r>
      <w:r w:rsidR="008C56C5">
        <w:rPr>
          <w:rFonts w:ascii="Times New Roman" w:hAnsi="Times New Roman" w:cs="Times New Roman"/>
          <w:sz w:val="24"/>
          <w:szCs w:val="24"/>
        </w:rPr>
        <w:t xml:space="preserve">, as well as Figure </w:t>
      </w:r>
      <w:r w:rsidR="007B0341">
        <w:rPr>
          <w:rFonts w:ascii="Times New Roman" w:hAnsi="Times New Roman" w:cs="Times New Roman"/>
          <w:sz w:val="24"/>
          <w:szCs w:val="24"/>
        </w:rPr>
        <w:t>5</w:t>
      </w:r>
      <w:r w:rsidR="00D61B35" w:rsidRPr="00ED380A">
        <w:rPr>
          <w:rFonts w:ascii="Times New Roman" w:hAnsi="Times New Roman" w:cs="Times New Roman"/>
          <w:sz w:val="24"/>
          <w:szCs w:val="24"/>
        </w:rPr>
        <w:t xml:space="preserve">. </w:t>
      </w:r>
      <w:r w:rsidRPr="00ED380A">
        <w:rPr>
          <w:rFonts w:ascii="Times New Roman" w:hAnsi="Times New Roman" w:cs="Times New Roman"/>
          <w:sz w:val="24"/>
          <w:szCs w:val="24"/>
        </w:rPr>
        <w:t xml:space="preserve">However, I again find </w:t>
      </w:r>
      <w:r w:rsidR="00A33A68">
        <w:rPr>
          <w:rFonts w:ascii="Times New Roman" w:hAnsi="Times New Roman" w:cs="Times New Roman"/>
          <w:sz w:val="24"/>
          <w:szCs w:val="24"/>
        </w:rPr>
        <w:t>no support that the impact of tax management differs across country conditions</w:t>
      </w:r>
      <w:r w:rsidRPr="00ED380A">
        <w:rPr>
          <w:rFonts w:ascii="Times New Roman" w:hAnsi="Times New Roman" w:cs="Times New Roman"/>
          <w:sz w:val="24"/>
          <w:szCs w:val="24"/>
        </w:rPr>
        <w:t xml:space="preserve"> (p=0.</w:t>
      </w:r>
      <w:r w:rsidR="00E100C3">
        <w:rPr>
          <w:rFonts w:ascii="Times New Roman" w:hAnsi="Times New Roman" w:cs="Times New Roman"/>
          <w:sz w:val="24"/>
          <w:szCs w:val="24"/>
        </w:rPr>
        <w:t>8062</w:t>
      </w:r>
      <w:r w:rsidRPr="00ED380A">
        <w:rPr>
          <w:rFonts w:ascii="Times New Roman" w:hAnsi="Times New Roman" w:cs="Times New Roman"/>
          <w:sz w:val="24"/>
          <w:szCs w:val="24"/>
        </w:rPr>
        <w:t>).</w:t>
      </w:r>
      <w:r w:rsidR="00A33A68">
        <w:rPr>
          <w:rFonts w:ascii="Times New Roman" w:hAnsi="Times New Roman" w:cs="Times New Roman"/>
          <w:sz w:val="24"/>
          <w:szCs w:val="24"/>
        </w:rPr>
        <w:t xml:space="preserve"> </w:t>
      </w:r>
      <w:r w:rsidR="00D61B35" w:rsidRPr="00ED380A">
        <w:rPr>
          <w:rFonts w:ascii="Times New Roman" w:hAnsi="Times New Roman" w:cs="Times New Roman"/>
          <w:sz w:val="24"/>
          <w:szCs w:val="24"/>
        </w:rPr>
        <w:t>Thus, I conclude that consumers do not change their willingness-to-</w:t>
      </w:r>
      <w:r w:rsidR="00316809" w:rsidRPr="00ED380A">
        <w:rPr>
          <w:rFonts w:ascii="Times New Roman" w:hAnsi="Times New Roman" w:cs="Times New Roman"/>
          <w:sz w:val="24"/>
          <w:szCs w:val="24"/>
        </w:rPr>
        <w:t>purchase</w:t>
      </w:r>
      <w:r w:rsidR="00D61B35" w:rsidRPr="00ED380A">
        <w:rPr>
          <w:rFonts w:ascii="Times New Roman" w:hAnsi="Times New Roman" w:cs="Times New Roman"/>
          <w:sz w:val="24"/>
          <w:szCs w:val="24"/>
        </w:rPr>
        <w:t xml:space="preserve"> regardless of the location of </w:t>
      </w:r>
      <w:r w:rsidR="00097DEB">
        <w:rPr>
          <w:rFonts w:ascii="Times New Roman" w:hAnsi="Times New Roman" w:cs="Times New Roman"/>
          <w:sz w:val="24"/>
          <w:szCs w:val="24"/>
        </w:rPr>
        <w:t xml:space="preserve">the </w:t>
      </w:r>
      <w:r w:rsidR="00D61B35" w:rsidRPr="00ED380A">
        <w:rPr>
          <w:rFonts w:ascii="Times New Roman" w:hAnsi="Times New Roman" w:cs="Times New Roman"/>
          <w:sz w:val="24"/>
          <w:szCs w:val="24"/>
        </w:rPr>
        <w:t>corporat</w:t>
      </w:r>
      <w:r w:rsidR="004605BA">
        <w:rPr>
          <w:rFonts w:ascii="Times New Roman" w:hAnsi="Times New Roman" w:cs="Times New Roman"/>
          <w:sz w:val="24"/>
          <w:szCs w:val="24"/>
        </w:rPr>
        <w:t xml:space="preserve">ion’s </w:t>
      </w:r>
      <w:r w:rsidR="008162C6">
        <w:rPr>
          <w:rFonts w:ascii="Times New Roman" w:hAnsi="Times New Roman" w:cs="Times New Roman"/>
          <w:sz w:val="24"/>
          <w:szCs w:val="24"/>
        </w:rPr>
        <w:t>tax management</w:t>
      </w:r>
      <w:r w:rsidR="00D61B35" w:rsidRPr="00ED380A">
        <w:rPr>
          <w:rFonts w:ascii="Times New Roman" w:hAnsi="Times New Roman" w:cs="Times New Roman"/>
          <w:sz w:val="24"/>
          <w:szCs w:val="24"/>
        </w:rPr>
        <w:t>.</w:t>
      </w:r>
    </w:p>
    <w:p w14:paraId="6EBD4782" w14:textId="2788A403" w:rsidR="00845023" w:rsidRPr="00ED380A" w:rsidRDefault="00845023" w:rsidP="00845023">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w:t>
      </w:r>
      <w:r>
        <w:rPr>
          <w:rFonts w:ascii="Times New Roman" w:hAnsi="Times New Roman" w:cs="Times New Roman"/>
          <w:sz w:val="24"/>
          <w:szCs w:val="24"/>
        </w:rPr>
        <w:t xml:space="preserve">Figure </w:t>
      </w:r>
      <w:r w:rsidR="007B0341">
        <w:rPr>
          <w:rFonts w:ascii="Times New Roman" w:hAnsi="Times New Roman" w:cs="Times New Roman"/>
          <w:sz w:val="24"/>
          <w:szCs w:val="24"/>
        </w:rPr>
        <w:t>5</w:t>
      </w:r>
      <w:r w:rsidRPr="00ED380A">
        <w:rPr>
          <w:rFonts w:ascii="Times New Roman" w:hAnsi="Times New Roman" w:cs="Times New Roman"/>
          <w:sz w:val="24"/>
          <w:szCs w:val="24"/>
        </w:rPr>
        <w:t xml:space="preserve"> here]</w:t>
      </w:r>
    </w:p>
    <w:p w14:paraId="48A950D3" w14:textId="1B83E718" w:rsidR="005240F2" w:rsidRDefault="005240F2" w:rsidP="005240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again split my sample and repeat the above analysis on both samples separately to assess whether my investing and non-investing consumer samples react similarly. In untabulated results, I find via ANCOVA that the interaction of tax management and country development does not significantly impact investing consumers’ willingness to purchase a product (p=0.</w:t>
      </w:r>
      <w:r w:rsidR="00B94907">
        <w:rPr>
          <w:rFonts w:ascii="Times New Roman" w:hAnsi="Times New Roman" w:cs="Times New Roman"/>
          <w:sz w:val="24"/>
          <w:szCs w:val="24"/>
        </w:rPr>
        <w:t xml:space="preserve">4462). Using my </w:t>
      </w:r>
      <w:r w:rsidR="00097DEB">
        <w:rPr>
          <w:rFonts w:ascii="Times New Roman" w:hAnsi="Times New Roman" w:cs="Times New Roman"/>
          <w:sz w:val="24"/>
          <w:szCs w:val="24"/>
        </w:rPr>
        <w:t xml:space="preserve">predicted </w:t>
      </w:r>
      <w:r w:rsidR="00B94907">
        <w:rPr>
          <w:rFonts w:ascii="Times New Roman" w:hAnsi="Times New Roman" w:cs="Times New Roman"/>
          <w:sz w:val="24"/>
          <w:szCs w:val="24"/>
        </w:rPr>
        <w:t>contrast codes on this sample, I again fail to find any support for the ability of country development to moderate the impact of tax management on investing consumers’ willingness to purchase a product (p=0.</w:t>
      </w:r>
      <w:r w:rsidR="00E100C3">
        <w:rPr>
          <w:rFonts w:ascii="Times New Roman" w:hAnsi="Times New Roman" w:cs="Times New Roman"/>
          <w:sz w:val="24"/>
          <w:szCs w:val="24"/>
        </w:rPr>
        <w:t>4650</w:t>
      </w:r>
      <w:r w:rsidR="00B94907">
        <w:rPr>
          <w:rFonts w:ascii="Times New Roman" w:hAnsi="Times New Roman" w:cs="Times New Roman"/>
          <w:sz w:val="24"/>
          <w:szCs w:val="24"/>
        </w:rPr>
        <w:t>). Similarly, for non-investing consumers, I find no support through either ANCOVA (p=0.2597) or contrast coding (p=0.</w:t>
      </w:r>
      <w:r w:rsidR="00E100C3">
        <w:rPr>
          <w:rFonts w:ascii="Times New Roman" w:hAnsi="Times New Roman" w:cs="Times New Roman"/>
          <w:sz w:val="24"/>
          <w:szCs w:val="24"/>
        </w:rPr>
        <w:t>6103</w:t>
      </w:r>
      <w:r w:rsidR="00B94907">
        <w:rPr>
          <w:rFonts w:ascii="Times New Roman" w:hAnsi="Times New Roman" w:cs="Times New Roman"/>
          <w:sz w:val="24"/>
          <w:szCs w:val="24"/>
        </w:rPr>
        <w:t xml:space="preserve">) that country development moderates the impact of tax management on willingness to purchase. </w:t>
      </w:r>
    </w:p>
    <w:p w14:paraId="46222434" w14:textId="7208CC65" w:rsidR="00845023" w:rsidRDefault="00D61B35" w:rsidP="007463EB">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I also examine whether the presence of a CSR disclosure moderates the impact of </w:t>
      </w:r>
      <w:r w:rsidR="008162C6">
        <w:rPr>
          <w:rFonts w:ascii="Times New Roman" w:hAnsi="Times New Roman" w:cs="Times New Roman"/>
          <w:sz w:val="24"/>
          <w:szCs w:val="24"/>
        </w:rPr>
        <w:t>tax management</w:t>
      </w:r>
      <w:r w:rsidRPr="00ED380A">
        <w:rPr>
          <w:rFonts w:ascii="Times New Roman" w:hAnsi="Times New Roman" w:cs="Times New Roman"/>
          <w:sz w:val="24"/>
          <w:szCs w:val="24"/>
        </w:rPr>
        <w:t xml:space="preserve"> on consumers’ willingness-to-purchase (H5b). My AN</w:t>
      </w:r>
      <w:r w:rsidR="00097DEB">
        <w:rPr>
          <w:rFonts w:ascii="Times New Roman" w:hAnsi="Times New Roman" w:cs="Times New Roman"/>
          <w:sz w:val="24"/>
          <w:szCs w:val="24"/>
        </w:rPr>
        <w:t>C</w:t>
      </w:r>
      <w:r w:rsidRPr="00ED380A">
        <w:rPr>
          <w:rFonts w:ascii="Times New Roman" w:hAnsi="Times New Roman" w:cs="Times New Roman"/>
          <w:sz w:val="24"/>
          <w:szCs w:val="24"/>
        </w:rPr>
        <w:t>OVA again shows an insignificant interaction (p=0.</w:t>
      </w:r>
      <w:r w:rsidR="00BE4031" w:rsidRPr="00ED380A">
        <w:rPr>
          <w:rFonts w:ascii="Times New Roman" w:hAnsi="Times New Roman" w:cs="Times New Roman"/>
          <w:sz w:val="24"/>
          <w:szCs w:val="24"/>
        </w:rPr>
        <w:t>4090</w:t>
      </w:r>
      <w:r w:rsidRPr="00ED380A">
        <w:rPr>
          <w:rFonts w:ascii="Times New Roman" w:hAnsi="Times New Roman" w:cs="Times New Roman"/>
          <w:sz w:val="24"/>
          <w:szCs w:val="24"/>
        </w:rPr>
        <w:t xml:space="preserve">). </w:t>
      </w:r>
      <w:r w:rsidR="00A33A68" w:rsidRPr="00ED380A">
        <w:rPr>
          <w:rFonts w:ascii="Times New Roman" w:hAnsi="Times New Roman" w:cs="Times New Roman"/>
          <w:sz w:val="24"/>
          <w:szCs w:val="24"/>
        </w:rPr>
        <w:t xml:space="preserve">Turning </w:t>
      </w:r>
      <w:r w:rsidR="00A33A68">
        <w:rPr>
          <w:rFonts w:ascii="Times New Roman" w:hAnsi="Times New Roman" w:cs="Times New Roman"/>
          <w:sz w:val="24"/>
          <w:szCs w:val="24"/>
        </w:rPr>
        <w:t xml:space="preserve">again </w:t>
      </w:r>
      <w:r w:rsidR="00A33A68" w:rsidRPr="00ED380A">
        <w:rPr>
          <w:rFonts w:ascii="Times New Roman" w:hAnsi="Times New Roman" w:cs="Times New Roman"/>
          <w:sz w:val="24"/>
          <w:szCs w:val="24"/>
        </w:rPr>
        <w:t>to contrast coding,</w:t>
      </w:r>
      <w:r w:rsidR="00A33A68">
        <w:rPr>
          <w:rFonts w:ascii="Times New Roman" w:hAnsi="Times New Roman" w:cs="Times New Roman"/>
          <w:sz w:val="24"/>
          <w:szCs w:val="24"/>
        </w:rPr>
        <w:t xml:space="preserve"> I use the same contrast codes as I use for H5a</w:t>
      </w:r>
      <w:r w:rsidR="00A33A68" w:rsidRPr="00ED380A">
        <w:rPr>
          <w:rFonts w:ascii="Times New Roman" w:hAnsi="Times New Roman" w:cs="Times New Roman"/>
          <w:sz w:val="24"/>
          <w:szCs w:val="24"/>
        </w:rPr>
        <w:t>. See Table 6, Panel C</w:t>
      </w:r>
      <w:r w:rsidR="008C56C5">
        <w:rPr>
          <w:rFonts w:ascii="Times New Roman" w:hAnsi="Times New Roman" w:cs="Times New Roman"/>
          <w:sz w:val="24"/>
          <w:szCs w:val="24"/>
        </w:rPr>
        <w:t xml:space="preserve">, as well as Figure </w:t>
      </w:r>
      <w:r w:rsidR="007B0341">
        <w:rPr>
          <w:rFonts w:ascii="Times New Roman" w:hAnsi="Times New Roman" w:cs="Times New Roman"/>
          <w:sz w:val="24"/>
          <w:szCs w:val="24"/>
        </w:rPr>
        <w:t>6</w:t>
      </w:r>
      <w:r w:rsidR="00A33A68" w:rsidRPr="00ED380A">
        <w:rPr>
          <w:rFonts w:ascii="Times New Roman" w:hAnsi="Times New Roman" w:cs="Times New Roman"/>
          <w:sz w:val="24"/>
          <w:szCs w:val="24"/>
        </w:rPr>
        <w:t xml:space="preserve">. </w:t>
      </w:r>
      <w:r w:rsidR="00B7605A">
        <w:rPr>
          <w:rFonts w:ascii="Times New Roman" w:hAnsi="Times New Roman" w:cs="Times New Roman"/>
          <w:sz w:val="24"/>
          <w:szCs w:val="24"/>
        </w:rPr>
        <w:t>Here</w:t>
      </w:r>
      <w:r w:rsidR="00A33A68" w:rsidRPr="00ED380A">
        <w:rPr>
          <w:rFonts w:ascii="Times New Roman" w:hAnsi="Times New Roman" w:cs="Times New Roman"/>
          <w:sz w:val="24"/>
          <w:szCs w:val="24"/>
        </w:rPr>
        <w:t xml:space="preserve">, I </w:t>
      </w:r>
      <w:r w:rsidR="00A33A68" w:rsidRPr="00ED380A">
        <w:rPr>
          <w:rFonts w:ascii="Times New Roman" w:hAnsi="Times New Roman" w:cs="Times New Roman"/>
          <w:sz w:val="24"/>
          <w:szCs w:val="24"/>
        </w:rPr>
        <w:lastRenderedPageBreak/>
        <w:t>find</w:t>
      </w:r>
      <w:r w:rsidR="00A33A68">
        <w:rPr>
          <w:rFonts w:ascii="Times New Roman" w:hAnsi="Times New Roman" w:cs="Times New Roman"/>
          <w:sz w:val="24"/>
          <w:szCs w:val="24"/>
        </w:rPr>
        <w:t xml:space="preserve"> support that the impact of tax management differs across CSR Disclosure conditions</w:t>
      </w:r>
      <w:r w:rsidR="00A33A68" w:rsidRPr="00ED380A">
        <w:rPr>
          <w:rFonts w:ascii="Times New Roman" w:hAnsi="Times New Roman" w:cs="Times New Roman"/>
          <w:sz w:val="24"/>
          <w:szCs w:val="24"/>
        </w:rPr>
        <w:t xml:space="preserve"> (p=0.</w:t>
      </w:r>
      <w:r w:rsidR="00E100C3">
        <w:rPr>
          <w:rFonts w:ascii="Times New Roman" w:hAnsi="Times New Roman" w:cs="Times New Roman"/>
          <w:sz w:val="24"/>
          <w:szCs w:val="24"/>
        </w:rPr>
        <w:t>1146</w:t>
      </w:r>
      <w:r w:rsidR="00B7605A">
        <w:rPr>
          <w:rFonts w:ascii="Times New Roman" w:hAnsi="Times New Roman" w:cs="Times New Roman"/>
          <w:sz w:val="24"/>
          <w:szCs w:val="24"/>
        </w:rPr>
        <w:t>, two-tailed; p=0.0573, one-tailed</w:t>
      </w:r>
      <w:r w:rsidR="00A33A68" w:rsidRPr="00ED380A">
        <w:rPr>
          <w:rFonts w:ascii="Times New Roman" w:hAnsi="Times New Roman" w:cs="Times New Roman"/>
          <w:sz w:val="24"/>
          <w:szCs w:val="24"/>
        </w:rPr>
        <w:t>).</w:t>
      </w:r>
      <w:r w:rsidRPr="00ED380A">
        <w:rPr>
          <w:rFonts w:ascii="Times New Roman" w:hAnsi="Times New Roman" w:cs="Times New Roman"/>
          <w:sz w:val="24"/>
          <w:szCs w:val="24"/>
        </w:rPr>
        <w:t xml:space="preserve"> </w:t>
      </w:r>
      <w:r w:rsidR="00B7605A">
        <w:rPr>
          <w:rFonts w:ascii="Times New Roman" w:hAnsi="Times New Roman" w:cs="Times New Roman"/>
          <w:sz w:val="24"/>
          <w:szCs w:val="24"/>
        </w:rPr>
        <w:t xml:space="preserve">I thereby analyze the simple effects of tax management at each level of my disclosure condition. Specifically, I look to ascertain whether the impact of tax management is stronger in conditions in which a CSR disclosure is absent. To do this, I first examine whether greater tax management leads to lower purchase intentions when a CSR disclosure is absent by coding the high tax management condition as -1 and the low tax management condition as 1. All other conditions are coded as 0. Using these simple effects tests, I find no meaningful support for H5(b). When a CSR disclosure is absent, I find no support that purchase intentions fall when tax management increases (p=0.6503). I find similar results when a CSR disclosure is present (p=0.9541). </w:t>
      </w:r>
      <w:r w:rsidR="00316809" w:rsidRPr="00ED380A">
        <w:rPr>
          <w:rFonts w:ascii="Times New Roman" w:hAnsi="Times New Roman" w:cs="Times New Roman"/>
          <w:sz w:val="24"/>
          <w:szCs w:val="24"/>
        </w:rPr>
        <w:t xml:space="preserve">Thus, I conclude that consumers do not </w:t>
      </w:r>
      <w:r w:rsidR="00EA2EAF" w:rsidRPr="00ED380A">
        <w:rPr>
          <w:rFonts w:ascii="Times New Roman" w:hAnsi="Times New Roman" w:cs="Times New Roman"/>
          <w:sz w:val="24"/>
          <w:szCs w:val="24"/>
        </w:rPr>
        <w:t xml:space="preserve">significantly </w:t>
      </w:r>
      <w:r w:rsidR="00316809" w:rsidRPr="00ED380A">
        <w:rPr>
          <w:rFonts w:ascii="Times New Roman" w:hAnsi="Times New Roman" w:cs="Times New Roman"/>
          <w:sz w:val="24"/>
          <w:szCs w:val="24"/>
        </w:rPr>
        <w:t xml:space="preserve">change their willingness-to-purchase </w:t>
      </w:r>
      <w:r w:rsidR="004605BA">
        <w:rPr>
          <w:rFonts w:ascii="Times New Roman" w:hAnsi="Times New Roman" w:cs="Times New Roman"/>
          <w:sz w:val="24"/>
          <w:szCs w:val="24"/>
        </w:rPr>
        <w:t xml:space="preserve">based upon the company’s </w:t>
      </w:r>
      <w:r w:rsidR="008162C6">
        <w:rPr>
          <w:rFonts w:ascii="Times New Roman" w:hAnsi="Times New Roman" w:cs="Times New Roman"/>
          <w:sz w:val="24"/>
          <w:szCs w:val="24"/>
        </w:rPr>
        <w:t>tax management</w:t>
      </w:r>
      <w:r w:rsidR="004605BA">
        <w:rPr>
          <w:rFonts w:ascii="Times New Roman" w:hAnsi="Times New Roman" w:cs="Times New Roman"/>
          <w:sz w:val="24"/>
          <w:szCs w:val="24"/>
        </w:rPr>
        <w:t xml:space="preserve"> </w:t>
      </w:r>
      <w:r w:rsidR="00316809" w:rsidRPr="00ED380A">
        <w:rPr>
          <w:rFonts w:ascii="Times New Roman" w:hAnsi="Times New Roman" w:cs="Times New Roman"/>
          <w:sz w:val="24"/>
          <w:szCs w:val="24"/>
        </w:rPr>
        <w:t>regardless of the presence of a CSR disclosure.</w:t>
      </w:r>
    </w:p>
    <w:p w14:paraId="56962604" w14:textId="7620CC59" w:rsidR="007B0341" w:rsidRPr="007B0341" w:rsidRDefault="007B0341" w:rsidP="007B0341">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w:t>
      </w:r>
      <w:r>
        <w:rPr>
          <w:rFonts w:ascii="Times New Roman" w:hAnsi="Times New Roman" w:cs="Times New Roman"/>
          <w:sz w:val="24"/>
          <w:szCs w:val="24"/>
        </w:rPr>
        <w:t>Figure 6</w:t>
      </w:r>
      <w:r w:rsidRPr="00ED380A">
        <w:rPr>
          <w:rFonts w:ascii="Times New Roman" w:hAnsi="Times New Roman" w:cs="Times New Roman"/>
          <w:sz w:val="24"/>
          <w:szCs w:val="24"/>
        </w:rPr>
        <w:t xml:space="preserve"> here]</w:t>
      </w:r>
    </w:p>
    <w:p w14:paraId="07DB94A1" w14:textId="32D4BC90" w:rsidR="00B94907" w:rsidRPr="00ED380A" w:rsidRDefault="00B94907" w:rsidP="002D515B">
      <w:pPr>
        <w:spacing w:line="480" w:lineRule="auto"/>
        <w:jc w:val="both"/>
        <w:rPr>
          <w:rFonts w:ascii="Times New Roman" w:hAnsi="Times New Roman" w:cs="Times New Roman"/>
          <w:sz w:val="24"/>
          <w:szCs w:val="24"/>
        </w:rPr>
      </w:pPr>
      <w:r>
        <w:rPr>
          <w:rFonts w:ascii="Times New Roman" w:hAnsi="Times New Roman" w:cs="Times New Roman"/>
          <w:sz w:val="24"/>
          <w:szCs w:val="24"/>
        </w:rPr>
        <w:tab/>
        <w:t>I again split my sample and repeat the above analysis on both samples separately. In untabulated results, I find via ANCOVA that the interaction of tax management and CSR disclosure does not significantly impact investing consumers’ willingness to purchase a product (p=0.8364). Using my contrast codes on this sample, I again fail to find any support for the ability of CSR disclosure to moderate the impact of tax management on investing consumers’ willingness to purchase a product (p=0.</w:t>
      </w:r>
      <w:r w:rsidR="00A20C03">
        <w:rPr>
          <w:rFonts w:ascii="Times New Roman" w:hAnsi="Times New Roman" w:cs="Times New Roman"/>
          <w:sz w:val="24"/>
          <w:szCs w:val="24"/>
        </w:rPr>
        <w:t>8570</w:t>
      </w:r>
      <w:r>
        <w:rPr>
          <w:rFonts w:ascii="Times New Roman" w:hAnsi="Times New Roman" w:cs="Times New Roman"/>
          <w:sz w:val="24"/>
          <w:szCs w:val="24"/>
        </w:rPr>
        <w:t>). Similarly, for non-investing consumers, I find no support through either ANCOVA (p=0.2180) or contrast coding (p=0.</w:t>
      </w:r>
      <w:r w:rsidR="00A20C03">
        <w:rPr>
          <w:rFonts w:ascii="Times New Roman" w:hAnsi="Times New Roman" w:cs="Times New Roman"/>
          <w:sz w:val="24"/>
          <w:szCs w:val="24"/>
        </w:rPr>
        <w:t>2847</w:t>
      </w:r>
      <w:r>
        <w:rPr>
          <w:rFonts w:ascii="Times New Roman" w:hAnsi="Times New Roman" w:cs="Times New Roman"/>
          <w:sz w:val="24"/>
          <w:szCs w:val="24"/>
        </w:rPr>
        <w:t>) that CSR disclosure moderates the impact of tax management on willingness to purchase.</w:t>
      </w:r>
    </w:p>
    <w:p w14:paraId="02001FA3" w14:textId="77777777" w:rsidR="002D515B" w:rsidRPr="00ED380A" w:rsidRDefault="002D515B" w:rsidP="00316809">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lastRenderedPageBreak/>
        <w:t>I next conduct similar test</w:t>
      </w:r>
      <w:r w:rsidR="00316809" w:rsidRPr="00ED380A">
        <w:rPr>
          <w:rFonts w:ascii="Times New Roman" w:hAnsi="Times New Roman" w:cs="Times New Roman"/>
          <w:sz w:val="24"/>
          <w:szCs w:val="24"/>
        </w:rPr>
        <w:t>s</w:t>
      </w:r>
      <w:r w:rsidRPr="00ED380A">
        <w:rPr>
          <w:rFonts w:ascii="Times New Roman" w:hAnsi="Times New Roman" w:cs="Times New Roman"/>
          <w:sz w:val="24"/>
          <w:szCs w:val="24"/>
        </w:rPr>
        <w:t xml:space="preserve"> for </w:t>
      </w:r>
      <w:r w:rsidR="0092695C" w:rsidRPr="00ED380A">
        <w:rPr>
          <w:rFonts w:ascii="Times New Roman" w:hAnsi="Times New Roman" w:cs="Times New Roman"/>
          <w:sz w:val="24"/>
          <w:szCs w:val="24"/>
        </w:rPr>
        <w:t>consumer</w:t>
      </w:r>
      <w:r w:rsidRPr="00ED380A">
        <w:rPr>
          <w:rFonts w:ascii="Times New Roman" w:hAnsi="Times New Roman" w:cs="Times New Roman"/>
          <w:sz w:val="24"/>
          <w:szCs w:val="24"/>
        </w:rPr>
        <w:t>s’ willingness</w:t>
      </w:r>
      <w:r w:rsidR="00316809" w:rsidRPr="00ED380A">
        <w:rPr>
          <w:rFonts w:ascii="Times New Roman" w:hAnsi="Times New Roman" w:cs="Times New Roman"/>
          <w:sz w:val="24"/>
          <w:szCs w:val="24"/>
        </w:rPr>
        <w:t>-</w:t>
      </w:r>
      <w:r w:rsidRPr="00ED380A">
        <w:rPr>
          <w:rFonts w:ascii="Times New Roman" w:hAnsi="Times New Roman" w:cs="Times New Roman"/>
          <w:sz w:val="24"/>
          <w:szCs w:val="24"/>
        </w:rPr>
        <w:t>to</w:t>
      </w:r>
      <w:r w:rsidR="00316809" w:rsidRPr="00ED380A">
        <w:rPr>
          <w:rFonts w:ascii="Times New Roman" w:hAnsi="Times New Roman" w:cs="Times New Roman"/>
          <w:sz w:val="24"/>
          <w:szCs w:val="24"/>
        </w:rPr>
        <w:t>-</w:t>
      </w:r>
      <w:r w:rsidRPr="00ED380A">
        <w:rPr>
          <w:rFonts w:ascii="Times New Roman" w:hAnsi="Times New Roman" w:cs="Times New Roman"/>
          <w:sz w:val="24"/>
          <w:szCs w:val="24"/>
        </w:rPr>
        <w:t>pay for products. I predict that consumers will be less willing to pay for products produced by</w:t>
      </w:r>
      <w:r w:rsidR="004605BA">
        <w:rPr>
          <w:rFonts w:ascii="Times New Roman" w:hAnsi="Times New Roman" w:cs="Times New Roman"/>
          <w:sz w:val="24"/>
          <w:szCs w:val="24"/>
        </w:rPr>
        <w:t xml:space="preserve"> </w:t>
      </w:r>
      <w:r w:rsidRPr="00ED380A">
        <w:rPr>
          <w:rFonts w:ascii="Times New Roman" w:hAnsi="Times New Roman" w:cs="Times New Roman"/>
          <w:sz w:val="24"/>
          <w:szCs w:val="24"/>
        </w:rPr>
        <w:t>companies</w:t>
      </w:r>
      <w:r w:rsidR="004605BA">
        <w:rPr>
          <w:rFonts w:ascii="Times New Roman" w:hAnsi="Times New Roman" w:cs="Times New Roman"/>
          <w:sz w:val="24"/>
          <w:szCs w:val="24"/>
        </w:rPr>
        <w:t xml:space="preserve"> </w:t>
      </w:r>
      <w:r w:rsidR="008162C6">
        <w:rPr>
          <w:rFonts w:ascii="Times New Roman" w:hAnsi="Times New Roman" w:cs="Times New Roman"/>
          <w:sz w:val="24"/>
          <w:szCs w:val="24"/>
        </w:rPr>
        <w:t>that manage their taxes downward.</w:t>
      </w:r>
      <w:r w:rsidRPr="00ED380A">
        <w:rPr>
          <w:rFonts w:ascii="Times New Roman" w:hAnsi="Times New Roman" w:cs="Times New Roman"/>
          <w:sz w:val="24"/>
          <w:szCs w:val="24"/>
        </w:rPr>
        <w:t xml:space="preserve"> See Table </w:t>
      </w:r>
      <w:r w:rsidR="00552C44" w:rsidRPr="00ED380A">
        <w:rPr>
          <w:rFonts w:ascii="Times New Roman" w:hAnsi="Times New Roman" w:cs="Times New Roman"/>
          <w:sz w:val="24"/>
          <w:szCs w:val="24"/>
        </w:rPr>
        <w:t>7</w:t>
      </w:r>
      <w:r w:rsidRPr="00ED380A">
        <w:rPr>
          <w:rFonts w:ascii="Times New Roman" w:hAnsi="Times New Roman" w:cs="Times New Roman"/>
          <w:sz w:val="24"/>
          <w:szCs w:val="24"/>
        </w:rPr>
        <w:t xml:space="preserve"> for results. I fail to find support for this prediction (p=0.</w:t>
      </w:r>
      <w:r w:rsidR="00BE4031" w:rsidRPr="00ED380A">
        <w:rPr>
          <w:rFonts w:ascii="Times New Roman" w:hAnsi="Times New Roman" w:cs="Times New Roman"/>
          <w:sz w:val="24"/>
          <w:szCs w:val="24"/>
        </w:rPr>
        <w:t>2604</w:t>
      </w:r>
      <w:r w:rsidRPr="00ED380A">
        <w:rPr>
          <w:rFonts w:ascii="Times New Roman" w:hAnsi="Times New Roman" w:cs="Times New Roman"/>
          <w:sz w:val="24"/>
          <w:szCs w:val="24"/>
        </w:rPr>
        <w:t xml:space="preserve">). </w:t>
      </w:r>
    </w:p>
    <w:p w14:paraId="59CA6590" w14:textId="77777777" w:rsidR="002D515B" w:rsidRPr="00ED380A" w:rsidRDefault="00552C44" w:rsidP="002D515B">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 </w:t>
      </w:r>
      <w:r w:rsidR="002D515B" w:rsidRPr="00ED380A">
        <w:rPr>
          <w:rFonts w:ascii="Times New Roman" w:hAnsi="Times New Roman" w:cs="Times New Roman"/>
          <w:sz w:val="24"/>
          <w:szCs w:val="24"/>
        </w:rPr>
        <w:t xml:space="preserve">[Insert Table </w:t>
      </w:r>
      <w:r w:rsidRPr="00ED380A">
        <w:rPr>
          <w:rFonts w:ascii="Times New Roman" w:hAnsi="Times New Roman" w:cs="Times New Roman"/>
          <w:sz w:val="24"/>
          <w:szCs w:val="24"/>
        </w:rPr>
        <w:t>7</w:t>
      </w:r>
      <w:r w:rsidR="002D515B" w:rsidRPr="00ED380A">
        <w:rPr>
          <w:rFonts w:ascii="Times New Roman" w:hAnsi="Times New Roman" w:cs="Times New Roman"/>
          <w:sz w:val="24"/>
          <w:szCs w:val="24"/>
        </w:rPr>
        <w:t xml:space="preserve"> here]</w:t>
      </w:r>
    </w:p>
    <w:p w14:paraId="12C865C0" w14:textId="188031C2" w:rsidR="00B94907" w:rsidRDefault="00B94907" w:rsidP="00B94907">
      <w:pPr>
        <w:spacing w:line="480" w:lineRule="auto"/>
        <w:ind w:firstLine="720"/>
        <w:jc w:val="both"/>
        <w:rPr>
          <w:rFonts w:ascii="Times New Roman" w:hAnsi="Times New Roman" w:cs="Times New Roman"/>
          <w:sz w:val="24"/>
          <w:szCs w:val="24"/>
        </w:rPr>
      </w:pPr>
      <w:bookmarkStart w:id="50" w:name="OLE_LINK1"/>
      <w:bookmarkStart w:id="51" w:name="OLE_LINK2"/>
      <w:r>
        <w:rPr>
          <w:rFonts w:ascii="Times New Roman" w:hAnsi="Times New Roman" w:cs="Times New Roman"/>
          <w:sz w:val="24"/>
          <w:szCs w:val="24"/>
        </w:rPr>
        <w:t>Again, I split my sample into investing and non-investing consumers and repeat the above analysis on both samples separately. I find that neither my investing consumers (p=0.6643) nor my non-investing consumers (p=0.2750) change their willingness-to-pay for a product based upon the company’s tax management.</w:t>
      </w:r>
      <w:r w:rsidR="00097DEB">
        <w:rPr>
          <w:rFonts w:ascii="Times New Roman" w:hAnsi="Times New Roman" w:cs="Times New Roman"/>
          <w:sz w:val="24"/>
          <w:szCs w:val="24"/>
        </w:rPr>
        <w:t xml:space="preserve"> See Tables 8 and 9 for these results.</w:t>
      </w:r>
    </w:p>
    <w:p w14:paraId="1F498B77" w14:textId="68D323A0" w:rsidR="007463EB" w:rsidRPr="00ED380A" w:rsidRDefault="007463EB" w:rsidP="007463EB">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Table </w:t>
      </w:r>
      <w:r>
        <w:rPr>
          <w:rFonts w:ascii="Times New Roman" w:hAnsi="Times New Roman" w:cs="Times New Roman"/>
          <w:sz w:val="24"/>
          <w:szCs w:val="24"/>
        </w:rPr>
        <w:t>8</w:t>
      </w:r>
      <w:r w:rsidRPr="00ED380A">
        <w:rPr>
          <w:rFonts w:ascii="Times New Roman" w:hAnsi="Times New Roman" w:cs="Times New Roman"/>
          <w:sz w:val="24"/>
          <w:szCs w:val="24"/>
        </w:rPr>
        <w:t xml:space="preserve"> here]</w:t>
      </w:r>
    </w:p>
    <w:p w14:paraId="637822AE" w14:textId="3BBB494E" w:rsidR="007463EB" w:rsidRPr="00ED380A" w:rsidRDefault="007463EB" w:rsidP="007463EB">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Table </w:t>
      </w:r>
      <w:r>
        <w:rPr>
          <w:rFonts w:ascii="Times New Roman" w:hAnsi="Times New Roman" w:cs="Times New Roman"/>
          <w:sz w:val="24"/>
          <w:szCs w:val="24"/>
        </w:rPr>
        <w:t>9</w:t>
      </w:r>
      <w:r w:rsidRPr="00ED380A">
        <w:rPr>
          <w:rFonts w:ascii="Times New Roman" w:hAnsi="Times New Roman" w:cs="Times New Roman"/>
          <w:sz w:val="24"/>
          <w:szCs w:val="24"/>
        </w:rPr>
        <w:t xml:space="preserve"> here]</w:t>
      </w:r>
    </w:p>
    <w:p w14:paraId="44A72BBE" w14:textId="060F4C50" w:rsidR="00552C44" w:rsidRDefault="00552C44" w:rsidP="00552C44">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then examine whether the country’s level of development moderates the impact of </w:t>
      </w:r>
      <w:r w:rsidR="004605BA">
        <w:rPr>
          <w:rFonts w:ascii="Times New Roman" w:hAnsi="Times New Roman" w:cs="Times New Roman"/>
          <w:sz w:val="24"/>
          <w:szCs w:val="24"/>
        </w:rPr>
        <w:t xml:space="preserve">corporate </w:t>
      </w:r>
      <w:r w:rsidR="008162C6">
        <w:rPr>
          <w:rFonts w:ascii="Times New Roman" w:hAnsi="Times New Roman" w:cs="Times New Roman"/>
          <w:sz w:val="24"/>
          <w:szCs w:val="24"/>
        </w:rPr>
        <w:t>tax management</w:t>
      </w:r>
      <w:r w:rsidRPr="00ED380A">
        <w:rPr>
          <w:rFonts w:ascii="Times New Roman" w:hAnsi="Times New Roman" w:cs="Times New Roman"/>
          <w:sz w:val="24"/>
          <w:szCs w:val="24"/>
        </w:rPr>
        <w:t xml:space="preserve"> on consumers’ willingness-to-pay (H4b). While my AN</w:t>
      </w:r>
      <w:r w:rsidR="00097DEB">
        <w:rPr>
          <w:rFonts w:ascii="Times New Roman" w:hAnsi="Times New Roman" w:cs="Times New Roman"/>
          <w:sz w:val="24"/>
          <w:szCs w:val="24"/>
        </w:rPr>
        <w:t>C</w:t>
      </w:r>
      <w:r w:rsidRPr="00ED380A">
        <w:rPr>
          <w:rFonts w:ascii="Times New Roman" w:hAnsi="Times New Roman" w:cs="Times New Roman"/>
          <w:sz w:val="24"/>
          <w:szCs w:val="24"/>
        </w:rPr>
        <w:t>OVA shows an insignificant interaction (p=0.</w:t>
      </w:r>
      <w:r w:rsidR="00BE4031" w:rsidRPr="00ED380A">
        <w:rPr>
          <w:rFonts w:ascii="Times New Roman" w:hAnsi="Times New Roman" w:cs="Times New Roman"/>
          <w:sz w:val="24"/>
          <w:szCs w:val="24"/>
        </w:rPr>
        <w:t>2211</w:t>
      </w:r>
      <w:r w:rsidRPr="00ED380A">
        <w:rPr>
          <w:rFonts w:ascii="Times New Roman" w:hAnsi="Times New Roman" w:cs="Times New Roman"/>
          <w:sz w:val="24"/>
          <w:szCs w:val="24"/>
        </w:rPr>
        <w:t>), I rely on contrast coding to test my predicted ordinal interaction</w:t>
      </w:r>
      <w:r w:rsidR="00DD411E">
        <w:rPr>
          <w:rFonts w:ascii="Times New Roman" w:hAnsi="Times New Roman" w:cs="Times New Roman"/>
          <w:sz w:val="24"/>
          <w:szCs w:val="24"/>
        </w:rPr>
        <w:t>, again using the same predicted contrast codes that I use for H4a</w:t>
      </w:r>
      <w:r w:rsidRPr="00ED380A">
        <w:rPr>
          <w:rFonts w:ascii="Times New Roman" w:hAnsi="Times New Roman" w:cs="Times New Roman"/>
          <w:sz w:val="24"/>
          <w:szCs w:val="24"/>
        </w:rPr>
        <w:t xml:space="preserve">. See Table </w:t>
      </w:r>
      <w:r w:rsidR="00BC50E8" w:rsidRPr="00ED380A">
        <w:rPr>
          <w:rFonts w:ascii="Times New Roman" w:hAnsi="Times New Roman" w:cs="Times New Roman"/>
          <w:sz w:val="24"/>
          <w:szCs w:val="24"/>
        </w:rPr>
        <w:t>7</w:t>
      </w:r>
      <w:r w:rsidRPr="00ED380A">
        <w:rPr>
          <w:rFonts w:ascii="Times New Roman" w:hAnsi="Times New Roman" w:cs="Times New Roman"/>
          <w:sz w:val="24"/>
          <w:szCs w:val="24"/>
        </w:rPr>
        <w:t>, Panel C</w:t>
      </w:r>
      <w:r w:rsidR="008C56C5">
        <w:rPr>
          <w:rFonts w:ascii="Times New Roman" w:hAnsi="Times New Roman" w:cs="Times New Roman"/>
          <w:sz w:val="24"/>
          <w:szCs w:val="24"/>
        </w:rPr>
        <w:t xml:space="preserve">, as well as Figure </w:t>
      </w:r>
      <w:r w:rsidR="007B0341">
        <w:rPr>
          <w:rFonts w:ascii="Times New Roman" w:hAnsi="Times New Roman" w:cs="Times New Roman"/>
          <w:sz w:val="24"/>
          <w:szCs w:val="24"/>
        </w:rPr>
        <w:t>7</w:t>
      </w:r>
      <w:r w:rsidRPr="00ED380A">
        <w:rPr>
          <w:rFonts w:ascii="Times New Roman" w:hAnsi="Times New Roman" w:cs="Times New Roman"/>
          <w:sz w:val="24"/>
          <w:szCs w:val="24"/>
        </w:rPr>
        <w:t xml:space="preserve">. However, I again find </w:t>
      </w:r>
      <w:r w:rsidR="00661964">
        <w:rPr>
          <w:rFonts w:ascii="Times New Roman" w:hAnsi="Times New Roman" w:cs="Times New Roman"/>
          <w:sz w:val="24"/>
          <w:szCs w:val="24"/>
        </w:rPr>
        <w:t>no support that this moderation exists</w:t>
      </w:r>
      <w:r w:rsidRPr="00ED380A">
        <w:rPr>
          <w:rFonts w:ascii="Times New Roman" w:hAnsi="Times New Roman" w:cs="Times New Roman"/>
          <w:sz w:val="24"/>
          <w:szCs w:val="24"/>
        </w:rPr>
        <w:t xml:space="preserve"> (p=0.</w:t>
      </w:r>
      <w:r w:rsidR="00CD3C5D">
        <w:rPr>
          <w:rFonts w:ascii="Times New Roman" w:hAnsi="Times New Roman" w:cs="Times New Roman"/>
          <w:sz w:val="24"/>
          <w:szCs w:val="24"/>
        </w:rPr>
        <w:t>2879</w:t>
      </w:r>
      <w:r w:rsidRPr="00ED380A">
        <w:rPr>
          <w:rFonts w:ascii="Times New Roman" w:hAnsi="Times New Roman" w:cs="Times New Roman"/>
          <w:sz w:val="24"/>
          <w:szCs w:val="24"/>
        </w:rPr>
        <w:t>). Thus, I conclude that consumers do not change their willingness-to-p</w:t>
      </w:r>
      <w:r w:rsidR="00B0345E" w:rsidRPr="00ED380A">
        <w:rPr>
          <w:rFonts w:ascii="Times New Roman" w:hAnsi="Times New Roman" w:cs="Times New Roman"/>
          <w:sz w:val="24"/>
          <w:szCs w:val="24"/>
        </w:rPr>
        <w:t>ay</w:t>
      </w:r>
      <w:r w:rsidRPr="00ED380A">
        <w:rPr>
          <w:rFonts w:ascii="Times New Roman" w:hAnsi="Times New Roman" w:cs="Times New Roman"/>
          <w:sz w:val="24"/>
          <w:szCs w:val="24"/>
        </w:rPr>
        <w:t xml:space="preserve"> </w:t>
      </w:r>
      <w:r w:rsidR="004605BA">
        <w:rPr>
          <w:rFonts w:ascii="Times New Roman" w:hAnsi="Times New Roman" w:cs="Times New Roman"/>
          <w:sz w:val="24"/>
          <w:szCs w:val="24"/>
        </w:rPr>
        <w:t xml:space="preserve">based upon </w:t>
      </w:r>
      <w:r w:rsidR="008162C6">
        <w:rPr>
          <w:rFonts w:ascii="Times New Roman" w:hAnsi="Times New Roman" w:cs="Times New Roman"/>
          <w:sz w:val="24"/>
          <w:szCs w:val="24"/>
        </w:rPr>
        <w:t>corporate tax management</w:t>
      </w:r>
      <w:r w:rsidR="004605BA">
        <w:rPr>
          <w:rFonts w:ascii="Times New Roman" w:hAnsi="Times New Roman" w:cs="Times New Roman"/>
          <w:sz w:val="24"/>
          <w:szCs w:val="24"/>
        </w:rPr>
        <w:t xml:space="preserve"> </w:t>
      </w:r>
      <w:r w:rsidRPr="00ED380A">
        <w:rPr>
          <w:rFonts w:ascii="Times New Roman" w:hAnsi="Times New Roman" w:cs="Times New Roman"/>
          <w:sz w:val="24"/>
          <w:szCs w:val="24"/>
        </w:rPr>
        <w:t>regardless of the</w:t>
      </w:r>
      <w:r w:rsidR="004605BA">
        <w:rPr>
          <w:rFonts w:ascii="Times New Roman" w:hAnsi="Times New Roman" w:cs="Times New Roman"/>
          <w:sz w:val="24"/>
          <w:szCs w:val="24"/>
        </w:rPr>
        <w:t xml:space="preserve"> country in which the </w:t>
      </w:r>
      <w:r w:rsidR="008162C6">
        <w:rPr>
          <w:rFonts w:ascii="Times New Roman" w:hAnsi="Times New Roman" w:cs="Times New Roman"/>
          <w:sz w:val="24"/>
          <w:szCs w:val="24"/>
        </w:rPr>
        <w:t xml:space="preserve">tax management </w:t>
      </w:r>
      <w:r w:rsidR="004605BA">
        <w:rPr>
          <w:rFonts w:ascii="Times New Roman" w:hAnsi="Times New Roman" w:cs="Times New Roman"/>
          <w:sz w:val="24"/>
          <w:szCs w:val="24"/>
        </w:rPr>
        <w:t>occurs</w:t>
      </w:r>
      <w:r w:rsidRPr="00ED380A">
        <w:rPr>
          <w:rFonts w:ascii="Times New Roman" w:hAnsi="Times New Roman" w:cs="Times New Roman"/>
          <w:sz w:val="24"/>
          <w:szCs w:val="24"/>
        </w:rPr>
        <w:t>.</w:t>
      </w:r>
    </w:p>
    <w:p w14:paraId="787E15AC" w14:textId="61129C60" w:rsidR="008C56C5" w:rsidRPr="00ED380A" w:rsidRDefault="008C56C5" w:rsidP="008C56C5">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w:t>
      </w:r>
      <w:r>
        <w:rPr>
          <w:rFonts w:ascii="Times New Roman" w:hAnsi="Times New Roman" w:cs="Times New Roman"/>
          <w:sz w:val="24"/>
          <w:szCs w:val="24"/>
        </w:rPr>
        <w:t xml:space="preserve">Figure </w:t>
      </w:r>
      <w:r w:rsidR="007B0341">
        <w:rPr>
          <w:rFonts w:ascii="Times New Roman" w:hAnsi="Times New Roman" w:cs="Times New Roman"/>
          <w:sz w:val="24"/>
          <w:szCs w:val="24"/>
        </w:rPr>
        <w:t>7</w:t>
      </w:r>
      <w:r w:rsidRPr="00ED380A">
        <w:rPr>
          <w:rFonts w:ascii="Times New Roman" w:hAnsi="Times New Roman" w:cs="Times New Roman"/>
          <w:sz w:val="24"/>
          <w:szCs w:val="24"/>
        </w:rPr>
        <w:t xml:space="preserve"> here]</w:t>
      </w:r>
    </w:p>
    <w:p w14:paraId="3AB26260" w14:textId="0731EC33" w:rsidR="00DF6804" w:rsidRPr="00ED380A" w:rsidRDefault="00B94907" w:rsidP="007463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 again split my sample and repeat the above analysis on both samples separately. I find via ANCOVA that the interaction of tax management and </w:t>
      </w:r>
      <w:r w:rsidR="00ED00B6">
        <w:rPr>
          <w:rFonts w:ascii="Times New Roman" w:hAnsi="Times New Roman" w:cs="Times New Roman"/>
          <w:sz w:val="24"/>
          <w:szCs w:val="24"/>
        </w:rPr>
        <w:t>country development</w:t>
      </w:r>
      <w:r>
        <w:rPr>
          <w:rFonts w:ascii="Times New Roman" w:hAnsi="Times New Roman" w:cs="Times New Roman"/>
          <w:sz w:val="24"/>
          <w:szCs w:val="24"/>
        </w:rPr>
        <w:t xml:space="preserve"> </w:t>
      </w:r>
      <w:r w:rsidRPr="00ED00B6">
        <w:rPr>
          <w:rFonts w:ascii="Times New Roman" w:hAnsi="Times New Roman" w:cs="Times New Roman"/>
          <w:i/>
          <w:sz w:val="24"/>
          <w:szCs w:val="24"/>
        </w:rPr>
        <w:t>does</w:t>
      </w:r>
      <w:r>
        <w:rPr>
          <w:rFonts w:ascii="Times New Roman" w:hAnsi="Times New Roman" w:cs="Times New Roman"/>
          <w:sz w:val="24"/>
          <w:szCs w:val="24"/>
        </w:rPr>
        <w:t xml:space="preserve"> significantly impact investing consumers’ willingness</w:t>
      </w:r>
      <w:r w:rsidR="00ED00B6">
        <w:rPr>
          <w:rFonts w:ascii="Times New Roman" w:hAnsi="Times New Roman" w:cs="Times New Roman"/>
          <w:sz w:val="24"/>
          <w:szCs w:val="24"/>
        </w:rPr>
        <w:t>-to-pay for</w:t>
      </w:r>
      <w:r>
        <w:rPr>
          <w:rFonts w:ascii="Times New Roman" w:hAnsi="Times New Roman" w:cs="Times New Roman"/>
          <w:sz w:val="24"/>
          <w:szCs w:val="24"/>
        </w:rPr>
        <w:t xml:space="preserve"> a product (p=0.</w:t>
      </w:r>
      <w:r w:rsidR="00ED00B6">
        <w:rPr>
          <w:rFonts w:ascii="Times New Roman" w:hAnsi="Times New Roman" w:cs="Times New Roman"/>
          <w:sz w:val="24"/>
          <w:szCs w:val="24"/>
        </w:rPr>
        <w:t>0759</w:t>
      </w:r>
      <w:r>
        <w:rPr>
          <w:rFonts w:ascii="Times New Roman" w:hAnsi="Times New Roman" w:cs="Times New Roman"/>
          <w:sz w:val="24"/>
          <w:szCs w:val="24"/>
        </w:rPr>
        <w:t xml:space="preserve">). </w:t>
      </w:r>
      <w:r w:rsidR="00ED00B6">
        <w:rPr>
          <w:rFonts w:ascii="Times New Roman" w:hAnsi="Times New Roman" w:cs="Times New Roman"/>
          <w:sz w:val="24"/>
          <w:szCs w:val="24"/>
        </w:rPr>
        <w:t>See Table 8 for results. However, after u</w:t>
      </w:r>
      <w:r>
        <w:rPr>
          <w:rFonts w:ascii="Times New Roman" w:hAnsi="Times New Roman" w:cs="Times New Roman"/>
          <w:sz w:val="24"/>
          <w:szCs w:val="24"/>
        </w:rPr>
        <w:t xml:space="preserve">sing my contrast codes on this sample, I fail to find support for </w:t>
      </w:r>
      <w:r w:rsidR="00ED00B6">
        <w:rPr>
          <w:rFonts w:ascii="Times New Roman" w:hAnsi="Times New Roman" w:cs="Times New Roman"/>
          <w:sz w:val="24"/>
          <w:szCs w:val="24"/>
        </w:rPr>
        <w:t>my predicted interaction</w:t>
      </w:r>
      <w:r>
        <w:rPr>
          <w:rFonts w:ascii="Times New Roman" w:hAnsi="Times New Roman" w:cs="Times New Roman"/>
          <w:sz w:val="24"/>
          <w:szCs w:val="24"/>
        </w:rPr>
        <w:t xml:space="preserve"> (p=0.</w:t>
      </w:r>
      <w:r w:rsidR="00CD3C5D">
        <w:rPr>
          <w:rFonts w:ascii="Times New Roman" w:hAnsi="Times New Roman" w:cs="Times New Roman"/>
          <w:sz w:val="24"/>
          <w:szCs w:val="24"/>
        </w:rPr>
        <w:t>8570</w:t>
      </w:r>
      <w:r>
        <w:rPr>
          <w:rFonts w:ascii="Times New Roman" w:hAnsi="Times New Roman" w:cs="Times New Roman"/>
          <w:sz w:val="24"/>
          <w:szCs w:val="24"/>
        </w:rPr>
        <w:t>).</w:t>
      </w:r>
      <w:r w:rsidR="00DF6804">
        <w:rPr>
          <w:rFonts w:ascii="Times New Roman" w:hAnsi="Times New Roman" w:cs="Times New Roman"/>
          <w:sz w:val="24"/>
          <w:szCs w:val="24"/>
        </w:rPr>
        <w:t xml:space="preserve"> F</w:t>
      </w:r>
      <w:r>
        <w:rPr>
          <w:rFonts w:ascii="Times New Roman" w:hAnsi="Times New Roman" w:cs="Times New Roman"/>
          <w:sz w:val="24"/>
          <w:szCs w:val="24"/>
        </w:rPr>
        <w:t>or non-investing consumers, I find no support through either ANCOVA (p=0.</w:t>
      </w:r>
      <w:r w:rsidR="00ED00B6">
        <w:rPr>
          <w:rFonts w:ascii="Times New Roman" w:hAnsi="Times New Roman" w:cs="Times New Roman"/>
          <w:sz w:val="24"/>
          <w:szCs w:val="24"/>
        </w:rPr>
        <w:t>6521</w:t>
      </w:r>
      <w:r>
        <w:rPr>
          <w:rFonts w:ascii="Times New Roman" w:hAnsi="Times New Roman" w:cs="Times New Roman"/>
          <w:sz w:val="24"/>
          <w:szCs w:val="24"/>
        </w:rPr>
        <w:t>) or contrast coding (p=0.</w:t>
      </w:r>
      <w:r w:rsidR="00CD3C5D">
        <w:rPr>
          <w:rFonts w:ascii="Times New Roman" w:hAnsi="Times New Roman" w:cs="Times New Roman"/>
          <w:sz w:val="24"/>
          <w:szCs w:val="24"/>
        </w:rPr>
        <w:t>1847</w:t>
      </w:r>
      <w:r>
        <w:rPr>
          <w:rFonts w:ascii="Times New Roman" w:hAnsi="Times New Roman" w:cs="Times New Roman"/>
          <w:sz w:val="24"/>
          <w:szCs w:val="24"/>
        </w:rPr>
        <w:t>) that country development moderates the impact of tax management on willingness to purchase.</w:t>
      </w:r>
      <w:r w:rsidR="00DF6804">
        <w:rPr>
          <w:rFonts w:ascii="Times New Roman" w:hAnsi="Times New Roman" w:cs="Times New Roman"/>
          <w:sz w:val="24"/>
          <w:szCs w:val="24"/>
        </w:rPr>
        <w:t xml:space="preserve"> See Table 9 for results.</w:t>
      </w:r>
    </w:p>
    <w:p w14:paraId="6E754056" w14:textId="7479BBBB" w:rsidR="008C56C5" w:rsidRDefault="00552C44" w:rsidP="007463EB">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I </w:t>
      </w:r>
      <w:r w:rsidR="00822D04" w:rsidRPr="00ED380A">
        <w:rPr>
          <w:rFonts w:ascii="Times New Roman" w:hAnsi="Times New Roman" w:cs="Times New Roman"/>
          <w:sz w:val="24"/>
          <w:szCs w:val="24"/>
        </w:rPr>
        <w:t>further</w:t>
      </w:r>
      <w:r w:rsidRPr="00ED380A">
        <w:rPr>
          <w:rFonts w:ascii="Times New Roman" w:hAnsi="Times New Roman" w:cs="Times New Roman"/>
          <w:sz w:val="24"/>
          <w:szCs w:val="24"/>
        </w:rPr>
        <w:t xml:space="preserve"> examine whether the presence of a CSR disclosure moderates the impact of </w:t>
      </w:r>
      <w:r w:rsidR="008162C6">
        <w:rPr>
          <w:rFonts w:ascii="Times New Roman" w:hAnsi="Times New Roman" w:cs="Times New Roman"/>
          <w:sz w:val="24"/>
          <w:szCs w:val="24"/>
        </w:rPr>
        <w:t>corporate tax management</w:t>
      </w:r>
      <w:r w:rsidRPr="00ED380A">
        <w:rPr>
          <w:rFonts w:ascii="Times New Roman" w:hAnsi="Times New Roman" w:cs="Times New Roman"/>
          <w:sz w:val="24"/>
          <w:szCs w:val="24"/>
        </w:rPr>
        <w:t xml:space="preserve"> on consumers’ willingness-to-p</w:t>
      </w:r>
      <w:r w:rsidR="00EA2EAF" w:rsidRPr="00ED380A">
        <w:rPr>
          <w:rFonts w:ascii="Times New Roman" w:hAnsi="Times New Roman" w:cs="Times New Roman"/>
          <w:sz w:val="24"/>
          <w:szCs w:val="24"/>
        </w:rPr>
        <w:t>ay</w:t>
      </w:r>
      <w:r w:rsidRPr="00ED380A">
        <w:rPr>
          <w:rFonts w:ascii="Times New Roman" w:hAnsi="Times New Roman" w:cs="Times New Roman"/>
          <w:sz w:val="24"/>
          <w:szCs w:val="24"/>
        </w:rPr>
        <w:t xml:space="preserve"> (H5b). </w:t>
      </w:r>
      <w:r w:rsidR="00B0345E" w:rsidRPr="00ED380A">
        <w:rPr>
          <w:rFonts w:ascii="Times New Roman" w:hAnsi="Times New Roman" w:cs="Times New Roman"/>
          <w:sz w:val="24"/>
          <w:szCs w:val="24"/>
        </w:rPr>
        <w:t>Here, m</w:t>
      </w:r>
      <w:r w:rsidRPr="00ED380A">
        <w:rPr>
          <w:rFonts w:ascii="Times New Roman" w:hAnsi="Times New Roman" w:cs="Times New Roman"/>
          <w:sz w:val="24"/>
          <w:szCs w:val="24"/>
        </w:rPr>
        <w:t>y AN</w:t>
      </w:r>
      <w:r w:rsidR="004642EE">
        <w:rPr>
          <w:rFonts w:ascii="Times New Roman" w:hAnsi="Times New Roman" w:cs="Times New Roman"/>
          <w:sz w:val="24"/>
          <w:szCs w:val="24"/>
        </w:rPr>
        <w:t>C</w:t>
      </w:r>
      <w:r w:rsidRPr="00ED380A">
        <w:rPr>
          <w:rFonts w:ascii="Times New Roman" w:hAnsi="Times New Roman" w:cs="Times New Roman"/>
          <w:sz w:val="24"/>
          <w:szCs w:val="24"/>
        </w:rPr>
        <w:t>OVA shows a significant interaction (p=0.</w:t>
      </w:r>
      <w:r w:rsidR="00BE4031" w:rsidRPr="00ED380A">
        <w:rPr>
          <w:rFonts w:ascii="Times New Roman" w:hAnsi="Times New Roman" w:cs="Times New Roman"/>
          <w:sz w:val="24"/>
          <w:szCs w:val="24"/>
        </w:rPr>
        <w:t>1966, two-tailed; p=0.0983, one-tailed</w:t>
      </w:r>
      <w:r w:rsidRPr="00ED380A">
        <w:rPr>
          <w:rFonts w:ascii="Times New Roman" w:hAnsi="Times New Roman" w:cs="Times New Roman"/>
          <w:sz w:val="24"/>
          <w:szCs w:val="24"/>
        </w:rPr>
        <w:t xml:space="preserve">). </w:t>
      </w:r>
      <w:r w:rsidR="00BE4031" w:rsidRPr="00ED380A">
        <w:rPr>
          <w:rFonts w:ascii="Times New Roman" w:hAnsi="Times New Roman" w:cs="Times New Roman"/>
          <w:sz w:val="24"/>
          <w:szCs w:val="24"/>
        </w:rPr>
        <w:t>However, a</w:t>
      </w:r>
      <w:r w:rsidR="00B0345E" w:rsidRPr="00ED380A">
        <w:rPr>
          <w:rFonts w:ascii="Times New Roman" w:hAnsi="Times New Roman" w:cs="Times New Roman"/>
          <w:sz w:val="24"/>
          <w:szCs w:val="24"/>
        </w:rPr>
        <w:t>fter supplementing with</w:t>
      </w:r>
      <w:r w:rsidRPr="00ED380A">
        <w:rPr>
          <w:rFonts w:ascii="Times New Roman" w:hAnsi="Times New Roman" w:cs="Times New Roman"/>
          <w:sz w:val="24"/>
          <w:szCs w:val="24"/>
        </w:rPr>
        <w:t xml:space="preserve"> contrast coding</w:t>
      </w:r>
      <w:r w:rsidR="00DD411E">
        <w:rPr>
          <w:rFonts w:ascii="Times New Roman" w:hAnsi="Times New Roman" w:cs="Times New Roman"/>
          <w:sz w:val="24"/>
          <w:szCs w:val="24"/>
        </w:rPr>
        <w:t xml:space="preserve"> (using the same predicted codes I use for H5a)</w:t>
      </w:r>
      <w:r w:rsidRPr="00ED380A">
        <w:rPr>
          <w:rFonts w:ascii="Times New Roman" w:hAnsi="Times New Roman" w:cs="Times New Roman"/>
          <w:sz w:val="24"/>
          <w:szCs w:val="24"/>
        </w:rPr>
        <w:t xml:space="preserve">, I </w:t>
      </w:r>
      <w:r w:rsidR="00B0345E" w:rsidRPr="00ED380A">
        <w:rPr>
          <w:rFonts w:ascii="Times New Roman" w:hAnsi="Times New Roman" w:cs="Times New Roman"/>
          <w:sz w:val="24"/>
          <w:szCs w:val="24"/>
        </w:rPr>
        <w:t>fail to find support for my predicted</w:t>
      </w:r>
      <w:r w:rsidRPr="00ED380A">
        <w:rPr>
          <w:rFonts w:ascii="Times New Roman" w:hAnsi="Times New Roman" w:cs="Times New Roman"/>
          <w:sz w:val="24"/>
          <w:szCs w:val="24"/>
        </w:rPr>
        <w:t xml:space="preserve"> interaction between CSR disclosure and </w:t>
      </w:r>
      <w:r w:rsidR="008162C6">
        <w:rPr>
          <w:rFonts w:ascii="Times New Roman" w:hAnsi="Times New Roman" w:cs="Times New Roman"/>
          <w:sz w:val="24"/>
          <w:szCs w:val="24"/>
        </w:rPr>
        <w:t>tax management</w:t>
      </w:r>
      <w:r w:rsidRPr="00ED380A">
        <w:rPr>
          <w:rFonts w:ascii="Times New Roman" w:hAnsi="Times New Roman" w:cs="Times New Roman"/>
          <w:sz w:val="24"/>
          <w:szCs w:val="24"/>
        </w:rPr>
        <w:t xml:space="preserve"> (p=0.</w:t>
      </w:r>
      <w:r w:rsidR="00CD3C5D">
        <w:rPr>
          <w:rFonts w:ascii="Times New Roman" w:hAnsi="Times New Roman" w:cs="Times New Roman"/>
          <w:sz w:val="24"/>
          <w:szCs w:val="24"/>
        </w:rPr>
        <w:t>3919</w:t>
      </w:r>
      <w:r w:rsidRPr="00ED380A">
        <w:rPr>
          <w:rFonts w:ascii="Times New Roman" w:hAnsi="Times New Roman" w:cs="Times New Roman"/>
          <w:sz w:val="24"/>
          <w:szCs w:val="24"/>
        </w:rPr>
        <w:t xml:space="preserve">). </w:t>
      </w:r>
      <w:r w:rsidR="008C56C5">
        <w:rPr>
          <w:rFonts w:ascii="Times New Roman" w:hAnsi="Times New Roman" w:cs="Times New Roman"/>
          <w:sz w:val="24"/>
          <w:szCs w:val="24"/>
        </w:rPr>
        <w:t xml:space="preserve">See Figure </w:t>
      </w:r>
      <w:r w:rsidR="007B0341">
        <w:rPr>
          <w:rFonts w:ascii="Times New Roman" w:hAnsi="Times New Roman" w:cs="Times New Roman"/>
          <w:sz w:val="24"/>
          <w:szCs w:val="24"/>
        </w:rPr>
        <w:t>8</w:t>
      </w:r>
      <w:r w:rsidR="008C56C5">
        <w:rPr>
          <w:rFonts w:ascii="Times New Roman" w:hAnsi="Times New Roman" w:cs="Times New Roman"/>
          <w:sz w:val="24"/>
          <w:szCs w:val="24"/>
        </w:rPr>
        <w:t xml:space="preserve">. </w:t>
      </w:r>
      <w:r w:rsidRPr="00ED380A">
        <w:rPr>
          <w:rFonts w:ascii="Times New Roman" w:hAnsi="Times New Roman" w:cs="Times New Roman"/>
          <w:sz w:val="24"/>
          <w:szCs w:val="24"/>
        </w:rPr>
        <w:t>Thus, I conclude that consumers do not change their willingness-to-p</w:t>
      </w:r>
      <w:r w:rsidR="004B29E5" w:rsidRPr="00ED380A">
        <w:rPr>
          <w:rFonts w:ascii="Times New Roman" w:hAnsi="Times New Roman" w:cs="Times New Roman"/>
          <w:sz w:val="24"/>
          <w:szCs w:val="24"/>
        </w:rPr>
        <w:t>ay</w:t>
      </w:r>
      <w:r w:rsidRPr="00ED380A">
        <w:rPr>
          <w:rFonts w:ascii="Times New Roman" w:hAnsi="Times New Roman" w:cs="Times New Roman"/>
          <w:sz w:val="24"/>
          <w:szCs w:val="24"/>
        </w:rPr>
        <w:t xml:space="preserve"> </w:t>
      </w:r>
      <w:r w:rsidR="00EA2EAF" w:rsidRPr="00ED380A">
        <w:rPr>
          <w:rFonts w:ascii="Times New Roman" w:hAnsi="Times New Roman" w:cs="Times New Roman"/>
          <w:sz w:val="24"/>
          <w:szCs w:val="24"/>
        </w:rPr>
        <w:t>in the direction predicted</w:t>
      </w:r>
      <w:r w:rsidRPr="00ED380A">
        <w:rPr>
          <w:rFonts w:ascii="Times New Roman" w:hAnsi="Times New Roman" w:cs="Times New Roman"/>
          <w:sz w:val="24"/>
          <w:szCs w:val="24"/>
        </w:rPr>
        <w:t>.</w:t>
      </w:r>
      <w:r w:rsidR="001F68A8" w:rsidRPr="00ED380A">
        <w:rPr>
          <w:rFonts w:ascii="Times New Roman" w:hAnsi="Times New Roman" w:cs="Times New Roman"/>
          <w:sz w:val="24"/>
          <w:szCs w:val="24"/>
        </w:rPr>
        <w:t xml:space="preserve"> However, as I find a significant two-way interaction effect in my AN</w:t>
      </w:r>
      <w:r w:rsidR="00275B89">
        <w:rPr>
          <w:rFonts w:ascii="Times New Roman" w:hAnsi="Times New Roman" w:cs="Times New Roman"/>
          <w:sz w:val="24"/>
          <w:szCs w:val="24"/>
        </w:rPr>
        <w:t>C</w:t>
      </w:r>
      <w:r w:rsidR="001F68A8" w:rsidRPr="00ED380A">
        <w:rPr>
          <w:rFonts w:ascii="Times New Roman" w:hAnsi="Times New Roman" w:cs="Times New Roman"/>
          <w:sz w:val="24"/>
          <w:szCs w:val="24"/>
        </w:rPr>
        <w:t xml:space="preserve">OVA, as well as a significant three-way interaction effect (p=0.0194), I conclude that a </w:t>
      </w:r>
      <w:r w:rsidR="001F68A8" w:rsidRPr="00ED380A">
        <w:rPr>
          <w:rFonts w:ascii="Times New Roman" w:hAnsi="Times New Roman" w:cs="Times New Roman"/>
          <w:i/>
          <w:sz w:val="24"/>
          <w:szCs w:val="24"/>
        </w:rPr>
        <w:t xml:space="preserve">disordinal </w:t>
      </w:r>
      <w:r w:rsidR="001F68A8" w:rsidRPr="00ED380A">
        <w:rPr>
          <w:rFonts w:ascii="Times New Roman" w:hAnsi="Times New Roman" w:cs="Times New Roman"/>
          <w:sz w:val="24"/>
          <w:szCs w:val="24"/>
        </w:rPr>
        <w:t xml:space="preserve">interaction does exist. Thus, CSR disclosure can moderate the relation between </w:t>
      </w:r>
      <w:r w:rsidR="008162C6">
        <w:rPr>
          <w:rFonts w:ascii="Times New Roman" w:hAnsi="Times New Roman" w:cs="Times New Roman"/>
          <w:sz w:val="24"/>
          <w:szCs w:val="24"/>
        </w:rPr>
        <w:t>tax management</w:t>
      </w:r>
      <w:r w:rsidR="001F68A8" w:rsidRPr="00ED380A">
        <w:rPr>
          <w:rFonts w:ascii="Times New Roman" w:hAnsi="Times New Roman" w:cs="Times New Roman"/>
          <w:sz w:val="24"/>
          <w:szCs w:val="24"/>
        </w:rPr>
        <w:t xml:space="preserve"> and willingness-to-pay conditional on the country’s level of development. Specifically, I find that CSR disclosure significantly moderates the impact of </w:t>
      </w:r>
      <w:r w:rsidR="008162C6">
        <w:rPr>
          <w:rFonts w:ascii="Times New Roman" w:hAnsi="Times New Roman" w:cs="Times New Roman"/>
          <w:sz w:val="24"/>
          <w:szCs w:val="24"/>
        </w:rPr>
        <w:t>corporate tax management</w:t>
      </w:r>
      <w:r w:rsidR="001F68A8" w:rsidRPr="00ED380A">
        <w:rPr>
          <w:rFonts w:ascii="Times New Roman" w:hAnsi="Times New Roman" w:cs="Times New Roman"/>
          <w:sz w:val="24"/>
          <w:szCs w:val="24"/>
        </w:rPr>
        <w:t xml:space="preserve"> on CSR perceptions only when th</w:t>
      </w:r>
      <w:r w:rsidR="008162C6">
        <w:rPr>
          <w:rFonts w:ascii="Times New Roman" w:hAnsi="Times New Roman" w:cs="Times New Roman"/>
          <w:sz w:val="24"/>
          <w:szCs w:val="24"/>
        </w:rPr>
        <w:t>e tax management</w:t>
      </w:r>
      <w:r w:rsidR="004605BA">
        <w:rPr>
          <w:rFonts w:ascii="Times New Roman" w:hAnsi="Times New Roman" w:cs="Times New Roman"/>
          <w:sz w:val="24"/>
          <w:szCs w:val="24"/>
        </w:rPr>
        <w:t xml:space="preserve"> occurs</w:t>
      </w:r>
      <w:r w:rsidR="001F68A8" w:rsidRPr="00ED380A">
        <w:rPr>
          <w:rFonts w:ascii="Times New Roman" w:hAnsi="Times New Roman" w:cs="Times New Roman"/>
          <w:sz w:val="24"/>
          <w:szCs w:val="24"/>
        </w:rPr>
        <w:t xml:space="preserve"> in developed countries. This moderation is not present when </w:t>
      </w:r>
      <w:r w:rsidR="004605BA">
        <w:rPr>
          <w:rFonts w:ascii="Times New Roman" w:hAnsi="Times New Roman" w:cs="Times New Roman"/>
          <w:sz w:val="24"/>
          <w:szCs w:val="24"/>
        </w:rPr>
        <w:t xml:space="preserve">the </w:t>
      </w:r>
      <w:r w:rsidR="008162C6">
        <w:rPr>
          <w:rFonts w:ascii="Times New Roman" w:hAnsi="Times New Roman" w:cs="Times New Roman"/>
          <w:sz w:val="24"/>
          <w:szCs w:val="24"/>
        </w:rPr>
        <w:t>tax management</w:t>
      </w:r>
      <w:r w:rsidR="001F68A8" w:rsidRPr="00ED380A">
        <w:rPr>
          <w:rFonts w:ascii="Times New Roman" w:hAnsi="Times New Roman" w:cs="Times New Roman"/>
          <w:sz w:val="24"/>
          <w:szCs w:val="24"/>
        </w:rPr>
        <w:t xml:space="preserve"> </w:t>
      </w:r>
      <w:r w:rsidR="004605BA">
        <w:rPr>
          <w:rFonts w:ascii="Times New Roman" w:hAnsi="Times New Roman" w:cs="Times New Roman"/>
          <w:sz w:val="24"/>
          <w:szCs w:val="24"/>
        </w:rPr>
        <w:t>occurs</w:t>
      </w:r>
      <w:r w:rsidR="001F68A8" w:rsidRPr="00ED380A">
        <w:rPr>
          <w:rFonts w:ascii="Times New Roman" w:hAnsi="Times New Roman" w:cs="Times New Roman"/>
          <w:sz w:val="24"/>
          <w:szCs w:val="24"/>
        </w:rPr>
        <w:t xml:space="preserve"> in developing countries. </w:t>
      </w:r>
    </w:p>
    <w:p w14:paraId="7D23E9AB" w14:textId="3EEED81D" w:rsidR="007B0341" w:rsidRPr="00ED380A" w:rsidRDefault="007B0341" w:rsidP="007B0341">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w:t>
      </w:r>
      <w:r>
        <w:rPr>
          <w:rFonts w:ascii="Times New Roman" w:hAnsi="Times New Roman" w:cs="Times New Roman"/>
          <w:sz w:val="24"/>
          <w:szCs w:val="24"/>
        </w:rPr>
        <w:t>Figure 8</w:t>
      </w:r>
      <w:r w:rsidRPr="00ED380A">
        <w:rPr>
          <w:rFonts w:ascii="Times New Roman" w:hAnsi="Times New Roman" w:cs="Times New Roman"/>
          <w:sz w:val="24"/>
          <w:szCs w:val="24"/>
        </w:rPr>
        <w:t xml:space="preserve"> here]</w:t>
      </w:r>
    </w:p>
    <w:p w14:paraId="5AB662AD" w14:textId="7FB95D95" w:rsidR="00DF6804" w:rsidRPr="00ED380A" w:rsidRDefault="00DF6804" w:rsidP="006B3C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After splitting my sample and repeating the above analysis on both investing and non-investing consumer samples separately, I find via ANCOVA that the interaction of tax management and </w:t>
      </w:r>
      <w:r w:rsidR="006B3CE7">
        <w:rPr>
          <w:rFonts w:ascii="Times New Roman" w:hAnsi="Times New Roman" w:cs="Times New Roman"/>
          <w:sz w:val="24"/>
          <w:szCs w:val="24"/>
        </w:rPr>
        <w:t>CSR disclosure does not</w:t>
      </w:r>
      <w:r>
        <w:rPr>
          <w:rFonts w:ascii="Times New Roman" w:hAnsi="Times New Roman" w:cs="Times New Roman"/>
          <w:sz w:val="24"/>
          <w:szCs w:val="24"/>
        </w:rPr>
        <w:t xml:space="preserve"> significantly impact investing consumers’ willingness-to-pay for a product (p=0.</w:t>
      </w:r>
      <w:r w:rsidR="006B3CE7">
        <w:rPr>
          <w:rFonts w:ascii="Times New Roman" w:hAnsi="Times New Roman" w:cs="Times New Roman"/>
          <w:sz w:val="24"/>
          <w:szCs w:val="24"/>
        </w:rPr>
        <w:t>2790</w:t>
      </w:r>
      <w:r>
        <w:rPr>
          <w:rFonts w:ascii="Times New Roman" w:hAnsi="Times New Roman" w:cs="Times New Roman"/>
          <w:sz w:val="24"/>
          <w:szCs w:val="24"/>
        </w:rPr>
        <w:t xml:space="preserve">). See Table 8 for results. </w:t>
      </w:r>
      <w:r w:rsidR="006B3CE7">
        <w:rPr>
          <w:rFonts w:ascii="Times New Roman" w:hAnsi="Times New Roman" w:cs="Times New Roman"/>
          <w:sz w:val="24"/>
          <w:szCs w:val="24"/>
        </w:rPr>
        <w:t>I again find no support for my predicted interaction using contrast coding (p=0.</w:t>
      </w:r>
      <w:r w:rsidR="00CD3C5D">
        <w:rPr>
          <w:rFonts w:ascii="Times New Roman" w:hAnsi="Times New Roman" w:cs="Times New Roman"/>
          <w:sz w:val="24"/>
          <w:szCs w:val="24"/>
        </w:rPr>
        <w:t>7071</w:t>
      </w:r>
      <w:r w:rsidR="006B3CE7">
        <w:rPr>
          <w:rFonts w:ascii="Times New Roman" w:hAnsi="Times New Roman" w:cs="Times New Roman"/>
          <w:sz w:val="24"/>
          <w:szCs w:val="24"/>
        </w:rPr>
        <w:t xml:space="preserve">). </w:t>
      </w:r>
      <w:r>
        <w:rPr>
          <w:rFonts w:ascii="Times New Roman" w:hAnsi="Times New Roman" w:cs="Times New Roman"/>
          <w:sz w:val="24"/>
          <w:szCs w:val="24"/>
        </w:rPr>
        <w:t xml:space="preserve">For non-investing consumers, I </w:t>
      </w:r>
      <w:r w:rsidR="006B3CE7">
        <w:rPr>
          <w:rFonts w:ascii="Times New Roman" w:hAnsi="Times New Roman" w:cs="Times New Roman"/>
          <w:sz w:val="24"/>
          <w:szCs w:val="24"/>
        </w:rPr>
        <w:t xml:space="preserve">also </w:t>
      </w:r>
      <w:r>
        <w:rPr>
          <w:rFonts w:ascii="Times New Roman" w:hAnsi="Times New Roman" w:cs="Times New Roman"/>
          <w:sz w:val="24"/>
          <w:szCs w:val="24"/>
        </w:rPr>
        <w:t>find no support through either ANCOVA (p=0.</w:t>
      </w:r>
      <w:r w:rsidR="006B3CE7">
        <w:rPr>
          <w:rFonts w:ascii="Times New Roman" w:hAnsi="Times New Roman" w:cs="Times New Roman"/>
          <w:sz w:val="24"/>
          <w:szCs w:val="24"/>
        </w:rPr>
        <w:t>4230</w:t>
      </w:r>
      <w:r>
        <w:rPr>
          <w:rFonts w:ascii="Times New Roman" w:hAnsi="Times New Roman" w:cs="Times New Roman"/>
          <w:sz w:val="24"/>
          <w:szCs w:val="24"/>
        </w:rPr>
        <w:t>) or contrast coding (p=0.</w:t>
      </w:r>
      <w:r w:rsidR="00CD3C5D">
        <w:rPr>
          <w:rFonts w:ascii="Times New Roman" w:hAnsi="Times New Roman" w:cs="Times New Roman"/>
          <w:sz w:val="24"/>
          <w:szCs w:val="24"/>
        </w:rPr>
        <w:t>5139</w:t>
      </w:r>
      <w:r>
        <w:rPr>
          <w:rFonts w:ascii="Times New Roman" w:hAnsi="Times New Roman" w:cs="Times New Roman"/>
          <w:sz w:val="24"/>
          <w:szCs w:val="24"/>
        </w:rPr>
        <w:t>) that country development moderates the impact of tax management on willingness to purchase. See Table 9 for results.</w:t>
      </w:r>
    </w:p>
    <w:p w14:paraId="01CCC36D" w14:textId="77777777" w:rsidR="007054AC" w:rsidRPr="00ED380A" w:rsidRDefault="00A4025C" w:rsidP="00A4025C">
      <w:pPr>
        <w:pStyle w:val="Heading3"/>
        <w:spacing w:line="480" w:lineRule="auto"/>
        <w:jc w:val="center"/>
        <w:rPr>
          <w:rFonts w:ascii="Times New Roman" w:hAnsi="Times New Roman" w:cs="Times New Roman"/>
          <w:b/>
          <w:i/>
          <w:color w:val="auto"/>
        </w:rPr>
      </w:pPr>
      <w:bookmarkStart w:id="52" w:name="_Toc512092359"/>
      <w:bookmarkEnd w:id="50"/>
      <w:bookmarkEnd w:id="51"/>
      <w:r w:rsidRPr="00ED380A">
        <w:rPr>
          <w:rFonts w:ascii="Times New Roman" w:hAnsi="Times New Roman" w:cs="Times New Roman"/>
          <w:b/>
          <w:i/>
          <w:color w:val="auto"/>
        </w:rPr>
        <w:t>5.3.3. Analysis of Investor Behavior</w:t>
      </w:r>
      <w:bookmarkEnd w:id="52"/>
    </w:p>
    <w:p w14:paraId="2771EDDD" w14:textId="61BEE27C" w:rsidR="0037697B" w:rsidRPr="00ED380A" w:rsidRDefault="0037697B" w:rsidP="00A4025C">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Given the supported impact of </w:t>
      </w:r>
      <w:r w:rsidR="008162C6">
        <w:rPr>
          <w:rFonts w:ascii="Times New Roman" w:hAnsi="Times New Roman" w:cs="Times New Roman"/>
          <w:sz w:val="24"/>
          <w:szCs w:val="24"/>
        </w:rPr>
        <w:t>corporate tax management</w:t>
      </w:r>
      <w:r w:rsidRPr="00ED380A">
        <w:rPr>
          <w:rFonts w:ascii="Times New Roman" w:hAnsi="Times New Roman" w:cs="Times New Roman"/>
          <w:sz w:val="24"/>
          <w:szCs w:val="24"/>
        </w:rPr>
        <w:t xml:space="preserve"> on CSR perceptions, I also examine whether </w:t>
      </w:r>
      <w:r w:rsidR="00534819">
        <w:rPr>
          <w:rFonts w:ascii="Times New Roman" w:hAnsi="Times New Roman" w:cs="Times New Roman"/>
          <w:sz w:val="24"/>
          <w:szCs w:val="24"/>
        </w:rPr>
        <w:t xml:space="preserve">corporate </w:t>
      </w:r>
      <w:r w:rsidR="008162C6">
        <w:rPr>
          <w:rFonts w:ascii="Times New Roman" w:hAnsi="Times New Roman" w:cs="Times New Roman"/>
          <w:sz w:val="24"/>
          <w:szCs w:val="24"/>
        </w:rPr>
        <w:t>tax management</w:t>
      </w:r>
      <w:r w:rsidRPr="00ED380A">
        <w:rPr>
          <w:rFonts w:ascii="Times New Roman" w:hAnsi="Times New Roman" w:cs="Times New Roman"/>
          <w:sz w:val="24"/>
          <w:szCs w:val="24"/>
        </w:rPr>
        <w:t xml:space="preserve"> meaningfully impacts investor decisions (H3). </w:t>
      </w:r>
      <w:r w:rsidR="00CE6F43" w:rsidRPr="00ED380A">
        <w:rPr>
          <w:rFonts w:ascii="Times New Roman" w:hAnsi="Times New Roman" w:cs="Times New Roman"/>
          <w:sz w:val="24"/>
          <w:szCs w:val="24"/>
        </w:rPr>
        <w:t xml:space="preserve">First, I expect to find a significantly negative direct effect of </w:t>
      </w:r>
      <w:r w:rsidR="008162C6">
        <w:rPr>
          <w:rFonts w:ascii="Times New Roman" w:hAnsi="Times New Roman" w:cs="Times New Roman"/>
          <w:sz w:val="24"/>
          <w:szCs w:val="24"/>
        </w:rPr>
        <w:t>tax management</w:t>
      </w:r>
      <w:r w:rsidR="00534819">
        <w:rPr>
          <w:rFonts w:ascii="Times New Roman" w:hAnsi="Times New Roman" w:cs="Times New Roman"/>
          <w:sz w:val="24"/>
          <w:szCs w:val="24"/>
        </w:rPr>
        <w:t xml:space="preserve"> </w:t>
      </w:r>
      <w:r w:rsidR="00CE6F43" w:rsidRPr="00ED380A">
        <w:rPr>
          <w:rFonts w:ascii="Times New Roman" w:hAnsi="Times New Roman" w:cs="Times New Roman"/>
          <w:sz w:val="24"/>
          <w:szCs w:val="24"/>
        </w:rPr>
        <w:t xml:space="preserve">on willingness to invest. See Table </w:t>
      </w:r>
      <w:r w:rsidR="006B3CE7">
        <w:rPr>
          <w:rFonts w:ascii="Times New Roman" w:hAnsi="Times New Roman" w:cs="Times New Roman"/>
          <w:sz w:val="24"/>
          <w:szCs w:val="24"/>
        </w:rPr>
        <w:t>10</w:t>
      </w:r>
      <w:r w:rsidR="00CE6F43" w:rsidRPr="00ED380A">
        <w:rPr>
          <w:rFonts w:ascii="Times New Roman" w:hAnsi="Times New Roman" w:cs="Times New Roman"/>
          <w:sz w:val="24"/>
          <w:szCs w:val="24"/>
        </w:rPr>
        <w:t xml:space="preserve"> for my results. Using AN</w:t>
      </w:r>
      <w:r w:rsidR="00275B89">
        <w:rPr>
          <w:rFonts w:ascii="Times New Roman" w:hAnsi="Times New Roman" w:cs="Times New Roman"/>
          <w:sz w:val="24"/>
          <w:szCs w:val="24"/>
        </w:rPr>
        <w:t>C</w:t>
      </w:r>
      <w:r w:rsidR="00CE6F43" w:rsidRPr="00ED380A">
        <w:rPr>
          <w:rFonts w:ascii="Times New Roman" w:hAnsi="Times New Roman" w:cs="Times New Roman"/>
          <w:sz w:val="24"/>
          <w:szCs w:val="24"/>
        </w:rPr>
        <w:t xml:space="preserve">OVA, I find the impact of </w:t>
      </w:r>
      <w:r w:rsidR="008162C6">
        <w:rPr>
          <w:rFonts w:ascii="Times New Roman" w:hAnsi="Times New Roman" w:cs="Times New Roman"/>
          <w:sz w:val="24"/>
          <w:szCs w:val="24"/>
        </w:rPr>
        <w:t>tax management</w:t>
      </w:r>
      <w:r w:rsidR="00CE6F43" w:rsidRPr="00ED380A">
        <w:rPr>
          <w:rFonts w:ascii="Times New Roman" w:hAnsi="Times New Roman" w:cs="Times New Roman"/>
          <w:sz w:val="24"/>
          <w:szCs w:val="24"/>
        </w:rPr>
        <w:t xml:space="preserve"> on willingness to invest </w:t>
      </w:r>
      <w:r w:rsidR="006F21A2" w:rsidRPr="00ED380A">
        <w:rPr>
          <w:rFonts w:ascii="Times New Roman" w:hAnsi="Times New Roman" w:cs="Times New Roman"/>
          <w:sz w:val="24"/>
          <w:szCs w:val="24"/>
        </w:rPr>
        <w:t>to be</w:t>
      </w:r>
      <w:r w:rsidR="00CE6F43" w:rsidRPr="00ED380A">
        <w:rPr>
          <w:rFonts w:ascii="Times New Roman" w:hAnsi="Times New Roman" w:cs="Times New Roman"/>
          <w:sz w:val="24"/>
          <w:szCs w:val="24"/>
        </w:rPr>
        <w:t xml:space="preserve"> insignificant (p=0.</w:t>
      </w:r>
      <w:r w:rsidR="001F68A8" w:rsidRPr="00ED380A">
        <w:rPr>
          <w:rFonts w:ascii="Times New Roman" w:hAnsi="Times New Roman" w:cs="Times New Roman"/>
          <w:sz w:val="24"/>
          <w:szCs w:val="24"/>
        </w:rPr>
        <w:t>4861</w:t>
      </w:r>
      <w:r w:rsidR="00CE6F43" w:rsidRPr="00ED380A">
        <w:rPr>
          <w:rFonts w:ascii="Times New Roman" w:hAnsi="Times New Roman" w:cs="Times New Roman"/>
          <w:sz w:val="24"/>
          <w:szCs w:val="24"/>
        </w:rPr>
        <w:t xml:space="preserve">). Thus, I </w:t>
      </w:r>
      <w:r w:rsidR="008D7422" w:rsidRPr="00ED380A">
        <w:rPr>
          <w:rFonts w:ascii="Times New Roman" w:hAnsi="Times New Roman" w:cs="Times New Roman"/>
          <w:sz w:val="24"/>
          <w:szCs w:val="24"/>
        </w:rPr>
        <w:t xml:space="preserve">fail to </w:t>
      </w:r>
      <w:r w:rsidR="00CE6F43" w:rsidRPr="00ED380A">
        <w:rPr>
          <w:rFonts w:ascii="Times New Roman" w:hAnsi="Times New Roman" w:cs="Times New Roman"/>
          <w:sz w:val="24"/>
          <w:szCs w:val="24"/>
        </w:rPr>
        <w:t xml:space="preserve">find support that </w:t>
      </w:r>
      <w:r w:rsidR="008D7422" w:rsidRPr="00ED380A">
        <w:rPr>
          <w:rFonts w:ascii="Times New Roman" w:hAnsi="Times New Roman" w:cs="Times New Roman"/>
          <w:sz w:val="24"/>
          <w:szCs w:val="24"/>
        </w:rPr>
        <w:t>investors</w:t>
      </w:r>
      <w:r w:rsidR="00CE6F43" w:rsidRPr="00ED380A">
        <w:rPr>
          <w:rFonts w:ascii="Times New Roman" w:hAnsi="Times New Roman" w:cs="Times New Roman"/>
          <w:sz w:val="24"/>
          <w:szCs w:val="24"/>
        </w:rPr>
        <w:t xml:space="preserve"> would be less willing to invest in</w:t>
      </w:r>
      <w:r w:rsidR="00534819">
        <w:rPr>
          <w:rFonts w:ascii="Times New Roman" w:hAnsi="Times New Roman" w:cs="Times New Roman"/>
          <w:sz w:val="24"/>
          <w:szCs w:val="24"/>
        </w:rPr>
        <w:t xml:space="preserve"> companies </w:t>
      </w:r>
      <w:r w:rsidR="008162C6">
        <w:rPr>
          <w:rFonts w:ascii="Times New Roman" w:hAnsi="Times New Roman" w:cs="Times New Roman"/>
          <w:sz w:val="24"/>
          <w:szCs w:val="24"/>
        </w:rPr>
        <w:t>managing their taxes downward</w:t>
      </w:r>
      <w:r w:rsidR="00CE6F43" w:rsidRPr="00ED380A">
        <w:rPr>
          <w:rFonts w:ascii="Times New Roman" w:hAnsi="Times New Roman" w:cs="Times New Roman"/>
          <w:sz w:val="24"/>
          <w:szCs w:val="24"/>
        </w:rPr>
        <w:t xml:space="preserve">. </w:t>
      </w:r>
    </w:p>
    <w:p w14:paraId="58BEF2C8" w14:textId="7F255C1B" w:rsidR="0037697B" w:rsidRPr="00ED380A" w:rsidRDefault="0037697B" w:rsidP="0037697B">
      <w:pPr>
        <w:spacing w:line="480" w:lineRule="auto"/>
        <w:ind w:firstLine="720"/>
        <w:jc w:val="center"/>
        <w:rPr>
          <w:rFonts w:ascii="Times New Roman" w:hAnsi="Times New Roman" w:cs="Times New Roman"/>
          <w:sz w:val="24"/>
          <w:szCs w:val="24"/>
        </w:rPr>
      </w:pPr>
      <w:r w:rsidRPr="00ED380A">
        <w:rPr>
          <w:rFonts w:ascii="Times New Roman" w:hAnsi="Times New Roman" w:cs="Times New Roman"/>
          <w:sz w:val="24"/>
          <w:szCs w:val="24"/>
        </w:rPr>
        <w:t xml:space="preserve">[Insert Table </w:t>
      </w:r>
      <w:r w:rsidR="006B3CE7">
        <w:rPr>
          <w:rFonts w:ascii="Times New Roman" w:hAnsi="Times New Roman" w:cs="Times New Roman"/>
          <w:sz w:val="24"/>
          <w:szCs w:val="24"/>
        </w:rPr>
        <w:t>10</w:t>
      </w:r>
      <w:r w:rsidRPr="00ED380A">
        <w:rPr>
          <w:rFonts w:ascii="Times New Roman" w:hAnsi="Times New Roman" w:cs="Times New Roman"/>
          <w:sz w:val="24"/>
          <w:szCs w:val="24"/>
        </w:rPr>
        <w:t xml:space="preserve"> Here]</w:t>
      </w:r>
    </w:p>
    <w:p w14:paraId="3074B5AE" w14:textId="62BACE15" w:rsidR="0037697B" w:rsidRDefault="0037697B" w:rsidP="0037697B">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then examine whether the country’s level of development moderates the impact of </w:t>
      </w:r>
      <w:r w:rsidR="008162C6">
        <w:rPr>
          <w:rFonts w:ascii="Times New Roman" w:hAnsi="Times New Roman" w:cs="Times New Roman"/>
          <w:sz w:val="24"/>
          <w:szCs w:val="24"/>
        </w:rPr>
        <w:t>tax management</w:t>
      </w:r>
      <w:r w:rsidRPr="00ED380A">
        <w:rPr>
          <w:rFonts w:ascii="Times New Roman" w:hAnsi="Times New Roman" w:cs="Times New Roman"/>
          <w:sz w:val="24"/>
          <w:szCs w:val="24"/>
        </w:rPr>
        <w:t xml:space="preserve"> on investors’ willingness to invest (H4c). </w:t>
      </w:r>
      <w:r w:rsidR="00A70C3F" w:rsidRPr="00ED380A">
        <w:rPr>
          <w:rFonts w:ascii="Times New Roman" w:hAnsi="Times New Roman" w:cs="Times New Roman"/>
          <w:sz w:val="24"/>
          <w:szCs w:val="24"/>
        </w:rPr>
        <w:t>M</w:t>
      </w:r>
      <w:r w:rsidRPr="00ED380A">
        <w:rPr>
          <w:rFonts w:ascii="Times New Roman" w:hAnsi="Times New Roman" w:cs="Times New Roman"/>
          <w:sz w:val="24"/>
          <w:szCs w:val="24"/>
        </w:rPr>
        <w:t>y AN</w:t>
      </w:r>
      <w:r w:rsidR="00275B89">
        <w:rPr>
          <w:rFonts w:ascii="Times New Roman" w:hAnsi="Times New Roman" w:cs="Times New Roman"/>
          <w:sz w:val="24"/>
          <w:szCs w:val="24"/>
        </w:rPr>
        <w:t>C</w:t>
      </w:r>
      <w:r w:rsidRPr="00ED380A">
        <w:rPr>
          <w:rFonts w:ascii="Times New Roman" w:hAnsi="Times New Roman" w:cs="Times New Roman"/>
          <w:sz w:val="24"/>
          <w:szCs w:val="24"/>
        </w:rPr>
        <w:t>OVA shows a</w:t>
      </w:r>
      <w:r w:rsidR="001F68A8" w:rsidRPr="00ED380A">
        <w:rPr>
          <w:rFonts w:ascii="Times New Roman" w:hAnsi="Times New Roman" w:cs="Times New Roman"/>
          <w:sz w:val="24"/>
          <w:szCs w:val="24"/>
        </w:rPr>
        <w:t xml:space="preserve"> </w:t>
      </w:r>
      <w:r w:rsidRPr="00ED380A">
        <w:rPr>
          <w:rFonts w:ascii="Times New Roman" w:hAnsi="Times New Roman" w:cs="Times New Roman"/>
          <w:sz w:val="24"/>
          <w:szCs w:val="24"/>
        </w:rPr>
        <w:t>significant interaction (p=0.</w:t>
      </w:r>
      <w:r w:rsidR="001F68A8" w:rsidRPr="00ED380A">
        <w:rPr>
          <w:rFonts w:ascii="Times New Roman" w:hAnsi="Times New Roman" w:cs="Times New Roman"/>
          <w:sz w:val="24"/>
          <w:szCs w:val="24"/>
        </w:rPr>
        <w:t>0511</w:t>
      </w:r>
      <w:r w:rsidRPr="00ED380A">
        <w:rPr>
          <w:rFonts w:ascii="Times New Roman" w:hAnsi="Times New Roman" w:cs="Times New Roman"/>
          <w:sz w:val="24"/>
          <w:szCs w:val="24"/>
        </w:rPr>
        <w:t>)</w:t>
      </w:r>
      <w:r w:rsidR="00A70C3F" w:rsidRPr="00ED380A">
        <w:rPr>
          <w:rFonts w:ascii="Times New Roman" w:hAnsi="Times New Roman" w:cs="Times New Roman"/>
          <w:sz w:val="24"/>
          <w:szCs w:val="24"/>
        </w:rPr>
        <w:t>.</w:t>
      </w:r>
      <w:r w:rsidR="003C6AB5" w:rsidRPr="00ED380A">
        <w:rPr>
          <w:rFonts w:ascii="Times New Roman" w:hAnsi="Times New Roman" w:cs="Times New Roman"/>
          <w:sz w:val="24"/>
          <w:szCs w:val="24"/>
        </w:rPr>
        <w:t xml:space="preserve"> </w:t>
      </w:r>
      <w:r w:rsidR="00CD3C5D" w:rsidRPr="00ED380A">
        <w:rPr>
          <w:rFonts w:ascii="Times New Roman" w:hAnsi="Times New Roman" w:cs="Times New Roman"/>
          <w:sz w:val="24"/>
          <w:szCs w:val="24"/>
        </w:rPr>
        <w:t>However, after supplementing with contrast coding</w:t>
      </w:r>
      <w:r w:rsidR="00CD3C5D">
        <w:rPr>
          <w:rFonts w:ascii="Times New Roman" w:hAnsi="Times New Roman" w:cs="Times New Roman"/>
          <w:sz w:val="24"/>
          <w:szCs w:val="24"/>
        </w:rPr>
        <w:t xml:space="preserve"> (using the same predicted codes I use for H4a)</w:t>
      </w:r>
      <w:r w:rsidR="00CD3C5D" w:rsidRPr="00ED380A">
        <w:rPr>
          <w:rFonts w:ascii="Times New Roman" w:hAnsi="Times New Roman" w:cs="Times New Roman"/>
          <w:sz w:val="24"/>
          <w:szCs w:val="24"/>
        </w:rPr>
        <w:t xml:space="preserve">, I fail to find support for my predicted interaction between </w:t>
      </w:r>
      <w:r w:rsidR="00CD3C5D">
        <w:rPr>
          <w:rFonts w:ascii="Times New Roman" w:hAnsi="Times New Roman" w:cs="Times New Roman"/>
          <w:sz w:val="24"/>
          <w:szCs w:val="24"/>
        </w:rPr>
        <w:t>country development</w:t>
      </w:r>
      <w:r w:rsidR="00CD3C5D" w:rsidRPr="00ED380A">
        <w:rPr>
          <w:rFonts w:ascii="Times New Roman" w:hAnsi="Times New Roman" w:cs="Times New Roman"/>
          <w:sz w:val="24"/>
          <w:szCs w:val="24"/>
        </w:rPr>
        <w:t xml:space="preserve"> and </w:t>
      </w:r>
      <w:r w:rsidR="00CD3C5D">
        <w:rPr>
          <w:rFonts w:ascii="Times New Roman" w:hAnsi="Times New Roman" w:cs="Times New Roman"/>
          <w:sz w:val="24"/>
          <w:szCs w:val="24"/>
        </w:rPr>
        <w:t>tax management</w:t>
      </w:r>
      <w:r w:rsidR="00CD3C5D" w:rsidRPr="00ED380A">
        <w:rPr>
          <w:rFonts w:ascii="Times New Roman" w:hAnsi="Times New Roman" w:cs="Times New Roman"/>
          <w:sz w:val="24"/>
          <w:szCs w:val="24"/>
        </w:rPr>
        <w:t xml:space="preserve"> (p=0.</w:t>
      </w:r>
      <w:r w:rsidR="00CD3C5D">
        <w:rPr>
          <w:rFonts w:ascii="Times New Roman" w:hAnsi="Times New Roman" w:cs="Times New Roman"/>
          <w:sz w:val="24"/>
          <w:szCs w:val="24"/>
        </w:rPr>
        <w:t>3306</w:t>
      </w:r>
      <w:r w:rsidR="00CD3C5D" w:rsidRPr="00ED380A">
        <w:rPr>
          <w:rFonts w:ascii="Times New Roman" w:hAnsi="Times New Roman" w:cs="Times New Roman"/>
          <w:sz w:val="24"/>
          <w:szCs w:val="24"/>
        </w:rPr>
        <w:t xml:space="preserve">). </w:t>
      </w:r>
      <w:r w:rsidR="00CD3C5D">
        <w:rPr>
          <w:rFonts w:ascii="Times New Roman" w:hAnsi="Times New Roman" w:cs="Times New Roman"/>
          <w:sz w:val="24"/>
          <w:szCs w:val="24"/>
        </w:rPr>
        <w:t xml:space="preserve">See Figure </w:t>
      </w:r>
      <w:r w:rsidR="007B0341">
        <w:rPr>
          <w:rFonts w:ascii="Times New Roman" w:hAnsi="Times New Roman" w:cs="Times New Roman"/>
          <w:sz w:val="24"/>
          <w:szCs w:val="24"/>
        </w:rPr>
        <w:t>9</w:t>
      </w:r>
      <w:r w:rsidR="00CD3C5D">
        <w:rPr>
          <w:rFonts w:ascii="Times New Roman" w:hAnsi="Times New Roman" w:cs="Times New Roman"/>
          <w:sz w:val="24"/>
          <w:szCs w:val="24"/>
        </w:rPr>
        <w:t xml:space="preserve">. </w:t>
      </w:r>
      <w:r w:rsidR="00CD3C5D" w:rsidRPr="00ED380A">
        <w:rPr>
          <w:rFonts w:ascii="Times New Roman" w:hAnsi="Times New Roman" w:cs="Times New Roman"/>
          <w:sz w:val="24"/>
          <w:szCs w:val="24"/>
        </w:rPr>
        <w:t xml:space="preserve">Thus, I conclude that </w:t>
      </w:r>
      <w:r w:rsidR="00CD3C5D">
        <w:rPr>
          <w:rFonts w:ascii="Times New Roman" w:hAnsi="Times New Roman" w:cs="Times New Roman"/>
          <w:sz w:val="24"/>
          <w:szCs w:val="24"/>
        </w:rPr>
        <w:t>investors</w:t>
      </w:r>
      <w:r w:rsidR="00CD3C5D" w:rsidRPr="00ED380A">
        <w:rPr>
          <w:rFonts w:ascii="Times New Roman" w:hAnsi="Times New Roman" w:cs="Times New Roman"/>
          <w:sz w:val="24"/>
          <w:szCs w:val="24"/>
        </w:rPr>
        <w:t xml:space="preserve"> do not change their willingness</w:t>
      </w:r>
      <w:r w:rsidR="00CD3C5D">
        <w:rPr>
          <w:rFonts w:ascii="Times New Roman" w:hAnsi="Times New Roman" w:cs="Times New Roman"/>
          <w:sz w:val="24"/>
          <w:szCs w:val="24"/>
        </w:rPr>
        <w:t xml:space="preserve"> to invest</w:t>
      </w:r>
      <w:r w:rsidR="00CD3C5D" w:rsidRPr="00ED380A">
        <w:rPr>
          <w:rFonts w:ascii="Times New Roman" w:hAnsi="Times New Roman" w:cs="Times New Roman"/>
          <w:sz w:val="24"/>
          <w:szCs w:val="24"/>
        </w:rPr>
        <w:t xml:space="preserve"> in the direction </w:t>
      </w:r>
      <w:r w:rsidR="00CD3C5D" w:rsidRPr="00ED380A">
        <w:rPr>
          <w:rFonts w:ascii="Times New Roman" w:hAnsi="Times New Roman" w:cs="Times New Roman"/>
          <w:sz w:val="24"/>
          <w:szCs w:val="24"/>
        </w:rPr>
        <w:lastRenderedPageBreak/>
        <w:t xml:space="preserve">predicted. </w:t>
      </w:r>
      <w:r w:rsidR="00CD3C5D">
        <w:rPr>
          <w:rFonts w:ascii="Times New Roman" w:hAnsi="Times New Roman" w:cs="Times New Roman"/>
          <w:sz w:val="24"/>
          <w:szCs w:val="24"/>
        </w:rPr>
        <w:t xml:space="preserve">However, from my ANCOVA, </w:t>
      </w:r>
      <w:r w:rsidR="003C6AB5" w:rsidRPr="00ED380A">
        <w:rPr>
          <w:rFonts w:ascii="Times New Roman" w:hAnsi="Times New Roman" w:cs="Times New Roman"/>
          <w:sz w:val="24"/>
          <w:szCs w:val="24"/>
        </w:rPr>
        <w:t xml:space="preserve">I </w:t>
      </w:r>
      <w:r w:rsidR="00CD3C5D">
        <w:rPr>
          <w:rFonts w:ascii="Times New Roman" w:hAnsi="Times New Roman" w:cs="Times New Roman"/>
          <w:sz w:val="24"/>
          <w:szCs w:val="24"/>
        </w:rPr>
        <w:t xml:space="preserve">do </w:t>
      </w:r>
      <w:r w:rsidR="003C6AB5" w:rsidRPr="00ED380A">
        <w:rPr>
          <w:rFonts w:ascii="Times New Roman" w:hAnsi="Times New Roman" w:cs="Times New Roman"/>
          <w:sz w:val="24"/>
          <w:szCs w:val="24"/>
        </w:rPr>
        <w:t xml:space="preserve">find that investors </w:t>
      </w:r>
      <w:r w:rsidR="00275B89">
        <w:rPr>
          <w:rFonts w:ascii="Times New Roman" w:hAnsi="Times New Roman" w:cs="Times New Roman"/>
          <w:sz w:val="24"/>
          <w:szCs w:val="24"/>
        </w:rPr>
        <w:t>are less willing to invest in</w:t>
      </w:r>
      <w:r w:rsidR="003C6AB5" w:rsidRPr="00ED380A">
        <w:rPr>
          <w:rFonts w:ascii="Times New Roman" w:hAnsi="Times New Roman" w:cs="Times New Roman"/>
          <w:sz w:val="24"/>
          <w:szCs w:val="24"/>
        </w:rPr>
        <w:t xml:space="preserve"> firms </w:t>
      </w:r>
      <w:r w:rsidR="008162C6">
        <w:rPr>
          <w:rFonts w:ascii="Times New Roman" w:hAnsi="Times New Roman" w:cs="Times New Roman"/>
          <w:sz w:val="24"/>
          <w:szCs w:val="24"/>
        </w:rPr>
        <w:t>engaging in greater levels tax management</w:t>
      </w:r>
      <w:r w:rsidR="003C6AB5" w:rsidRPr="00ED380A">
        <w:rPr>
          <w:rFonts w:ascii="Times New Roman" w:hAnsi="Times New Roman" w:cs="Times New Roman"/>
          <w:sz w:val="24"/>
          <w:szCs w:val="24"/>
        </w:rPr>
        <w:t xml:space="preserve"> in developing countries</w:t>
      </w:r>
      <w:r w:rsidR="00534819">
        <w:rPr>
          <w:rFonts w:ascii="Times New Roman" w:hAnsi="Times New Roman" w:cs="Times New Roman"/>
          <w:sz w:val="24"/>
          <w:szCs w:val="24"/>
        </w:rPr>
        <w:t xml:space="preserve"> relative to the industry average</w:t>
      </w:r>
      <w:r w:rsidR="003C6AB5" w:rsidRPr="00ED380A">
        <w:rPr>
          <w:rFonts w:ascii="Times New Roman" w:hAnsi="Times New Roman" w:cs="Times New Roman"/>
          <w:sz w:val="24"/>
          <w:szCs w:val="24"/>
        </w:rPr>
        <w:t xml:space="preserve">. In developed countries, investors appear to </w:t>
      </w:r>
      <w:r w:rsidR="003C6AB5" w:rsidRPr="00ED380A">
        <w:rPr>
          <w:rFonts w:ascii="Times New Roman" w:hAnsi="Times New Roman" w:cs="Times New Roman"/>
          <w:i/>
          <w:sz w:val="24"/>
          <w:szCs w:val="24"/>
        </w:rPr>
        <w:t xml:space="preserve">increase </w:t>
      </w:r>
      <w:r w:rsidR="003C6AB5" w:rsidRPr="00ED380A">
        <w:rPr>
          <w:rFonts w:ascii="Times New Roman" w:hAnsi="Times New Roman" w:cs="Times New Roman"/>
          <w:sz w:val="24"/>
          <w:szCs w:val="24"/>
        </w:rPr>
        <w:t xml:space="preserve">their willingness to invest when companies </w:t>
      </w:r>
      <w:r w:rsidR="008162C6">
        <w:rPr>
          <w:rFonts w:ascii="Times New Roman" w:hAnsi="Times New Roman" w:cs="Times New Roman"/>
          <w:sz w:val="24"/>
          <w:szCs w:val="24"/>
        </w:rPr>
        <w:t>manage their taxes downward</w:t>
      </w:r>
      <w:r w:rsidR="003C6AB5" w:rsidRPr="00ED380A">
        <w:rPr>
          <w:rFonts w:ascii="Times New Roman" w:hAnsi="Times New Roman" w:cs="Times New Roman"/>
          <w:sz w:val="24"/>
          <w:szCs w:val="24"/>
        </w:rPr>
        <w:t xml:space="preserve">. </w:t>
      </w:r>
      <w:r w:rsidR="00A70C3F" w:rsidRPr="00ED380A">
        <w:rPr>
          <w:rFonts w:ascii="Times New Roman" w:hAnsi="Times New Roman" w:cs="Times New Roman"/>
          <w:sz w:val="24"/>
          <w:szCs w:val="24"/>
        </w:rPr>
        <w:t xml:space="preserve">This finding is consistent with investors viewing tax </w:t>
      </w:r>
      <w:r w:rsidR="008162C6">
        <w:rPr>
          <w:rFonts w:ascii="Times New Roman" w:hAnsi="Times New Roman" w:cs="Times New Roman"/>
          <w:sz w:val="24"/>
          <w:szCs w:val="24"/>
        </w:rPr>
        <w:t>management</w:t>
      </w:r>
      <w:r w:rsidR="00A70C3F" w:rsidRPr="00ED380A">
        <w:rPr>
          <w:rFonts w:ascii="Times New Roman" w:hAnsi="Times New Roman" w:cs="Times New Roman"/>
          <w:sz w:val="24"/>
          <w:szCs w:val="24"/>
        </w:rPr>
        <w:t xml:space="preserve"> as good business so long as</w:t>
      </w:r>
      <w:r w:rsidR="00534819">
        <w:rPr>
          <w:rFonts w:ascii="Times New Roman" w:hAnsi="Times New Roman" w:cs="Times New Roman"/>
          <w:sz w:val="24"/>
          <w:szCs w:val="24"/>
        </w:rPr>
        <w:t xml:space="preserve"> they occur</w:t>
      </w:r>
      <w:r w:rsidR="00A70C3F" w:rsidRPr="00ED380A">
        <w:rPr>
          <w:rFonts w:ascii="Times New Roman" w:hAnsi="Times New Roman" w:cs="Times New Roman"/>
          <w:sz w:val="24"/>
          <w:szCs w:val="24"/>
        </w:rPr>
        <w:t xml:space="preserve"> in developed countries. Thus</w:t>
      </w:r>
      <w:r w:rsidR="003C6AB5" w:rsidRPr="00ED380A">
        <w:rPr>
          <w:rFonts w:ascii="Times New Roman" w:hAnsi="Times New Roman" w:cs="Times New Roman"/>
          <w:sz w:val="24"/>
          <w:szCs w:val="24"/>
        </w:rPr>
        <w:t xml:space="preserve">, </w:t>
      </w:r>
      <w:r w:rsidR="008162C6">
        <w:rPr>
          <w:rFonts w:ascii="Times New Roman" w:hAnsi="Times New Roman" w:cs="Times New Roman"/>
          <w:sz w:val="24"/>
          <w:szCs w:val="24"/>
        </w:rPr>
        <w:t xml:space="preserve">while I do not find support for my predicted interaction, I do </w:t>
      </w:r>
      <w:r w:rsidR="003C6AB5" w:rsidRPr="00ED380A">
        <w:rPr>
          <w:rFonts w:ascii="Times New Roman" w:hAnsi="Times New Roman" w:cs="Times New Roman"/>
          <w:sz w:val="24"/>
          <w:szCs w:val="24"/>
        </w:rPr>
        <w:t xml:space="preserve">find support for </w:t>
      </w:r>
      <w:r w:rsidR="008162C6">
        <w:rPr>
          <w:rFonts w:ascii="Times New Roman" w:hAnsi="Times New Roman" w:cs="Times New Roman"/>
          <w:sz w:val="24"/>
          <w:szCs w:val="24"/>
        </w:rPr>
        <w:t>a different</w:t>
      </w:r>
      <w:r w:rsidR="003C6AB5" w:rsidRPr="00ED380A">
        <w:rPr>
          <w:rFonts w:ascii="Times New Roman" w:hAnsi="Times New Roman" w:cs="Times New Roman"/>
          <w:sz w:val="24"/>
          <w:szCs w:val="24"/>
        </w:rPr>
        <w:t xml:space="preserve"> </w:t>
      </w:r>
      <w:r w:rsidR="008162C6">
        <w:rPr>
          <w:rFonts w:ascii="Times New Roman" w:hAnsi="Times New Roman" w:cs="Times New Roman"/>
          <w:sz w:val="24"/>
          <w:szCs w:val="24"/>
        </w:rPr>
        <w:t xml:space="preserve">and perhaps more interesting </w:t>
      </w:r>
      <w:r w:rsidR="003C6AB5" w:rsidRPr="00ED380A">
        <w:rPr>
          <w:rFonts w:ascii="Times New Roman" w:hAnsi="Times New Roman" w:cs="Times New Roman"/>
          <w:sz w:val="24"/>
          <w:szCs w:val="24"/>
        </w:rPr>
        <w:t xml:space="preserve">interaction between </w:t>
      </w:r>
      <w:r w:rsidR="008162C6">
        <w:rPr>
          <w:rFonts w:ascii="Times New Roman" w:hAnsi="Times New Roman" w:cs="Times New Roman"/>
          <w:sz w:val="24"/>
          <w:szCs w:val="24"/>
        </w:rPr>
        <w:t>tax management</w:t>
      </w:r>
      <w:r w:rsidR="003C6AB5" w:rsidRPr="00ED380A">
        <w:rPr>
          <w:rFonts w:ascii="Times New Roman" w:hAnsi="Times New Roman" w:cs="Times New Roman"/>
          <w:sz w:val="24"/>
          <w:szCs w:val="24"/>
        </w:rPr>
        <w:t xml:space="preserve"> and economic development.</w:t>
      </w:r>
      <w:r w:rsidR="00B13083" w:rsidRPr="00ED380A">
        <w:rPr>
          <w:rFonts w:ascii="Times New Roman" w:hAnsi="Times New Roman" w:cs="Times New Roman"/>
          <w:sz w:val="24"/>
          <w:szCs w:val="24"/>
        </w:rPr>
        <w:t xml:space="preserve"> To gain additional insight into my results, </w:t>
      </w:r>
      <w:r w:rsidR="00A504C6" w:rsidRPr="00ED380A">
        <w:rPr>
          <w:rFonts w:ascii="Times New Roman" w:hAnsi="Times New Roman" w:cs="Times New Roman"/>
          <w:sz w:val="24"/>
          <w:szCs w:val="24"/>
        </w:rPr>
        <w:t xml:space="preserve">I analyze the simple main effect of </w:t>
      </w:r>
      <w:r w:rsidR="00B82C92">
        <w:rPr>
          <w:rFonts w:ascii="Times New Roman" w:hAnsi="Times New Roman" w:cs="Times New Roman"/>
          <w:sz w:val="24"/>
          <w:szCs w:val="24"/>
        </w:rPr>
        <w:t>tax management</w:t>
      </w:r>
      <w:r w:rsidR="00A504C6" w:rsidRPr="00ED380A">
        <w:rPr>
          <w:rFonts w:ascii="Times New Roman" w:hAnsi="Times New Roman" w:cs="Times New Roman"/>
          <w:sz w:val="24"/>
          <w:szCs w:val="24"/>
        </w:rPr>
        <w:t xml:space="preserve"> under the two country development conditions</w:t>
      </w:r>
      <w:r w:rsidR="00497774" w:rsidRPr="00ED380A">
        <w:rPr>
          <w:rFonts w:ascii="Times New Roman" w:hAnsi="Times New Roman" w:cs="Times New Roman"/>
          <w:sz w:val="24"/>
          <w:szCs w:val="24"/>
        </w:rPr>
        <w:t>. This allows me to see if</w:t>
      </w:r>
      <w:r w:rsidR="00B82C92">
        <w:rPr>
          <w:rFonts w:ascii="Times New Roman" w:hAnsi="Times New Roman" w:cs="Times New Roman"/>
          <w:sz w:val="24"/>
          <w:szCs w:val="24"/>
        </w:rPr>
        <w:t xml:space="preserve"> tax management</w:t>
      </w:r>
      <w:r w:rsidR="00497774" w:rsidRPr="00ED380A">
        <w:rPr>
          <w:rFonts w:ascii="Times New Roman" w:hAnsi="Times New Roman" w:cs="Times New Roman"/>
          <w:sz w:val="24"/>
          <w:szCs w:val="24"/>
        </w:rPr>
        <w:t xml:space="preserve"> has a </w:t>
      </w:r>
      <w:r w:rsidR="00247855" w:rsidRPr="00ED380A">
        <w:rPr>
          <w:rFonts w:ascii="Times New Roman" w:hAnsi="Times New Roman" w:cs="Times New Roman"/>
          <w:sz w:val="24"/>
          <w:szCs w:val="24"/>
        </w:rPr>
        <w:t>meaningful</w:t>
      </w:r>
      <w:r w:rsidR="00497774" w:rsidRPr="00ED380A">
        <w:rPr>
          <w:rFonts w:ascii="Times New Roman" w:hAnsi="Times New Roman" w:cs="Times New Roman"/>
          <w:sz w:val="24"/>
          <w:szCs w:val="24"/>
        </w:rPr>
        <w:t xml:space="preserve"> effect in either country. </w:t>
      </w:r>
      <w:r w:rsidR="00247855" w:rsidRPr="00ED380A">
        <w:rPr>
          <w:rFonts w:ascii="Times New Roman" w:hAnsi="Times New Roman" w:cs="Times New Roman"/>
          <w:sz w:val="24"/>
          <w:szCs w:val="24"/>
        </w:rPr>
        <w:t>I</w:t>
      </w:r>
      <w:r w:rsidR="00497774" w:rsidRPr="00ED380A">
        <w:rPr>
          <w:rFonts w:ascii="Times New Roman" w:hAnsi="Times New Roman" w:cs="Times New Roman"/>
          <w:sz w:val="24"/>
          <w:szCs w:val="24"/>
        </w:rPr>
        <w:t xml:space="preserve">n untabulated results, I find a significant </w:t>
      </w:r>
      <w:r w:rsidR="00247855" w:rsidRPr="00ED380A">
        <w:rPr>
          <w:rFonts w:ascii="Times New Roman" w:hAnsi="Times New Roman" w:cs="Times New Roman"/>
          <w:sz w:val="24"/>
          <w:szCs w:val="24"/>
        </w:rPr>
        <w:t xml:space="preserve">negative </w:t>
      </w:r>
      <w:r w:rsidR="00497774" w:rsidRPr="00ED380A">
        <w:rPr>
          <w:rFonts w:ascii="Times New Roman" w:hAnsi="Times New Roman" w:cs="Times New Roman"/>
          <w:sz w:val="24"/>
          <w:szCs w:val="24"/>
        </w:rPr>
        <w:t xml:space="preserve">impact of </w:t>
      </w:r>
      <w:r w:rsidR="00B82C92">
        <w:rPr>
          <w:rFonts w:ascii="Times New Roman" w:hAnsi="Times New Roman" w:cs="Times New Roman"/>
          <w:sz w:val="24"/>
          <w:szCs w:val="24"/>
        </w:rPr>
        <w:t>tax management</w:t>
      </w:r>
      <w:r w:rsidR="00497774" w:rsidRPr="00ED380A">
        <w:rPr>
          <w:rFonts w:ascii="Times New Roman" w:hAnsi="Times New Roman" w:cs="Times New Roman"/>
          <w:sz w:val="24"/>
          <w:szCs w:val="24"/>
        </w:rPr>
        <w:t xml:space="preserve"> on investors’ willingness to invest</w:t>
      </w:r>
      <w:r w:rsidR="00247855" w:rsidRPr="00ED380A">
        <w:rPr>
          <w:rFonts w:ascii="Times New Roman" w:hAnsi="Times New Roman" w:cs="Times New Roman"/>
          <w:sz w:val="24"/>
          <w:szCs w:val="24"/>
        </w:rPr>
        <w:t xml:space="preserve"> in still developing countries (p=0.0663). Therefore, I find support for a meaningful negative impact on willingness</w:t>
      </w:r>
      <w:r w:rsidR="00B62999">
        <w:rPr>
          <w:rFonts w:ascii="Times New Roman" w:hAnsi="Times New Roman" w:cs="Times New Roman"/>
          <w:sz w:val="24"/>
          <w:szCs w:val="24"/>
        </w:rPr>
        <w:t>-</w:t>
      </w:r>
      <w:r w:rsidR="00247855" w:rsidRPr="00ED380A">
        <w:rPr>
          <w:rFonts w:ascii="Times New Roman" w:hAnsi="Times New Roman" w:cs="Times New Roman"/>
          <w:sz w:val="24"/>
          <w:szCs w:val="24"/>
        </w:rPr>
        <w:t>to</w:t>
      </w:r>
      <w:r w:rsidR="00B62999">
        <w:rPr>
          <w:rFonts w:ascii="Times New Roman" w:hAnsi="Times New Roman" w:cs="Times New Roman"/>
          <w:sz w:val="24"/>
          <w:szCs w:val="24"/>
        </w:rPr>
        <w:t>-</w:t>
      </w:r>
      <w:r w:rsidR="00247855" w:rsidRPr="00ED380A">
        <w:rPr>
          <w:rFonts w:ascii="Times New Roman" w:hAnsi="Times New Roman" w:cs="Times New Roman"/>
          <w:sz w:val="24"/>
          <w:szCs w:val="24"/>
        </w:rPr>
        <w:t xml:space="preserve">invest of </w:t>
      </w:r>
      <w:r w:rsidR="00B82C92">
        <w:rPr>
          <w:rFonts w:ascii="Times New Roman" w:hAnsi="Times New Roman" w:cs="Times New Roman"/>
          <w:sz w:val="24"/>
          <w:szCs w:val="24"/>
        </w:rPr>
        <w:t>corporate tax management</w:t>
      </w:r>
      <w:r w:rsidR="00976463">
        <w:rPr>
          <w:rFonts w:ascii="Times New Roman" w:hAnsi="Times New Roman" w:cs="Times New Roman"/>
          <w:sz w:val="24"/>
          <w:szCs w:val="24"/>
        </w:rPr>
        <w:t xml:space="preserve"> occurring</w:t>
      </w:r>
      <w:r w:rsidR="00247855" w:rsidRPr="00ED380A">
        <w:rPr>
          <w:rFonts w:ascii="Times New Roman" w:hAnsi="Times New Roman" w:cs="Times New Roman"/>
          <w:sz w:val="24"/>
          <w:szCs w:val="24"/>
        </w:rPr>
        <w:t xml:space="preserve"> in developing countries.</w:t>
      </w:r>
      <w:r w:rsidR="00497774" w:rsidRPr="00ED380A">
        <w:rPr>
          <w:rFonts w:ascii="Times New Roman" w:hAnsi="Times New Roman" w:cs="Times New Roman"/>
          <w:sz w:val="24"/>
          <w:szCs w:val="24"/>
        </w:rPr>
        <w:t xml:space="preserve"> </w:t>
      </w:r>
      <w:r w:rsidR="00247855" w:rsidRPr="00ED380A">
        <w:rPr>
          <w:rFonts w:ascii="Times New Roman" w:hAnsi="Times New Roman" w:cs="Times New Roman"/>
          <w:sz w:val="24"/>
          <w:szCs w:val="24"/>
        </w:rPr>
        <w:t xml:space="preserve">However, I do not find support </w:t>
      </w:r>
      <w:r w:rsidR="001758EC">
        <w:rPr>
          <w:rFonts w:ascii="Times New Roman" w:hAnsi="Times New Roman" w:cs="Times New Roman"/>
          <w:sz w:val="24"/>
          <w:szCs w:val="24"/>
        </w:rPr>
        <w:t>for</w:t>
      </w:r>
      <w:r w:rsidR="00247855" w:rsidRPr="00ED380A">
        <w:rPr>
          <w:rFonts w:ascii="Times New Roman" w:hAnsi="Times New Roman" w:cs="Times New Roman"/>
          <w:sz w:val="24"/>
          <w:szCs w:val="24"/>
        </w:rPr>
        <w:t xml:space="preserve"> a meaningful positive effect in developed countries</w:t>
      </w:r>
      <w:r w:rsidR="00B62999">
        <w:rPr>
          <w:rStyle w:val="FootnoteReference"/>
          <w:rFonts w:ascii="Times New Roman" w:hAnsi="Times New Roman" w:cs="Times New Roman"/>
          <w:sz w:val="24"/>
          <w:szCs w:val="24"/>
        </w:rPr>
        <w:footnoteReference w:id="29"/>
      </w:r>
      <w:r w:rsidR="00247855" w:rsidRPr="00ED380A">
        <w:rPr>
          <w:rFonts w:ascii="Times New Roman" w:hAnsi="Times New Roman" w:cs="Times New Roman"/>
          <w:sz w:val="24"/>
          <w:szCs w:val="24"/>
        </w:rPr>
        <w:t xml:space="preserve">. </w:t>
      </w:r>
      <w:r w:rsidR="00497774" w:rsidRPr="00ED380A">
        <w:rPr>
          <w:rFonts w:ascii="Times New Roman" w:hAnsi="Times New Roman" w:cs="Times New Roman"/>
          <w:sz w:val="24"/>
          <w:szCs w:val="24"/>
        </w:rPr>
        <w:t xml:space="preserve">Thus, </w:t>
      </w:r>
      <w:r w:rsidR="00B82C92">
        <w:rPr>
          <w:rFonts w:ascii="Times New Roman" w:hAnsi="Times New Roman" w:cs="Times New Roman"/>
          <w:sz w:val="24"/>
          <w:szCs w:val="24"/>
        </w:rPr>
        <w:t>although H4c is not supported, I find a meaningful interaction between tax management and country economic development</w:t>
      </w:r>
      <w:r w:rsidR="00247855" w:rsidRPr="00ED380A">
        <w:rPr>
          <w:rFonts w:ascii="Times New Roman" w:hAnsi="Times New Roman" w:cs="Times New Roman"/>
          <w:sz w:val="24"/>
          <w:szCs w:val="24"/>
        </w:rPr>
        <w:t>.</w:t>
      </w:r>
    </w:p>
    <w:p w14:paraId="1C1ECCD9" w14:textId="73A38A92" w:rsidR="00CD3C5D" w:rsidRPr="00ED380A" w:rsidRDefault="00CD3C5D" w:rsidP="00CD3C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[Insert Figure </w:t>
      </w:r>
      <w:r w:rsidR="007B0341">
        <w:rPr>
          <w:rFonts w:ascii="Times New Roman" w:hAnsi="Times New Roman" w:cs="Times New Roman"/>
          <w:sz w:val="24"/>
          <w:szCs w:val="24"/>
        </w:rPr>
        <w:t>9</w:t>
      </w:r>
      <w:r>
        <w:rPr>
          <w:rFonts w:ascii="Times New Roman" w:hAnsi="Times New Roman" w:cs="Times New Roman"/>
          <w:sz w:val="24"/>
          <w:szCs w:val="24"/>
        </w:rPr>
        <w:t xml:space="preserve"> here]</w:t>
      </w:r>
    </w:p>
    <w:p w14:paraId="69DD82BB" w14:textId="347C412B" w:rsidR="008C56C5" w:rsidRDefault="0037697B" w:rsidP="007463EB">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I further examine whether the presence of a CSR disclosure moderates the impact of </w:t>
      </w:r>
      <w:r w:rsidR="00B82C92">
        <w:rPr>
          <w:rFonts w:ascii="Times New Roman" w:hAnsi="Times New Roman" w:cs="Times New Roman"/>
          <w:sz w:val="24"/>
          <w:szCs w:val="24"/>
        </w:rPr>
        <w:t>tax management</w:t>
      </w:r>
      <w:r w:rsidRPr="00ED380A">
        <w:rPr>
          <w:rFonts w:ascii="Times New Roman" w:hAnsi="Times New Roman" w:cs="Times New Roman"/>
          <w:sz w:val="24"/>
          <w:szCs w:val="24"/>
        </w:rPr>
        <w:t xml:space="preserve"> on </w:t>
      </w:r>
      <w:r w:rsidR="003C6AB5" w:rsidRPr="00ED380A">
        <w:rPr>
          <w:rFonts w:ascii="Times New Roman" w:hAnsi="Times New Roman" w:cs="Times New Roman"/>
          <w:sz w:val="24"/>
          <w:szCs w:val="24"/>
        </w:rPr>
        <w:t>investor</w:t>
      </w:r>
      <w:r w:rsidRPr="00ED380A">
        <w:rPr>
          <w:rFonts w:ascii="Times New Roman" w:hAnsi="Times New Roman" w:cs="Times New Roman"/>
          <w:sz w:val="24"/>
          <w:szCs w:val="24"/>
        </w:rPr>
        <w:t xml:space="preserve">s’ </w:t>
      </w:r>
      <w:r w:rsidR="003C6AB5" w:rsidRPr="00ED380A">
        <w:rPr>
          <w:rFonts w:ascii="Times New Roman" w:hAnsi="Times New Roman" w:cs="Times New Roman"/>
          <w:sz w:val="24"/>
          <w:szCs w:val="24"/>
        </w:rPr>
        <w:t>willingness</w:t>
      </w:r>
      <w:r w:rsidR="001758EC">
        <w:rPr>
          <w:rFonts w:ascii="Times New Roman" w:hAnsi="Times New Roman" w:cs="Times New Roman"/>
          <w:sz w:val="24"/>
          <w:szCs w:val="24"/>
        </w:rPr>
        <w:t xml:space="preserve"> </w:t>
      </w:r>
      <w:r w:rsidR="003C6AB5" w:rsidRPr="00ED380A">
        <w:rPr>
          <w:rFonts w:ascii="Times New Roman" w:hAnsi="Times New Roman" w:cs="Times New Roman"/>
          <w:sz w:val="24"/>
          <w:szCs w:val="24"/>
        </w:rPr>
        <w:t>to</w:t>
      </w:r>
      <w:r w:rsidR="001758EC">
        <w:rPr>
          <w:rFonts w:ascii="Times New Roman" w:hAnsi="Times New Roman" w:cs="Times New Roman"/>
          <w:sz w:val="24"/>
          <w:szCs w:val="24"/>
        </w:rPr>
        <w:t xml:space="preserve"> </w:t>
      </w:r>
      <w:r w:rsidR="003C6AB5" w:rsidRPr="00ED380A">
        <w:rPr>
          <w:rFonts w:ascii="Times New Roman" w:hAnsi="Times New Roman" w:cs="Times New Roman"/>
          <w:sz w:val="24"/>
          <w:szCs w:val="24"/>
        </w:rPr>
        <w:t>invest</w:t>
      </w:r>
      <w:r w:rsidRPr="00ED380A">
        <w:rPr>
          <w:rFonts w:ascii="Times New Roman" w:hAnsi="Times New Roman" w:cs="Times New Roman"/>
          <w:sz w:val="24"/>
          <w:szCs w:val="24"/>
        </w:rPr>
        <w:t xml:space="preserve"> (H5</w:t>
      </w:r>
      <w:r w:rsidR="003C6AB5" w:rsidRPr="00ED380A">
        <w:rPr>
          <w:rFonts w:ascii="Times New Roman" w:hAnsi="Times New Roman" w:cs="Times New Roman"/>
          <w:sz w:val="24"/>
          <w:szCs w:val="24"/>
        </w:rPr>
        <w:t>c</w:t>
      </w:r>
      <w:r w:rsidRPr="00ED380A">
        <w:rPr>
          <w:rFonts w:ascii="Times New Roman" w:hAnsi="Times New Roman" w:cs="Times New Roman"/>
          <w:sz w:val="24"/>
          <w:szCs w:val="24"/>
        </w:rPr>
        <w:t>). Here, my AN</w:t>
      </w:r>
      <w:r w:rsidR="00275B89">
        <w:rPr>
          <w:rFonts w:ascii="Times New Roman" w:hAnsi="Times New Roman" w:cs="Times New Roman"/>
          <w:sz w:val="24"/>
          <w:szCs w:val="24"/>
        </w:rPr>
        <w:t>C</w:t>
      </w:r>
      <w:r w:rsidRPr="00ED380A">
        <w:rPr>
          <w:rFonts w:ascii="Times New Roman" w:hAnsi="Times New Roman" w:cs="Times New Roman"/>
          <w:sz w:val="24"/>
          <w:szCs w:val="24"/>
        </w:rPr>
        <w:t xml:space="preserve">OVA shows </w:t>
      </w:r>
      <w:r w:rsidRPr="00ED380A">
        <w:rPr>
          <w:rFonts w:ascii="Times New Roman" w:hAnsi="Times New Roman" w:cs="Times New Roman"/>
          <w:sz w:val="24"/>
          <w:szCs w:val="24"/>
        </w:rPr>
        <w:lastRenderedPageBreak/>
        <w:t>a</w:t>
      </w:r>
      <w:r w:rsidR="00A718E3" w:rsidRPr="00ED380A">
        <w:rPr>
          <w:rFonts w:ascii="Times New Roman" w:hAnsi="Times New Roman" w:cs="Times New Roman"/>
          <w:sz w:val="24"/>
          <w:szCs w:val="24"/>
        </w:rPr>
        <w:t>n</w:t>
      </w:r>
      <w:r w:rsidRPr="00ED380A">
        <w:rPr>
          <w:rFonts w:ascii="Times New Roman" w:hAnsi="Times New Roman" w:cs="Times New Roman"/>
          <w:sz w:val="24"/>
          <w:szCs w:val="24"/>
        </w:rPr>
        <w:t xml:space="preserve"> </w:t>
      </w:r>
      <w:r w:rsidR="00A718E3" w:rsidRPr="00ED380A">
        <w:rPr>
          <w:rFonts w:ascii="Times New Roman" w:hAnsi="Times New Roman" w:cs="Times New Roman"/>
          <w:sz w:val="24"/>
          <w:szCs w:val="24"/>
        </w:rPr>
        <w:t>in</w:t>
      </w:r>
      <w:r w:rsidRPr="00ED380A">
        <w:rPr>
          <w:rFonts w:ascii="Times New Roman" w:hAnsi="Times New Roman" w:cs="Times New Roman"/>
          <w:sz w:val="24"/>
          <w:szCs w:val="24"/>
        </w:rPr>
        <w:t>significant interaction (p=0.</w:t>
      </w:r>
      <w:r w:rsidR="00334BC2" w:rsidRPr="00ED380A">
        <w:rPr>
          <w:rFonts w:ascii="Times New Roman" w:hAnsi="Times New Roman" w:cs="Times New Roman"/>
          <w:sz w:val="24"/>
          <w:szCs w:val="24"/>
        </w:rPr>
        <w:t>5821</w:t>
      </w:r>
      <w:r w:rsidRPr="00ED380A">
        <w:rPr>
          <w:rFonts w:ascii="Times New Roman" w:hAnsi="Times New Roman" w:cs="Times New Roman"/>
          <w:sz w:val="24"/>
          <w:szCs w:val="24"/>
        </w:rPr>
        <w:t xml:space="preserve">). </w:t>
      </w:r>
      <w:r w:rsidR="00A718E3" w:rsidRPr="00ED380A">
        <w:rPr>
          <w:rFonts w:ascii="Times New Roman" w:hAnsi="Times New Roman" w:cs="Times New Roman"/>
          <w:sz w:val="24"/>
          <w:szCs w:val="24"/>
        </w:rPr>
        <w:t>A</w:t>
      </w:r>
      <w:r w:rsidRPr="00ED380A">
        <w:rPr>
          <w:rFonts w:ascii="Times New Roman" w:hAnsi="Times New Roman" w:cs="Times New Roman"/>
          <w:sz w:val="24"/>
          <w:szCs w:val="24"/>
        </w:rPr>
        <w:t>fter supplementing with contrast coding</w:t>
      </w:r>
      <w:r w:rsidR="00DD411E">
        <w:rPr>
          <w:rFonts w:ascii="Times New Roman" w:hAnsi="Times New Roman" w:cs="Times New Roman"/>
          <w:sz w:val="24"/>
          <w:szCs w:val="24"/>
        </w:rPr>
        <w:t xml:space="preserve"> (using the same codes I use for H5a)</w:t>
      </w:r>
      <w:r w:rsidRPr="00ED380A">
        <w:rPr>
          <w:rFonts w:ascii="Times New Roman" w:hAnsi="Times New Roman" w:cs="Times New Roman"/>
          <w:sz w:val="24"/>
          <w:szCs w:val="24"/>
        </w:rPr>
        <w:t xml:space="preserve">, I fail to find support for my predicted interaction between CSR disclosure and </w:t>
      </w:r>
      <w:r w:rsidR="00B82C92">
        <w:rPr>
          <w:rFonts w:ascii="Times New Roman" w:hAnsi="Times New Roman" w:cs="Times New Roman"/>
          <w:sz w:val="24"/>
          <w:szCs w:val="24"/>
        </w:rPr>
        <w:t xml:space="preserve">tax management </w:t>
      </w:r>
      <w:r w:rsidRPr="00ED380A">
        <w:rPr>
          <w:rFonts w:ascii="Times New Roman" w:hAnsi="Times New Roman" w:cs="Times New Roman"/>
          <w:sz w:val="24"/>
          <w:szCs w:val="24"/>
        </w:rPr>
        <w:t>(p=0.</w:t>
      </w:r>
      <w:r w:rsidR="00843EBC">
        <w:rPr>
          <w:rFonts w:ascii="Times New Roman" w:hAnsi="Times New Roman" w:cs="Times New Roman"/>
          <w:sz w:val="24"/>
          <w:szCs w:val="24"/>
        </w:rPr>
        <w:t>4626</w:t>
      </w:r>
      <w:r w:rsidRPr="00ED380A">
        <w:rPr>
          <w:rFonts w:ascii="Times New Roman" w:hAnsi="Times New Roman" w:cs="Times New Roman"/>
          <w:sz w:val="24"/>
          <w:szCs w:val="24"/>
        </w:rPr>
        <w:t xml:space="preserve">). </w:t>
      </w:r>
      <w:r w:rsidR="008C56C5">
        <w:rPr>
          <w:rFonts w:ascii="Times New Roman" w:hAnsi="Times New Roman" w:cs="Times New Roman"/>
          <w:sz w:val="24"/>
          <w:szCs w:val="24"/>
        </w:rPr>
        <w:t xml:space="preserve">See Figure </w:t>
      </w:r>
      <w:r w:rsidR="007B0341">
        <w:rPr>
          <w:rFonts w:ascii="Times New Roman" w:hAnsi="Times New Roman" w:cs="Times New Roman"/>
          <w:sz w:val="24"/>
          <w:szCs w:val="24"/>
        </w:rPr>
        <w:t>10</w:t>
      </w:r>
      <w:r w:rsidR="008C56C5">
        <w:rPr>
          <w:rFonts w:ascii="Times New Roman" w:hAnsi="Times New Roman" w:cs="Times New Roman"/>
          <w:sz w:val="24"/>
          <w:szCs w:val="24"/>
        </w:rPr>
        <w:t xml:space="preserve">. </w:t>
      </w:r>
      <w:r w:rsidRPr="00ED380A">
        <w:rPr>
          <w:rFonts w:ascii="Times New Roman" w:hAnsi="Times New Roman" w:cs="Times New Roman"/>
          <w:sz w:val="24"/>
          <w:szCs w:val="24"/>
        </w:rPr>
        <w:t xml:space="preserve">Thus, I conclude that </w:t>
      </w:r>
      <w:r w:rsidR="00A70C3F" w:rsidRPr="00ED380A">
        <w:rPr>
          <w:rFonts w:ascii="Times New Roman" w:hAnsi="Times New Roman" w:cs="Times New Roman"/>
          <w:sz w:val="24"/>
          <w:szCs w:val="24"/>
        </w:rPr>
        <w:t xml:space="preserve">the presence of a CSR disclosure does not significantly moderate the impact of </w:t>
      </w:r>
      <w:r w:rsidR="00B82C92">
        <w:rPr>
          <w:rFonts w:ascii="Times New Roman" w:hAnsi="Times New Roman" w:cs="Times New Roman"/>
          <w:sz w:val="24"/>
          <w:szCs w:val="24"/>
        </w:rPr>
        <w:t>corporate tax management</w:t>
      </w:r>
      <w:r w:rsidR="00A70C3F" w:rsidRPr="00ED380A">
        <w:rPr>
          <w:rFonts w:ascii="Times New Roman" w:hAnsi="Times New Roman" w:cs="Times New Roman"/>
          <w:sz w:val="24"/>
          <w:szCs w:val="24"/>
        </w:rPr>
        <w:t xml:space="preserve"> on </w:t>
      </w:r>
      <w:r w:rsidR="00A718E3" w:rsidRPr="00ED380A">
        <w:rPr>
          <w:rFonts w:ascii="Times New Roman" w:hAnsi="Times New Roman" w:cs="Times New Roman"/>
          <w:sz w:val="24"/>
          <w:szCs w:val="24"/>
        </w:rPr>
        <w:t>investors</w:t>
      </w:r>
      <w:r w:rsidR="00A70C3F" w:rsidRPr="00ED380A">
        <w:rPr>
          <w:rFonts w:ascii="Times New Roman" w:hAnsi="Times New Roman" w:cs="Times New Roman"/>
          <w:sz w:val="24"/>
          <w:szCs w:val="24"/>
        </w:rPr>
        <w:t>’</w:t>
      </w:r>
      <w:r w:rsidRPr="00ED380A">
        <w:rPr>
          <w:rFonts w:ascii="Times New Roman" w:hAnsi="Times New Roman" w:cs="Times New Roman"/>
          <w:sz w:val="24"/>
          <w:szCs w:val="24"/>
        </w:rPr>
        <w:t xml:space="preserve"> willingness</w:t>
      </w:r>
      <w:r w:rsidR="001758EC">
        <w:rPr>
          <w:rFonts w:ascii="Times New Roman" w:hAnsi="Times New Roman" w:cs="Times New Roman"/>
          <w:sz w:val="24"/>
          <w:szCs w:val="24"/>
        </w:rPr>
        <w:t xml:space="preserve"> </w:t>
      </w:r>
      <w:r w:rsidRPr="00ED380A">
        <w:rPr>
          <w:rFonts w:ascii="Times New Roman" w:hAnsi="Times New Roman" w:cs="Times New Roman"/>
          <w:sz w:val="24"/>
          <w:szCs w:val="24"/>
        </w:rPr>
        <w:t>to</w:t>
      </w:r>
      <w:r w:rsidR="001758EC">
        <w:rPr>
          <w:rFonts w:ascii="Times New Roman" w:hAnsi="Times New Roman" w:cs="Times New Roman"/>
          <w:sz w:val="24"/>
          <w:szCs w:val="24"/>
        </w:rPr>
        <w:t xml:space="preserve"> </w:t>
      </w:r>
      <w:r w:rsidR="00A718E3" w:rsidRPr="00ED380A">
        <w:rPr>
          <w:rFonts w:ascii="Times New Roman" w:hAnsi="Times New Roman" w:cs="Times New Roman"/>
          <w:sz w:val="24"/>
          <w:szCs w:val="24"/>
        </w:rPr>
        <w:t>invest</w:t>
      </w:r>
      <w:r w:rsidRPr="00ED380A">
        <w:rPr>
          <w:rFonts w:ascii="Times New Roman" w:hAnsi="Times New Roman" w:cs="Times New Roman"/>
          <w:sz w:val="24"/>
          <w:szCs w:val="24"/>
        </w:rPr>
        <w:t>.</w:t>
      </w:r>
    </w:p>
    <w:p w14:paraId="3CE8FE65" w14:textId="5CC763AC" w:rsidR="007B0341" w:rsidRPr="00ED380A" w:rsidRDefault="007B0341" w:rsidP="007B0341">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w:t>
      </w:r>
      <w:r>
        <w:rPr>
          <w:rFonts w:ascii="Times New Roman" w:hAnsi="Times New Roman" w:cs="Times New Roman"/>
          <w:sz w:val="24"/>
          <w:szCs w:val="24"/>
        </w:rPr>
        <w:t>Figure 10</w:t>
      </w:r>
      <w:r w:rsidRPr="00ED380A">
        <w:rPr>
          <w:rFonts w:ascii="Times New Roman" w:hAnsi="Times New Roman" w:cs="Times New Roman"/>
          <w:sz w:val="24"/>
          <w:szCs w:val="24"/>
        </w:rPr>
        <w:t xml:space="preserve"> here]</w:t>
      </w:r>
    </w:p>
    <w:p w14:paraId="7B5FAB89" w14:textId="687D190C" w:rsidR="00CE6F43" w:rsidRPr="00ED380A" w:rsidRDefault="00A718E3" w:rsidP="00552C44">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I</w:t>
      </w:r>
      <w:r w:rsidR="00CE6F43" w:rsidRPr="00ED380A">
        <w:rPr>
          <w:rFonts w:ascii="Times New Roman" w:hAnsi="Times New Roman" w:cs="Times New Roman"/>
          <w:sz w:val="24"/>
          <w:szCs w:val="24"/>
        </w:rPr>
        <w:t xml:space="preserve"> next conduct a similar test for </w:t>
      </w:r>
      <w:r w:rsidRPr="00ED380A">
        <w:rPr>
          <w:rFonts w:ascii="Times New Roman" w:hAnsi="Times New Roman" w:cs="Times New Roman"/>
          <w:sz w:val="24"/>
          <w:szCs w:val="24"/>
        </w:rPr>
        <w:t>investor</w:t>
      </w:r>
      <w:r w:rsidR="00CE6F43" w:rsidRPr="00ED380A">
        <w:rPr>
          <w:rFonts w:ascii="Times New Roman" w:hAnsi="Times New Roman" w:cs="Times New Roman"/>
          <w:sz w:val="24"/>
          <w:szCs w:val="24"/>
        </w:rPr>
        <w:t xml:space="preserve">s’ stock price valuations. I predict that participants will value the stock of a company </w:t>
      </w:r>
      <w:r w:rsidR="00B82C92">
        <w:rPr>
          <w:rFonts w:ascii="Times New Roman" w:hAnsi="Times New Roman" w:cs="Times New Roman"/>
          <w:sz w:val="24"/>
          <w:szCs w:val="24"/>
        </w:rPr>
        <w:t xml:space="preserve">managing their tax expense downward </w:t>
      </w:r>
      <w:r w:rsidR="00CE6F43" w:rsidRPr="00ED380A">
        <w:rPr>
          <w:rFonts w:ascii="Times New Roman" w:hAnsi="Times New Roman" w:cs="Times New Roman"/>
          <w:sz w:val="24"/>
          <w:szCs w:val="24"/>
        </w:rPr>
        <w:t>lower than stock of a company</w:t>
      </w:r>
      <w:r w:rsidR="00B82C92">
        <w:rPr>
          <w:rFonts w:ascii="Times New Roman" w:hAnsi="Times New Roman" w:cs="Times New Roman"/>
          <w:sz w:val="24"/>
          <w:szCs w:val="24"/>
        </w:rPr>
        <w:t xml:space="preserve"> engaging in lesser amounts of tax management</w:t>
      </w:r>
      <w:r w:rsidR="00CE6F43" w:rsidRPr="00ED380A">
        <w:rPr>
          <w:rFonts w:ascii="Times New Roman" w:hAnsi="Times New Roman" w:cs="Times New Roman"/>
          <w:sz w:val="24"/>
          <w:szCs w:val="24"/>
        </w:rPr>
        <w:t xml:space="preserve">. See Table </w:t>
      </w:r>
      <w:r w:rsidR="006B3CE7">
        <w:rPr>
          <w:rFonts w:ascii="Times New Roman" w:hAnsi="Times New Roman" w:cs="Times New Roman"/>
          <w:sz w:val="24"/>
          <w:szCs w:val="24"/>
        </w:rPr>
        <w:t>11</w:t>
      </w:r>
      <w:r w:rsidR="00CE6F43" w:rsidRPr="00ED380A">
        <w:rPr>
          <w:rFonts w:ascii="Times New Roman" w:hAnsi="Times New Roman" w:cs="Times New Roman"/>
          <w:sz w:val="24"/>
          <w:szCs w:val="24"/>
        </w:rPr>
        <w:t xml:space="preserve"> for results. I again find insignificant results (p=0.</w:t>
      </w:r>
      <w:r w:rsidR="008D7422" w:rsidRPr="00ED380A">
        <w:rPr>
          <w:rFonts w:ascii="Times New Roman" w:hAnsi="Times New Roman" w:cs="Times New Roman"/>
          <w:sz w:val="24"/>
          <w:szCs w:val="24"/>
        </w:rPr>
        <w:t>3</w:t>
      </w:r>
      <w:r w:rsidR="00334BC2" w:rsidRPr="00ED380A">
        <w:rPr>
          <w:rFonts w:ascii="Times New Roman" w:hAnsi="Times New Roman" w:cs="Times New Roman"/>
          <w:sz w:val="24"/>
          <w:szCs w:val="24"/>
        </w:rPr>
        <w:t>395</w:t>
      </w:r>
      <w:r w:rsidR="00CE6F43" w:rsidRPr="00ED380A">
        <w:rPr>
          <w:rFonts w:ascii="Times New Roman" w:hAnsi="Times New Roman" w:cs="Times New Roman"/>
          <w:sz w:val="24"/>
          <w:szCs w:val="24"/>
        </w:rPr>
        <w:t>).</w:t>
      </w:r>
      <w:r w:rsidR="008D7422" w:rsidRPr="00ED380A">
        <w:rPr>
          <w:rFonts w:ascii="Times New Roman" w:hAnsi="Times New Roman" w:cs="Times New Roman"/>
          <w:sz w:val="24"/>
          <w:szCs w:val="24"/>
        </w:rPr>
        <w:t xml:space="preserve"> </w:t>
      </w:r>
    </w:p>
    <w:p w14:paraId="20449FA2" w14:textId="402B6851" w:rsidR="00CE6F43" w:rsidRPr="00ED380A" w:rsidRDefault="00CE6F43" w:rsidP="00CE6F43">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[Insert Table</w:t>
      </w:r>
      <w:r w:rsidR="00A718E3" w:rsidRPr="00ED380A">
        <w:rPr>
          <w:rFonts w:ascii="Times New Roman" w:hAnsi="Times New Roman" w:cs="Times New Roman"/>
          <w:sz w:val="24"/>
          <w:szCs w:val="24"/>
        </w:rPr>
        <w:t xml:space="preserve"> </w:t>
      </w:r>
      <w:r w:rsidR="006B3CE7">
        <w:rPr>
          <w:rFonts w:ascii="Times New Roman" w:hAnsi="Times New Roman" w:cs="Times New Roman"/>
          <w:sz w:val="24"/>
          <w:szCs w:val="24"/>
        </w:rPr>
        <w:t>11</w:t>
      </w:r>
      <w:r w:rsidRPr="00ED380A">
        <w:rPr>
          <w:rFonts w:ascii="Times New Roman" w:hAnsi="Times New Roman" w:cs="Times New Roman"/>
          <w:sz w:val="24"/>
          <w:szCs w:val="24"/>
        </w:rPr>
        <w:t xml:space="preserve"> here]</w:t>
      </w:r>
    </w:p>
    <w:p w14:paraId="03ACBCE2" w14:textId="68FF54DC" w:rsidR="008B0D88" w:rsidRDefault="008B0D88" w:rsidP="008B0D88">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then examine whether the country’s level of development moderates the impact </w:t>
      </w:r>
      <w:r w:rsidR="00B82C92">
        <w:rPr>
          <w:rFonts w:ascii="Times New Roman" w:hAnsi="Times New Roman" w:cs="Times New Roman"/>
          <w:sz w:val="24"/>
          <w:szCs w:val="24"/>
        </w:rPr>
        <w:t>of corporate tax management</w:t>
      </w:r>
      <w:r w:rsidRPr="00ED380A">
        <w:rPr>
          <w:rFonts w:ascii="Times New Roman" w:hAnsi="Times New Roman" w:cs="Times New Roman"/>
          <w:sz w:val="24"/>
          <w:szCs w:val="24"/>
        </w:rPr>
        <w:t xml:space="preserve"> on investors’ stock price valuation (H4c). </w:t>
      </w:r>
      <w:r w:rsidR="004A3B86" w:rsidRPr="00ED380A">
        <w:rPr>
          <w:rFonts w:ascii="Times New Roman" w:hAnsi="Times New Roman" w:cs="Times New Roman"/>
          <w:sz w:val="24"/>
          <w:szCs w:val="24"/>
        </w:rPr>
        <w:t>Here, I find</w:t>
      </w:r>
      <w:r w:rsidRPr="00ED380A">
        <w:rPr>
          <w:rFonts w:ascii="Times New Roman" w:hAnsi="Times New Roman" w:cs="Times New Roman"/>
          <w:sz w:val="24"/>
          <w:szCs w:val="24"/>
        </w:rPr>
        <w:t xml:space="preserve"> a significant interaction (</w:t>
      </w:r>
      <w:r w:rsidR="00334BC2" w:rsidRPr="00ED380A">
        <w:rPr>
          <w:rFonts w:ascii="Times New Roman" w:hAnsi="Times New Roman" w:cs="Times New Roman"/>
          <w:sz w:val="24"/>
          <w:szCs w:val="24"/>
        </w:rPr>
        <w:t xml:space="preserve">p=0.1406, two-tailed; </w:t>
      </w:r>
      <w:r w:rsidRPr="00ED380A">
        <w:rPr>
          <w:rFonts w:ascii="Times New Roman" w:hAnsi="Times New Roman" w:cs="Times New Roman"/>
          <w:sz w:val="24"/>
          <w:szCs w:val="24"/>
        </w:rPr>
        <w:t>p=0.</w:t>
      </w:r>
      <w:r w:rsidR="00334BC2" w:rsidRPr="00ED380A">
        <w:rPr>
          <w:rFonts w:ascii="Times New Roman" w:hAnsi="Times New Roman" w:cs="Times New Roman"/>
          <w:sz w:val="24"/>
          <w:szCs w:val="24"/>
        </w:rPr>
        <w:t>0703</w:t>
      </w:r>
      <w:r w:rsidRPr="00ED380A">
        <w:rPr>
          <w:rFonts w:ascii="Times New Roman" w:hAnsi="Times New Roman" w:cs="Times New Roman"/>
          <w:sz w:val="24"/>
          <w:szCs w:val="24"/>
        </w:rPr>
        <w:t xml:space="preserve">, one-tailed). </w:t>
      </w:r>
      <w:r w:rsidR="004A3B86" w:rsidRPr="00ED380A">
        <w:rPr>
          <w:rFonts w:ascii="Times New Roman" w:hAnsi="Times New Roman" w:cs="Times New Roman"/>
          <w:sz w:val="24"/>
          <w:szCs w:val="24"/>
        </w:rPr>
        <w:t xml:space="preserve">In developing countries, investors </w:t>
      </w:r>
      <w:r w:rsidR="00B62999">
        <w:rPr>
          <w:rFonts w:ascii="Times New Roman" w:hAnsi="Times New Roman" w:cs="Times New Roman"/>
          <w:sz w:val="24"/>
          <w:szCs w:val="24"/>
        </w:rPr>
        <w:t xml:space="preserve">appear to </w:t>
      </w:r>
      <w:r w:rsidR="004A3B86" w:rsidRPr="00ED380A">
        <w:rPr>
          <w:rFonts w:ascii="Times New Roman" w:hAnsi="Times New Roman" w:cs="Times New Roman"/>
          <w:sz w:val="24"/>
          <w:szCs w:val="24"/>
        </w:rPr>
        <w:t>lower their valuations of</w:t>
      </w:r>
      <w:r w:rsidR="00976463">
        <w:rPr>
          <w:rFonts w:ascii="Times New Roman" w:hAnsi="Times New Roman" w:cs="Times New Roman"/>
          <w:sz w:val="24"/>
          <w:szCs w:val="24"/>
        </w:rPr>
        <w:t xml:space="preserve"> </w:t>
      </w:r>
      <w:r w:rsidR="004A3B86" w:rsidRPr="00ED380A">
        <w:rPr>
          <w:rFonts w:ascii="Times New Roman" w:hAnsi="Times New Roman" w:cs="Times New Roman"/>
          <w:sz w:val="24"/>
          <w:szCs w:val="24"/>
        </w:rPr>
        <w:t>firms</w:t>
      </w:r>
      <w:r w:rsidR="00976463">
        <w:rPr>
          <w:rFonts w:ascii="Times New Roman" w:hAnsi="Times New Roman" w:cs="Times New Roman"/>
          <w:sz w:val="24"/>
          <w:szCs w:val="24"/>
        </w:rPr>
        <w:t xml:space="preserve"> </w:t>
      </w:r>
      <w:r w:rsidR="00B82C92">
        <w:rPr>
          <w:rFonts w:ascii="Times New Roman" w:hAnsi="Times New Roman" w:cs="Times New Roman"/>
          <w:sz w:val="24"/>
          <w:szCs w:val="24"/>
        </w:rPr>
        <w:t>engaging in tax management</w:t>
      </w:r>
      <w:r w:rsidR="004A3B86" w:rsidRPr="00ED380A">
        <w:rPr>
          <w:rFonts w:ascii="Times New Roman" w:hAnsi="Times New Roman" w:cs="Times New Roman"/>
          <w:sz w:val="24"/>
          <w:szCs w:val="24"/>
        </w:rPr>
        <w:t xml:space="preserve">. In developed countries, though, </w:t>
      </w:r>
      <w:r w:rsidR="00B62999">
        <w:rPr>
          <w:rFonts w:ascii="Times New Roman" w:hAnsi="Times New Roman" w:cs="Times New Roman"/>
          <w:sz w:val="24"/>
          <w:szCs w:val="24"/>
        </w:rPr>
        <w:t xml:space="preserve">the means suggest that </w:t>
      </w:r>
      <w:r w:rsidR="004A3B86" w:rsidRPr="00ED380A">
        <w:rPr>
          <w:rFonts w:ascii="Times New Roman" w:hAnsi="Times New Roman" w:cs="Times New Roman"/>
          <w:sz w:val="24"/>
          <w:szCs w:val="24"/>
        </w:rPr>
        <w:t xml:space="preserve">investors value such </w:t>
      </w:r>
      <w:r w:rsidR="00B82C92">
        <w:rPr>
          <w:rFonts w:ascii="Times New Roman" w:hAnsi="Times New Roman" w:cs="Times New Roman"/>
          <w:sz w:val="24"/>
          <w:szCs w:val="24"/>
        </w:rPr>
        <w:t>tax management</w:t>
      </w:r>
      <w:r w:rsidR="004A3B86" w:rsidRPr="00ED380A">
        <w:rPr>
          <w:rFonts w:ascii="Times New Roman" w:hAnsi="Times New Roman" w:cs="Times New Roman"/>
          <w:sz w:val="24"/>
          <w:szCs w:val="24"/>
        </w:rPr>
        <w:t xml:space="preserve"> and increase their stock price valuations.</w:t>
      </w:r>
      <w:r w:rsidR="00D5451D">
        <w:rPr>
          <w:rFonts w:ascii="Times New Roman" w:hAnsi="Times New Roman" w:cs="Times New Roman"/>
          <w:sz w:val="24"/>
          <w:szCs w:val="24"/>
        </w:rPr>
        <w:t xml:space="preserve"> </w:t>
      </w:r>
      <w:r w:rsidR="00247855" w:rsidRPr="00ED380A">
        <w:rPr>
          <w:rFonts w:ascii="Times New Roman" w:hAnsi="Times New Roman" w:cs="Times New Roman"/>
          <w:sz w:val="24"/>
          <w:szCs w:val="24"/>
        </w:rPr>
        <w:t xml:space="preserve">To gain additional insight into my results, I again analyze the simple main effect of </w:t>
      </w:r>
      <w:r w:rsidR="00B82C92">
        <w:rPr>
          <w:rFonts w:ascii="Times New Roman" w:hAnsi="Times New Roman" w:cs="Times New Roman"/>
          <w:sz w:val="24"/>
          <w:szCs w:val="24"/>
        </w:rPr>
        <w:t>tax management</w:t>
      </w:r>
      <w:r w:rsidR="00247855" w:rsidRPr="00ED380A">
        <w:rPr>
          <w:rFonts w:ascii="Times New Roman" w:hAnsi="Times New Roman" w:cs="Times New Roman"/>
          <w:sz w:val="24"/>
          <w:szCs w:val="24"/>
        </w:rPr>
        <w:t xml:space="preserve"> under the two country development conditions. However, in untabulated results, I fail to find a significant impact of </w:t>
      </w:r>
      <w:r w:rsidR="00B82C92">
        <w:rPr>
          <w:rFonts w:ascii="Times New Roman" w:hAnsi="Times New Roman" w:cs="Times New Roman"/>
          <w:sz w:val="24"/>
          <w:szCs w:val="24"/>
        </w:rPr>
        <w:t>corporate tax management</w:t>
      </w:r>
      <w:r w:rsidR="00247855" w:rsidRPr="00ED380A">
        <w:rPr>
          <w:rFonts w:ascii="Times New Roman" w:hAnsi="Times New Roman" w:cs="Times New Roman"/>
          <w:sz w:val="24"/>
          <w:szCs w:val="24"/>
        </w:rPr>
        <w:t xml:space="preserve"> on investors’ stock price valuations, </w:t>
      </w:r>
      <w:r w:rsidR="00247855" w:rsidRPr="00ED380A">
        <w:rPr>
          <w:rFonts w:ascii="Times New Roman" w:hAnsi="Times New Roman" w:cs="Times New Roman"/>
          <w:sz w:val="24"/>
          <w:szCs w:val="24"/>
        </w:rPr>
        <w:lastRenderedPageBreak/>
        <w:t>regardless of country</w:t>
      </w:r>
      <w:r w:rsidR="00B62999">
        <w:rPr>
          <w:rStyle w:val="FootnoteReference"/>
          <w:rFonts w:ascii="Times New Roman" w:hAnsi="Times New Roman" w:cs="Times New Roman"/>
          <w:sz w:val="24"/>
          <w:szCs w:val="24"/>
        </w:rPr>
        <w:footnoteReference w:id="30"/>
      </w:r>
      <w:r w:rsidR="00247855" w:rsidRPr="00ED380A">
        <w:rPr>
          <w:rFonts w:ascii="Times New Roman" w:hAnsi="Times New Roman" w:cs="Times New Roman"/>
          <w:sz w:val="24"/>
          <w:szCs w:val="24"/>
        </w:rPr>
        <w:t xml:space="preserve">. </w:t>
      </w:r>
      <w:r w:rsidR="00843EBC">
        <w:rPr>
          <w:rFonts w:ascii="Times New Roman" w:hAnsi="Times New Roman" w:cs="Times New Roman"/>
          <w:sz w:val="24"/>
          <w:szCs w:val="24"/>
        </w:rPr>
        <w:t>Similarly</w:t>
      </w:r>
      <w:r w:rsidR="00843EBC" w:rsidRPr="00ED380A">
        <w:rPr>
          <w:rFonts w:ascii="Times New Roman" w:hAnsi="Times New Roman" w:cs="Times New Roman"/>
          <w:sz w:val="24"/>
          <w:szCs w:val="24"/>
        </w:rPr>
        <w:t>, after supplementing with contrast coding</w:t>
      </w:r>
      <w:r w:rsidR="00843EBC">
        <w:rPr>
          <w:rFonts w:ascii="Times New Roman" w:hAnsi="Times New Roman" w:cs="Times New Roman"/>
          <w:sz w:val="24"/>
          <w:szCs w:val="24"/>
        </w:rPr>
        <w:t xml:space="preserve"> (using the same predicted codes I use for H4a)</w:t>
      </w:r>
      <w:r w:rsidR="00843EBC" w:rsidRPr="00ED380A">
        <w:rPr>
          <w:rFonts w:ascii="Times New Roman" w:hAnsi="Times New Roman" w:cs="Times New Roman"/>
          <w:sz w:val="24"/>
          <w:szCs w:val="24"/>
        </w:rPr>
        <w:t xml:space="preserve">, I fail to find support for my predicted interaction between </w:t>
      </w:r>
      <w:r w:rsidR="00843EBC">
        <w:rPr>
          <w:rFonts w:ascii="Times New Roman" w:hAnsi="Times New Roman" w:cs="Times New Roman"/>
          <w:sz w:val="24"/>
          <w:szCs w:val="24"/>
        </w:rPr>
        <w:t>country development</w:t>
      </w:r>
      <w:r w:rsidR="00843EBC" w:rsidRPr="00ED380A">
        <w:rPr>
          <w:rFonts w:ascii="Times New Roman" w:hAnsi="Times New Roman" w:cs="Times New Roman"/>
          <w:sz w:val="24"/>
          <w:szCs w:val="24"/>
        </w:rPr>
        <w:t xml:space="preserve"> and </w:t>
      </w:r>
      <w:r w:rsidR="00843EBC">
        <w:rPr>
          <w:rFonts w:ascii="Times New Roman" w:hAnsi="Times New Roman" w:cs="Times New Roman"/>
          <w:sz w:val="24"/>
          <w:szCs w:val="24"/>
        </w:rPr>
        <w:t>tax management</w:t>
      </w:r>
      <w:r w:rsidR="00843EBC" w:rsidRPr="00ED380A">
        <w:rPr>
          <w:rFonts w:ascii="Times New Roman" w:hAnsi="Times New Roman" w:cs="Times New Roman"/>
          <w:sz w:val="24"/>
          <w:szCs w:val="24"/>
        </w:rPr>
        <w:t xml:space="preserve"> (p=0.</w:t>
      </w:r>
      <w:r w:rsidR="00843EBC">
        <w:rPr>
          <w:rFonts w:ascii="Times New Roman" w:hAnsi="Times New Roman" w:cs="Times New Roman"/>
          <w:sz w:val="24"/>
          <w:szCs w:val="24"/>
        </w:rPr>
        <w:t>3725</w:t>
      </w:r>
      <w:r w:rsidR="00843EBC" w:rsidRPr="00ED380A">
        <w:rPr>
          <w:rFonts w:ascii="Times New Roman" w:hAnsi="Times New Roman" w:cs="Times New Roman"/>
          <w:sz w:val="24"/>
          <w:szCs w:val="24"/>
        </w:rPr>
        <w:t xml:space="preserve">). </w:t>
      </w:r>
      <w:r w:rsidR="00843EBC">
        <w:rPr>
          <w:rFonts w:ascii="Times New Roman" w:hAnsi="Times New Roman" w:cs="Times New Roman"/>
          <w:sz w:val="24"/>
          <w:szCs w:val="24"/>
        </w:rPr>
        <w:t xml:space="preserve">See Figure </w:t>
      </w:r>
      <w:r w:rsidR="007B0341">
        <w:rPr>
          <w:rFonts w:ascii="Times New Roman" w:hAnsi="Times New Roman" w:cs="Times New Roman"/>
          <w:sz w:val="24"/>
          <w:szCs w:val="24"/>
        </w:rPr>
        <w:t>11</w:t>
      </w:r>
      <w:r w:rsidR="00843EBC">
        <w:rPr>
          <w:rFonts w:ascii="Times New Roman" w:hAnsi="Times New Roman" w:cs="Times New Roman"/>
          <w:sz w:val="24"/>
          <w:szCs w:val="24"/>
        </w:rPr>
        <w:t xml:space="preserve">. </w:t>
      </w:r>
      <w:r w:rsidR="00843EBC" w:rsidRPr="00ED380A">
        <w:rPr>
          <w:rFonts w:ascii="Times New Roman" w:hAnsi="Times New Roman" w:cs="Times New Roman"/>
          <w:sz w:val="24"/>
          <w:szCs w:val="24"/>
        </w:rPr>
        <w:t xml:space="preserve">Thus, I conclude that </w:t>
      </w:r>
      <w:r w:rsidR="00843EBC">
        <w:rPr>
          <w:rFonts w:ascii="Times New Roman" w:hAnsi="Times New Roman" w:cs="Times New Roman"/>
          <w:sz w:val="24"/>
          <w:szCs w:val="24"/>
        </w:rPr>
        <w:t>investors</w:t>
      </w:r>
      <w:r w:rsidR="00843EBC" w:rsidRPr="00ED380A">
        <w:rPr>
          <w:rFonts w:ascii="Times New Roman" w:hAnsi="Times New Roman" w:cs="Times New Roman"/>
          <w:sz w:val="24"/>
          <w:szCs w:val="24"/>
        </w:rPr>
        <w:t xml:space="preserve"> do not change their </w:t>
      </w:r>
      <w:r w:rsidR="00843EBC">
        <w:rPr>
          <w:rFonts w:ascii="Times New Roman" w:hAnsi="Times New Roman" w:cs="Times New Roman"/>
          <w:sz w:val="24"/>
          <w:szCs w:val="24"/>
        </w:rPr>
        <w:t>stock price valuations</w:t>
      </w:r>
      <w:r w:rsidR="00843EBC" w:rsidRPr="00ED380A">
        <w:rPr>
          <w:rFonts w:ascii="Times New Roman" w:hAnsi="Times New Roman" w:cs="Times New Roman"/>
          <w:sz w:val="24"/>
          <w:szCs w:val="24"/>
        </w:rPr>
        <w:t xml:space="preserve"> in the direction predicted.</w:t>
      </w:r>
    </w:p>
    <w:p w14:paraId="52BC745F" w14:textId="5CDD6902" w:rsidR="00843EBC" w:rsidRPr="00ED380A" w:rsidRDefault="00843EBC" w:rsidP="00843E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[Insert Figure </w:t>
      </w:r>
      <w:r w:rsidR="007B0341">
        <w:rPr>
          <w:rFonts w:ascii="Times New Roman" w:hAnsi="Times New Roman" w:cs="Times New Roman"/>
          <w:sz w:val="24"/>
          <w:szCs w:val="24"/>
        </w:rPr>
        <w:t>11</w:t>
      </w:r>
      <w:r>
        <w:rPr>
          <w:rFonts w:ascii="Times New Roman" w:hAnsi="Times New Roman" w:cs="Times New Roman"/>
          <w:sz w:val="24"/>
          <w:szCs w:val="24"/>
        </w:rPr>
        <w:t xml:space="preserve"> here]</w:t>
      </w:r>
    </w:p>
    <w:p w14:paraId="16B6FEEC" w14:textId="46C2D4FD" w:rsidR="008C56C5" w:rsidRDefault="008B0D88" w:rsidP="007463EB">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I further examine whether the presence of a CSR disclosure moderates the impact of </w:t>
      </w:r>
      <w:r w:rsidR="00B82C92">
        <w:rPr>
          <w:rFonts w:ascii="Times New Roman" w:hAnsi="Times New Roman" w:cs="Times New Roman"/>
          <w:sz w:val="24"/>
          <w:szCs w:val="24"/>
        </w:rPr>
        <w:t>corporate tax management</w:t>
      </w:r>
      <w:r w:rsidRPr="00ED380A">
        <w:rPr>
          <w:rFonts w:ascii="Times New Roman" w:hAnsi="Times New Roman" w:cs="Times New Roman"/>
          <w:sz w:val="24"/>
          <w:szCs w:val="24"/>
        </w:rPr>
        <w:t xml:space="preserve"> on </w:t>
      </w:r>
      <w:r w:rsidR="00A666AB" w:rsidRPr="00ED380A">
        <w:rPr>
          <w:rFonts w:ascii="Times New Roman" w:hAnsi="Times New Roman" w:cs="Times New Roman"/>
          <w:sz w:val="24"/>
          <w:szCs w:val="24"/>
        </w:rPr>
        <w:t>investors</w:t>
      </w:r>
      <w:r w:rsidRPr="00ED380A">
        <w:rPr>
          <w:rFonts w:ascii="Times New Roman" w:hAnsi="Times New Roman" w:cs="Times New Roman"/>
          <w:sz w:val="24"/>
          <w:szCs w:val="24"/>
        </w:rPr>
        <w:t xml:space="preserve">’ </w:t>
      </w:r>
      <w:r w:rsidR="00A666AB" w:rsidRPr="00ED380A">
        <w:rPr>
          <w:rFonts w:ascii="Times New Roman" w:hAnsi="Times New Roman" w:cs="Times New Roman"/>
          <w:sz w:val="24"/>
          <w:szCs w:val="24"/>
        </w:rPr>
        <w:t>stock price valuations</w:t>
      </w:r>
      <w:r w:rsidRPr="00ED380A">
        <w:rPr>
          <w:rFonts w:ascii="Times New Roman" w:hAnsi="Times New Roman" w:cs="Times New Roman"/>
          <w:sz w:val="24"/>
          <w:szCs w:val="24"/>
        </w:rPr>
        <w:t xml:space="preserve"> (H5</w:t>
      </w:r>
      <w:r w:rsidR="00A666AB" w:rsidRPr="00ED380A">
        <w:rPr>
          <w:rFonts w:ascii="Times New Roman" w:hAnsi="Times New Roman" w:cs="Times New Roman"/>
          <w:sz w:val="24"/>
          <w:szCs w:val="24"/>
        </w:rPr>
        <w:t>c</w:t>
      </w:r>
      <w:r w:rsidRPr="00ED380A">
        <w:rPr>
          <w:rFonts w:ascii="Times New Roman" w:hAnsi="Times New Roman" w:cs="Times New Roman"/>
          <w:sz w:val="24"/>
          <w:szCs w:val="24"/>
        </w:rPr>
        <w:t xml:space="preserve">). </w:t>
      </w:r>
      <w:r w:rsidR="00A666AB" w:rsidRPr="00ED380A">
        <w:rPr>
          <w:rFonts w:ascii="Times New Roman" w:hAnsi="Times New Roman" w:cs="Times New Roman"/>
          <w:sz w:val="24"/>
          <w:szCs w:val="24"/>
        </w:rPr>
        <w:t>M</w:t>
      </w:r>
      <w:r w:rsidRPr="00ED380A">
        <w:rPr>
          <w:rFonts w:ascii="Times New Roman" w:hAnsi="Times New Roman" w:cs="Times New Roman"/>
          <w:sz w:val="24"/>
          <w:szCs w:val="24"/>
        </w:rPr>
        <w:t>y AN</w:t>
      </w:r>
      <w:r w:rsidR="004642EE">
        <w:rPr>
          <w:rFonts w:ascii="Times New Roman" w:hAnsi="Times New Roman" w:cs="Times New Roman"/>
          <w:sz w:val="24"/>
          <w:szCs w:val="24"/>
        </w:rPr>
        <w:t>C</w:t>
      </w:r>
      <w:r w:rsidRPr="00ED380A">
        <w:rPr>
          <w:rFonts w:ascii="Times New Roman" w:hAnsi="Times New Roman" w:cs="Times New Roman"/>
          <w:sz w:val="24"/>
          <w:szCs w:val="24"/>
        </w:rPr>
        <w:t>OVA shows a</w:t>
      </w:r>
      <w:r w:rsidR="00A666AB" w:rsidRPr="00ED380A">
        <w:rPr>
          <w:rFonts w:ascii="Times New Roman" w:hAnsi="Times New Roman" w:cs="Times New Roman"/>
          <w:sz w:val="24"/>
          <w:szCs w:val="24"/>
        </w:rPr>
        <w:t>n</w:t>
      </w:r>
      <w:r w:rsidRPr="00ED380A">
        <w:rPr>
          <w:rFonts w:ascii="Times New Roman" w:hAnsi="Times New Roman" w:cs="Times New Roman"/>
          <w:sz w:val="24"/>
          <w:szCs w:val="24"/>
        </w:rPr>
        <w:t xml:space="preserve"> </w:t>
      </w:r>
      <w:r w:rsidR="00A666AB" w:rsidRPr="00ED380A">
        <w:rPr>
          <w:rFonts w:ascii="Times New Roman" w:hAnsi="Times New Roman" w:cs="Times New Roman"/>
          <w:sz w:val="24"/>
          <w:szCs w:val="24"/>
        </w:rPr>
        <w:t>in</w:t>
      </w:r>
      <w:r w:rsidRPr="00ED380A">
        <w:rPr>
          <w:rFonts w:ascii="Times New Roman" w:hAnsi="Times New Roman" w:cs="Times New Roman"/>
          <w:sz w:val="24"/>
          <w:szCs w:val="24"/>
        </w:rPr>
        <w:t>significant interaction (p=0.</w:t>
      </w:r>
      <w:r w:rsidR="00A666AB" w:rsidRPr="00ED380A">
        <w:rPr>
          <w:rFonts w:ascii="Times New Roman" w:hAnsi="Times New Roman" w:cs="Times New Roman"/>
          <w:sz w:val="24"/>
          <w:szCs w:val="24"/>
        </w:rPr>
        <w:t>6</w:t>
      </w:r>
      <w:r w:rsidR="001758EC">
        <w:rPr>
          <w:rFonts w:ascii="Times New Roman" w:hAnsi="Times New Roman" w:cs="Times New Roman"/>
          <w:sz w:val="24"/>
          <w:szCs w:val="24"/>
        </w:rPr>
        <w:t>550</w:t>
      </w:r>
      <w:r w:rsidRPr="00ED380A">
        <w:rPr>
          <w:rFonts w:ascii="Times New Roman" w:hAnsi="Times New Roman" w:cs="Times New Roman"/>
          <w:sz w:val="24"/>
          <w:szCs w:val="24"/>
        </w:rPr>
        <w:t xml:space="preserve">). </w:t>
      </w:r>
      <w:r w:rsidR="00A666AB" w:rsidRPr="00ED380A">
        <w:rPr>
          <w:rFonts w:ascii="Times New Roman" w:hAnsi="Times New Roman" w:cs="Times New Roman"/>
          <w:sz w:val="24"/>
          <w:szCs w:val="24"/>
        </w:rPr>
        <w:t>A</w:t>
      </w:r>
      <w:r w:rsidRPr="00ED380A">
        <w:rPr>
          <w:rFonts w:ascii="Times New Roman" w:hAnsi="Times New Roman" w:cs="Times New Roman"/>
          <w:sz w:val="24"/>
          <w:szCs w:val="24"/>
        </w:rPr>
        <w:t>fter supplementing with contrast coding</w:t>
      </w:r>
      <w:r w:rsidR="00DD411E">
        <w:rPr>
          <w:rFonts w:ascii="Times New Roman" w:hAnsi="Times New Roman" w:cs="Times New Roman"/>
          <w:sz w:val="24"/>
          <w:szCs w:val="24"/>
        </w:rPr>
        <w:t xml:space="preserve"> (again using the same predicted codes I use in H5a)</w:t>
      </w:r>
      <w:r w:rsidRPr="00ED380A">
        <w:rPr>
          <w:rFonts w:ascii="Times New Roman" w:hAnsi="Times New Roman" w:cs="Times New Roman"/>
          <w:sz w:val="24"/>
          <w:szCs w:val="24"/>
        </w:rPr>
        <w:t xml:space="preserve">, I fail to find support for my predicted interaction between CSR disclosure and </w:t>
      </w:r>
      <w:r w:rsidR="00B82C92">
        <w:rPr>
          <w:rFonts w:ascii="Times New Roman" w:hAnsi="Times New Roman" w:cs="Times New Roman"/>
          <w:sz w:val="24"/>
          <w:szCs w:val="24"/>
        </w:rPr>
        <w:t>tax management</w:t>
      </w:r>
      <w:r w:rsidRPr="00ED380A">
        <w:rPr>
          <w:rFonts w:ascii="Times New Roman" w:hAnsi="Times New Roman" w:cs="Times New Roman"/>
          <w:sz w:val="24"/>
          <w:szCs w:val="24"/>
        </w:rPr>
        <w:t xml:space="preserve"> (p=0.</w:t>
      </w:r>
      <w:r w:rsidR="00843EBC">
        <w:rPr>
          <w:rFonts w:ascii="Times New Roman" w:hAnsi="Times New Roman" w:cs="Times New Roman"/>
          <w:sz w:val="24"/>
          <w:szCs w:val="24"/>
        </w:rPr>
        <w:t>7179</w:t>
      </w:r>
      <w:r w:rsidRPr="00ED380A">
        <w:rPr>
          <w:rFonts w:ascii="Times New Roman" w:hAnsi="Times New Roman" w:cs="Times New Roman"/>
          <w:sz w:val="24"/>
          <w:szCs w:val="24"/>
        </w:rPr>
        <w:t xml:space="preserve">). </w:t>
      </w:r>
      <w:r w:rsidR="008C56C5">
        <w:rPr>
          <w:rFonts w:ascii="Times New Roman" w:hAnsi="Times New Roman" w:cs="Times New Roman"/>
          <w:sz w:val="24"/>
          <w:szCs w:val="24"/>
        </w:rPr>
        <w:t xml:space="preserve">See Figure </w:t>
      </w:r>
      <w:r w:rsidR="007B0341">
        <w:rPr>
          <w:rFonts w:ascii="Times New Roman" w:hAnsi="Times New Roman" w:cs="Times New Roman"/>
          <w:sz w:val="24"/>
          <w:szCs w:val="24"/>
        </w:rPr>
        <w:t>12</w:t>
      </w:r>
      <w:r w:rsidR="008C56C5">
        <w:rPr>
          <w:rFonts w:ascii="Times New Roman" w:hAnsi="Times New Roman" w:cs="Times New Roman"/>
          <w:sz w:val="24"/>
          <w:szCs w:val="24"/>
        </w:rPr>
        <w:t xml:space="preserve">. </w:t>
      </w:r>
      <w:r w:rsidRPr="00ED380A">
        <w:rPr>
          <w:rFonts w:ascii="Times New Roman" w:hAnsi="Times New Roman" w:cs="Times New Roman"/>
          <w:sz w:val="24"/>
          <w:szCs w:val="24"/>
        </w:rPr>
        <w:t xml:space="preserve">Thus, I conclude that </w:t>
      </w:r>
      <w:r w:rsidR="00976463">
        <w:rPr>
          <w:rFonts w:ascii="Times New Roman" w:hAnsi="Times New Roman" w:cs="Times New Roman"/>
          <w:sz w:val="24"/>
          <w:szCs w:val="24"/>
        </w:rPr>
        <w:t xml:space="preserve">the impact of </w:t>
      </w:r>
      <w:r w:rsidR="00B82C92">
        <w:rPr>
          <w:rFonts w:ascii="Times New Roman" w:hAnsi="Times New Roman" w:cs="Times New Roman"/>
          <w:sz w:val="24"/>
          <w:szCs w:val="24"/>
        </w:rPr>
        <w:t xml:space="preserve">tax management </w:t>
      </w:r>
      <w:r w:rsidR="00976463">
        <w:rPr>
          <w:rFonts w:ascii="Times New Roman" w:hAnsi="Times New Roman" w:cs="Times New Roman"/>
          <w:sz w:val="24"/>
          <w:szCs w:val="24"/>
        </w:rPr>
        <w:t xml:space="preserve">on </w:t>
      </w:r>
      <w:r w:rsidR="00A666AB" w:rsidRPr="00ED380A">
        <w:rPr>
          <w:rFonts w:ascii="Times New Roman" w:hAnsi="Times New Roman" w:cs="Times New Roman"/>
          <w:sz w:val="24"/>
          <w:szCs w:val="24"/>
        </w:rPr>
        <w:t xml:space="preserve">investors’ stock price valuations </w:t>
      </w:r>
      <w:r w:rsidR="00976463">
        <w:rPr>
          <w:rFonts w:ascii="Times New Roman" w:hAnsi="Times New Roman" w:cs="Times New Roman"/>
          <w:sz w:val="24"/>
          <w:szCs w:val="24"/>
        </w:rPr>
        <w:t>does not</w:t>
      </w:r>
      <w:r w:rsidR="00A666AB" w:rsidRPr="00ED380A">
        <w:rPr>
          <w:rFonts w:ascii="Times New Roman" w:hAnsi="Times New Roman" w:cs="Times New Roman"/>
          <w:sz w:val="24"/>
          <w:szCs w:val="24"/>
        </w:rPr>
        <w:t xml:space="preserve"> significantly </w:t>
      </w:r>
      <w:r w:rsidR="00976463">
        <w:rPr>
          <w:rFonts w:ascii="Times New Roman" w:hAnsi="Times New Roman" w:cs="Times New Roman"/>
          <w:sz w:val="24"/>
          <w:szCs w:val="24"/>
        </w:rPr>
        <w:t>change</w:t>
      </w:r>
      <w:r w:rsidR="00A666AB" w:rsidRPr="00ED380A">
        <w:rPr>
          <w:rFonts w:ascii="Times New Roman" w:hAnsi="Times New Roman" w:cs="Times New Roman"/>
          <w:sz w:val="24"/>
          <w:szCs w:val="24"/>
        </w:rPr>
        <w:t xml:space="preserve"> when a CSR disclosure is present.</w:t>
      </w:r>
      <w:r w:rsidRPr="00ED380A">
        <w:rPr>
          <w:rFonts w:ascii="Times New Roman" w:hAnsi="Times New Roman" w:cs="Times New Roman"/>
          <w:sz w:val="24"/>
          <w:szCs w:val="24"/>
        </w:rPr>
        <w:t xml:space="preserve"> </w:t>
      </w:r>
    </w:p>
    <w:p w14:paraId="3B71DA2F" w14:textId="3209343B" w:rsidR="007B0341" w:rsidRPr="008C56C5" w:rsidRDefault="007B0341" w:rsidP="007B0341">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w:t>
      </w:r>
      <w:r>
        <w:rPr>
          <w:rFonts w:ascii="Times New Roman" w:hAnsi="Times New Roman" w:cs="Times New Roman"/>
          <w:sz w:val="24"/>
          <w:szCs w:val="24"/>
        </w:rPr>
        <w:t>Figure 12</w:t>
      </w:r>
      <w:r w:rsidRPr="00ED380A">
        <w:rPr>
          <w:rFonts w:ascii="Times New Roman" w:hAnsi="Times New Roman" w:cs="Times New Roman"/>
          <w:sz w:val="24"/>
          <w:szCs w:val="24"/>
        </w:rPr>
        <w:t xml:space="preserve"> here]</w:t>
      </w:r>
    </w:p>
    <w:p w14:paraId="6212D4BD" w14:textId="1A5A568C" w:rsidR="00ED0731" w:rsidRDefault="00ED0731" w:rsidP="00ED0731">
      <w:pPr>
        <w:pStyle w:val="Heading2"/>
        <w:spacing w:line="480" w:lineRule="auto"/>
        <w:jc w:val="center"/>
        <w:rPr>
          <w:rFonts w:ascii="Times New Roman" w:hAnsi="Times New Roman" w:cs="Times New Roman"/>
          <w:b/>
          <w:sz w:val="24"/>
          <w:szCs w:val="24"/>
        </w:rPr>
      </w:pPr>
      <w:bookmarkStart w:id="53" w:name="_Toc512092360"/>
      <w:r w:rsidRPr="00ED0731">
        <w:rPr>
          <w:rFonts w:ascii="Times New Roman" w:hAnsi="Times New Roman" w:cs="Times New Roman"/>
          <w:b/>
          <w:color w:val="auto"/>
          <w:sz w:val="24"/>
          <w:szCs w:val="24"/>
        </w:rPr>
        <w:t>5.4 Supplemental Analyses</w:t>
      </w:r>
      <w:bookmarkEnd w:id="53"/>
    </w:p>
    <w:p w14:paraId="2D49C8B3" w14:textId="10CE2CB4" w:rsidR="00F52DD5" w:rsidRDefault="00ED0731" w:rsidP="00F52DD5">
      <w:pPr>
        <w:spacing w:line="480" w:lineRule="auto"/>
        <w:rPr>
          <w:rFonts w:ascii="Times New Roman" w:hAnsi="Times New Roman" w:cs="Times New Roman"/>
          <w:sz w:val="24"/>
          <w:szCs w:val="24"/>
        </w:rPr>
      </w:pPr>
      <w:r>
        <w:tab/>
      </w:r>
      <w:r>
        <w:rPr>
          <w:rFonts w:ascii="Times New Roman" w:hAnsi="Times New Roman" w:cs="Times New Roman"/>
          <w:sz w:val="24"/>
          <w:szCs w:val="24"/>
        </w:rPr>
        <w:t xml:space="preserve">In my primary analyses, I include in my sample all participants who correctly answer two of my three manipulation check questions. </w:t>
      </w:r>
      <w:r w:rsidR="001F501E">
        <w:rPr>
          <w:rFonts w:ascii="Times New Roman" w:hAnsi="Times New Roman" w:cs="Times New Roman"/>
          <w:sz w:val="24"/>
          <w:szCs w:val="24"/>
        </w:rPr>
        <w:t>However, it is possible that including participants missing even one of these questions may have</w:t>
      </w:r>
      <w:r w:rsidR="00843EBC">
        <w:rPr>
          <w:rFonts w:ascii="Times New Roman" w:hAnsi="Times New Roman" w:cs="Times New Roman"/>
          <w:sz w:val="24"/>
          <w:szCs w:val="24"/>
        </w:rPr>
        <w:t xml:space="preserve"> negatively biased</w:t>
      </w:r>
      <w:r w:rsidR="001F501E">
        <w:rPr>
          <w:rFonts w:ascii="Times New Roman" w:hAnsi="Times New Roman" w:cs="Times New Roman"/>
          <w:sz w:val="24"/>
          <w:szCs w:val="24"/>
        </w:rPr>
        <w:t xml:space="preserve"> </w:t>
      </w:r>
      <w:r w:rsidR="00843EBC">
        <w:rPr>
          <w:rFonts w:ascii="Times New Roman" w:hAnsi="Times New Roman" w:cs="Times New Roman"/>
          <w:sz w:val="24"/>
          <w:szCs w:val="24"/>
        </w:rPr>
        <w:t>my analyses</w:t>
      </w:r>
      <w:r w:rsidR="00F52DD5">
        <w:rPr>
          <w:rFonts w:ascii="Times New Roman" w:hAnsi="Times New Roman" w:cs="Times New Roman"/>
          <w:sz w:val="24"/>
          <w:szCs w:val="24"/>
        </w:rPr>
        <w:t>.</w:t>
      </w:r>
      <w:r w:rsidR="001F501E">
        <w:rPr>
          <w:rFonts w:ascii="Times New Roman" w:hAnsi="Times New Roman" w:cs="Times New Roman"/>
          <w:sz w:val="24"/>
          <w:szCs w:val="24"/>
        </w:rPr>
        <w:t xml:space="preserve"> I conduct supplemental analyses to examine the impact of these </w:t>
      </w:r>
      <w:r w:rsidR="001F501E">
        <w:rPr>
          <w:rFonts w:ascii="Times New Roman" w:hAnsi="Times New Roman" w:cs="Times New Roman"/>
          <w:sz w:val="24"/>
          <w:szCs w:val="24"/>
        </w:rPr>
        <w:lastRenderedPageBreak/>
        <w:t>participants in my results. Thus, I replicate all of my primary analyses</w:t>
      </w:r>
      <w:r w:rsidR="00F52DD5">
        <w:rPr>
          <w:rFonts w:ascii="Times New Roman" w:hAnsi="Times New Roman" w:cs="Times New Roman"/>
          <w:sz w:val="24"/>
          <w:szCs w:val="24"/>
        </w:rPr>
        <w:t>,</w:t>
      </w:r>
      <w:r w:rsidR="001F501E">
        <w:rPr>
          <w:rFonts w:ascii="Times New Roman" w:hAnsi="Times New Roman" w:cs="Times New Roman"/>
          <w:sz w:val="24"/>
          <w:szCs w:val="24"/>
        </w:rPr>
        <w:t xml:space="preserve"> including the failure of at least one manipulation check question as a moderating variable</w:t>
      </w:r>
      <w:r w:rsidR="00F52DD5">
        <w:rPr>
          <w:rFonts w:ascii="Times New Roman" w:hAnsi="Times New Roman" w:cs="Times New Roman"/>
          <w:sz w:val="24"/>
          <w:szCs w:val="24"/>
        </w:rPr>
        <w:t xml:space="preserve"> in my models</w:t>
      </w:r>
      <w:r w:rsidR="001F501E">
        <w:rPr>
          <w:rFonts w:ascii="Times New Roman" w:hAnsi="Times New Roman" w:cs="Times New Roman"/>
          <w:sz w:val="24"/>
          <w:szCs w:val="24"/>
        </w:rPr>
        <w:t>.</w:t>
      </w:r>
    </w:p>
    <w:p w14:paraId="142AC5FD" w14:textId="2FB2165A" w:rsidR="00F52DD5" w:rsidRPr="00F52DD5" w:rsidRDefault="00F52DD5" w:rsidP="00F52DD5">
      <w:pPr>
        <w:pStyle w:val="Heading3"/>
        <w:spacing w:line="480" w:lineRule="auto"/>
        <w:jc w:val="center"/>
        <w:rPr>
          <w:rFonts w:ascii="Times New Roman" w:hAnsi="Times New Roman" w:cs="Times New Roman"/>
          <w:b/>
          <w:i/>
          <w:color w:val="auto"/>
        </w:rPr>
      </w:pPr>
      <w:bookmarkStart w:id="54" w:name="_Toc512092361"/>
      <w:r w:rsidRPr="00F52DD5">
        <w:rPr>
          <w:rFonts w:ascii="Times New Roman" w:hAnsi="Times New Roman" w:cs="Times New Roman"/>
          <w:b/>
          <w:i/>
          <w:color w:val="auto"/>
        </w:rPr>
        <w:t>5.4.1 Supplemental Analysis of CSR Perceptions</w:t>
      </w:r>
      <w:bookmarkEnd w:id="54"/>
    </w:p>
    <w:p w14:paraId="6FD791BC" w14:textId="5095B215" w:rsidR="00F52DD5" w:rsidRPr="00ED380A" w:rsidRDefault="00F52DD5" w:rsidP="00F52DD5">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Pr>
          <w:rFonts w:ascii="Times New Roman" w:hAnsi="Times New Roman" w:cs="Times New Roman"/>
          <w:sz w:val="24"/>
          <w:szCs w:val="24"/>
        </w:rPr>
        <w:t xml:space="preserve">Replicating my analysis of my first hypothesis, I again use ANCOVA to test my prediction. I create a dummy variable to indicate whether </w:t>
      </w:r>
      <w:r w:rsidR="00B2299C">
        <w:rPr>
          <w:rFonts w:ascii="Times New Roman" w:hAnsi="Times New Roman" w:cs="Times New Roman"/>
          <w:sz w:val="24"/>
          <w:szCs w:val="24"/>
        </w:rPr>
        <w:t xml:space="preserve">a </w:t>
      </w:r>
      <w:r>
        <w:rPr>
          <w:rFonts w:ascii="Times New Roman" w:hAnsi="Times New Roman" w:cs="Times New Roman"/>
          <w:sz w:val="24"/>
          <w:szCs w:val="24"/>
        </w:rPr>
        <w:t xml:space="preserve">manipulation check question was missed. </w:t>
      </w:r>
      <w:r w:rsidRPr="00ED380A">
        <w:rPr>
          <w:rFonts w:ascii="Times New Roman" w:hAnsi="Times New Roman" w:cs="Times New Roman"/>
          <w:sz w:val="24"/>
          <w:szCs w:val="24"/>
        </w:rPr>
        <w:t xml:space="preserve">Controlling for my two predicted moderators, I </w:t>
      </w:r>
      <w:r w:rsidR="00B2299C">
        <w:rPr>
          <w:rFonts w:ascii="Times New Roman" w:hAnsi="Times New Roman" w:cs="Times New Roman"/>
          <w:sz w:val="24"/>
          <w:szCs w:val="24"/>
        </w:rPr>
        <w:t xml:space="preserve">again </w:t>
      </w:r>
      <w:r w:rsidRPr="00ED380A">
        <w:rPr>
          <w:rFonts w:ascii="Times New Roman" w:hAnsi="Times New Roman" w:cs="Times New Roman"/>
          <w:sz w:val="24"/>
          <w:szCs w:val="24"/>
        </w:rPr>
        <w:t xml:space="preserve">find a significant main effect of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on CSR perceptions</w:t>
      </w:r>
      <w:r w:rsidR="00546C35">
        <w:rPr>
          <w:rFonts w:ascii="Times New Roman" w:hAnsi="Times New Roman" w:cs="Times New Roman"/>
          <w:sz w:val="24"/>
          <w:szCs w:val="24"/>
        </w:rPr>
        <w:t xml:space="preserve"> for participants accurately responding to all manipulation check questions</w:t>
      </w:r>
      <w:r w:rsidRPr="00ED380A">
        <w:rPr>
          <w:rFonts w:ascii="Times New Roman" w:hAnsi="Times New Roman" w:cs="Times New Roman"/>
          <w:sz w:val="24"/>
          <w:szCs w:val="24"/>
        </w:rPr>
        <w:t xml:space="preserve"> (p=</w:t>
      </w:r>
      <w:r w:rsidR="00843EBC">
        <w:rPr>
          <w:rFonts w:ascii="Times New Roman" w:hAnsi="Times New Roman" w:cs="Times New Roman"/>
          <w:sz w:val="24"/>
          <w:szCs w:val="24"/>
        </w:rPr>
        <w:t>0</w:t>
      </w:r>
      <w:r w:rsidRPr="00ED380A">
        <w:rPr>
          <w:rFonts w:ascii="Times New Roman" w:hAnsi="Times New Roman" w:cs="Times New Roman"/>
          <w:sz w:val="24"/>
          <w:szCs w:val="24"/>
        </w:rPr>
        <w:t>.</w:t>
      </w:r>
      <w:r w:rsidR="006759C0">
        <w:rPr>
          <w:rFonts w:ascii="Times New Roman" w:hAnsi="Times New Roman" w:cs="Times New Roman"/>
          <w:sz w:val="24"/>
          <w:szCs w:val="24"/>
        </w:rPr>
        <w:t>0769</w:t>
      </w:r>
      <w:r w:rsidRPr="00ED380A">
        <w:rPr>
          <w:rFonts w:ascii="Times New Roman" w:hAnsi="Times New Roman" w:cs="Times New Roman"/>
          <w:sz w:val="24"/>
          <w:szCs w:val="24"/>
        </w:rPr>
        <w:t>).</w:t>
      </w:r>
      <w:r>
        <w:rPr>
          <w:rFonts w:ascii="Times New Roman" w:hAnsi="Times New Roman" w:cs="Times New Roman"/>
          <w:sz w:val="24"/>
          <w:szCs w:val="24"/>
        </w:rPr>
        <w:t xml:space="preserve"> </w:t>
      </w:r>
      <w:r w:rsidRPr="00ED380A">
        <w:rPr>
          <w:rFonts w:ascii="Times New Roman" w:hAnsi="Times New Roman" w:cs="Times New Roman"/>
          <w:sz w:val="24"/>
          <w:szCs w:val="24"/>
        </w:rPr>
        <w:t xml:space="preserve">As </w:t>
      </w:r>
      <w:r>
        <w:rPr>
          <w:rFonts w:ascii="Times New Roman" w:hAnsi="Times New Roman" w:cs="Times New Roman"/>
          <w:sz w:val="24"/>
          <w:szCs w:val="24"/>
        </w:rPr>
        <w:t>tax management increases</w:t>
      </w:r>
      <w:r w:rsidRPr="00ED380A">
        <w:rPr>
          <w:rFonts w:ascii="Times New Roman" w:hAnsi="Times New Roman" w:cs="Times New Roman"/>
          <w:sz w:val="24"/>
          <w:szCs w:val="24"/>
        </w:rPr>
        <w:t xml:space="preserve">, CSR perceptions significantly decrease overall. </w:t>
      </w:r>
      <w:r w:rsidR="00546C35">
        <w:rPr>
          <w:rFonts w:ascii="Times New Roman" w:hAnsi="Times New Roman" w:cs="Times New Roman"/>
          <w:sz w:val="24"/>
          <w:szCs w:val="24"/>
        </w:rPr>
        <w:t xml:space="preserve">H1 is thereby still supported. </w:t>
      </w:r>
      <w:r w:rsidR="00B2299C">
        <w:rPr>
          <w:rFonts w:ascii="Times New Roman" w:hAnsi="Times New Roman" w:cs="Times New Roman"/>
          <w:sz w:val="24"/>
          <w:szCs w:val="24"/>
        </w:rPr>
        <w:t xml:space="preserve">I also find that, when participants miss a manipulation check, tax management does </w:t>
      </w:r>
      <w:r w:rsidR="00B2299C">
        <w:rPr>
          <w:rFonts w:ascii="Times New Roman" w:hAnsi="Times New Roman" w:cs="Times New Roman"/>
          <w:i/>
          <w:sz w:val="24"/>
          <w:szCs w:val="24"/>
        </w:rPr>
        <w:t xml:space="preserve">not </w:t>
      </w:r>
      <w:r w:rsidR="00B2299C">
        <w:rPr>
          <w:rFonts w:ascii="Times New Roman" w:hAnsi="Times New Roman" w:cs="Times New Roman"/>
          <w:sz w:val="24"/>
          <w:szCs w:val="24"/>
        </w:rPr>
        <w:t>significantly impact CSR perceptions (p=0.8529). See Table 1</w:t>
      </w:r>
      <w:r w:rsidR="006B3CE7">
        <w:rPr>
          <w:rFonts w:ascii="Times New Roman" w:hAnsi="Times New Roman" w:cs="Times New Roman"/>
          <w:sz w:val="24"/>
          <w:szCs w:val="24"/>
        </w:rPr>
        <w:t>2</w:t>
      </w:r>
      <w:r w:rsidR="00B2299C">
        <w:rPr>
          <w:rFonts w:ascii="Times New Roman" w:hAnsi="Times New Roman" w:cs="Times New Roman"/>
          <w:sz w:val="24"/>
          <w:szCs w:val="24"/>
        </w:rPr>
        <w:t xml:space="preserve">, Panel B for results of this ANCOVA. </w:t>
      </w:r>
    </w:p>
    <w:p w14:paraId="3BFEC56C" w14:textId="7956A27F" w:rsidR="00F52DD5" w:rsidRPr="00ED380A" w:rsidRDefault="00F52DD5" w:rsidP="00F52DD5">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Table </w:t>
      </w:r>
      <w:r w:rsidR="00546C35">
        <w:rPr>
          <w:rFonts w:ascii="Times New Roman" w:hAnsi="Times New Roman" w:cs="Times New Roman"/>
          <w:sz w:val="24"/>
          <w:szCs w:val="24"/>
        </w:rPr>
        <w:t>1</w:t>
      </w:r>
      <w:r w:rsidR="006B3CE7">
        <w:rPr>
          <w:rFonts w:ascii="Times New Roman" w:hAnsi="Times New Roman" w:cs="Times New Roman"/>
          <w:sz w:val="24"/>
          <w:szCs w:val="24"/>
        </w:rPr>
        <w:t>2</w:t>
      </w:r>
      <w:r w:rsidRPr="00ED380A">
        <w:rPr>
          <w:rFonts w:ascii="Times New Roman" w:hAnsi="Times New Roman" w:cs="Times New Roman"/>
          <w:sz w:val="24"/>
          <w:szCs w:val="24"/>
        </w:rPr>
        <w:t xml:space="preserve"> here]</w:t>
      </w:r>
    </w:p>
    <w:p w14:paraId="37E88ED6" w14:textId="049D593D" w:rsidR="00F52DD5" w:rsidRDefault="00F52DD5" w:rsidP="00F52DD5">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t xml:space="preserve">I further predict that the negative impact of </w:t>
      </w:r>
      <w:r>
        <w:rPr>
          <w:rFonts w:ascii="Times New Roman" w:hAnsi="Times New Roman" w:cs="Times New Roman"/>
          <w:sz w:val="24"/>
          <w:szCs w:val="24"/>
        </w:rPr>
        <w:t>corporate tax planning</w:t>
      </w:r>
      <w:r w:rsidRPr="00ED380A">
        <w:rPr>
          <w:rFonts w:ascii="Times New Roman" w:hAnsi="Times New Roman" w:cs="Times New Roman"/>
          <w:sz w:val="24"/>
          <w:szCs w:val="24"/>
        </w:rPr>
        <w:t xml:space="preserve"> on CSR perceptions will be greater when the </w:t>
      </w:r>
      <w:r>
        <w:rPr>
          <w:rFonts w:ascii="Times New Roman" w:hAnsi="Times New Roman" w:cs="Times New Roman"/>
          <w:sz w:val="24"/>
          <w:szCs w:val="24"/>
        </w:rPr>
        <w:t>tax planning occurs</w:t>
      </w:r>
      <w:r w:rsidRPr="00ED380A">
        <w:rPr>
          <w:rFonts w:ascii="Times New Roman" w:hAnsi="Times New Roman" w:cs="Times New Roman"/>
          <w:sz w:val="24"/>
          <w:szCs w:val="24"/>
        </w:rPr>
        <w:t xml:space="preserve"> in economically undeveloped countries (H4a).</w:t>
      </w:r>
      <w:r>
        <w:rPr>
          <w:rFonts w:ascii="Times New Roman" w:hAnsi="Times New Roman" w:cs="Times New Roman"/>
          <w:sz w:val="24"/>
          <w:szCs w:val="24"/>
        </w:rPr>
        <w:t xml:space="preserve"> </w:t>
      </w:r>
      <w:r w:rsidR="008353BA">
        <w:rPr>
          <w:rFonts w:ascii="Times New Roman" w:hAnsi="Times New Roman" w:cs="Times New Roman"/>
          <w:sz w:val="24"/>
          <w:szCs w:val="24"/>
        </w:rPr>
        <w:t>When participants miss no manipulation check questions</w:t>
      </w:r>
      <w:r w:rsidRPr="00ED380A">
        <w:rPr>
          <w:rFonts w:ascii="Times New Roman" w:hAnsi="Times New Roman" w:cs="Times New Roman"/>
          <w:sz w:val="24"/>
          <w:szCs w:val="24"/>
        </w:rPr>
        <w:t xml:space="preserve">, I find an insignificant interaction between the level of economic development and </w:t>
      </w:r>
      <w:r>
        <w:rPr>
          <w:rFonts w:ascii="Times New Roman" w:hAnsi="Times New Roman" w:cs="Times New Roman"/>
          <w:sz w:val="24"/>
          <w:szCs w:val="24"/>
        </w:rPr>
        <w:t xml:space="preserve">tax management </w:t>
      </w:r>
      <w:r w:rsidRPr="00ED380A">
        <w:rPr>
          <w:rFonts w:ascii="Times New Roman" w:hAnsi="Times New Roman" w:cs="Times New Roman"/>
          <w:sz w:val="24"/>
          <w:szCs w:val="24"/>
        </w:rPr>
        <w:t>when no CSR disclosure is provided (p=0.</w:t>
      </w:r>
      <w:r w:rsidR="008353BA">
        <w:rPr>
          <w:rFonts w:ascii="Times New Roman" w:hAnsi="Times New Roman" w:cs="Times New Roman"/>
          <w:sz w:val="24"/>
          <w:szCs w:val="24"/>
        </w:rPr>
        <w:t>5398</w:t>
      </w:r>
      <w:r w:rsidRPr="00ED380A">
        <w:rPr>
          <w:rFonts w:ascii="Times New Roman" w:hAnsi="Times New Roman" w:cs="Times New Roman"/>
          <w:sz w:val="24"/>
          <w:szCs w:val="24"/>
        </w:rPr>
        <w:t xml:space="preserve">). </w:t>
      </w:r>
      <w:r w:rsidR="008353BA">
        <w:rPr>
          <w:rFonts w:ascii="Times New Roman" w:hAnsi="Times New Roman" w:cs="Times New Roman"/>
          <w:sz w:val="24"/>
          <w:szCs w:val="24"/>
        </w:rPr>
        <w:t xml:space="preserve">This finding is consistent with the findings of my primary analysis. I again supplement my ANCOVA with </w:t>
      </w:r>
      <w:r w:rsidRPr="00ED380A">
        <w:rPr>
          <w:rFonts w:ascii="Times New Roman" w:hAnsi="Times New Roman" w:cs="Times New Roman"/>
          <w:sz w:val="24"/>
          <w:szCs w:val="24"/>
        </w:rPr>
        <w:t>contrast coding</w:t>
      </w:r>
      <w:r w:rsidR="008353BA">
        <w:rPr>
          <w:rFonts w:ascii="Times New Roman" w:hAnsi="Times New Roman" w:cs="Times New Roman"/>
          <w:sz w:val="24"/>
          <w:szCs w:val="24"/>
        </w:rPr>
        <w:t>, using the same predicted codes that I use in my primary analysis</w:t>
      </w:r>
      <w:r w:rsidRPr="00ED380A">
        <w:rPr>
          <w:rFonts w:ascii="Times New Roman" w:hAnsi="Times New Roman" w:cs="Times New Roman"/>
          <w:sz w:val="24"/>
          <w:szCs w:val="24"/>
        </w:rPr>
        <w:t xml:space="preserve">. </w:t>
      </w:r>
      <w:r w:rsidR="00F44E5E">
        <w:rPr>
          <w:rFonts w:ascii="Times New Roman" w:hAnsi="Times New Roman" w:cs="Times New Roman"/>
          <w:sz w:val="24"/>
          <w:szCs w:val="24"/>
        </w:rPr>
        <w:t xml:space="preserve">I code all conditions in which a manipulation check question is missed as 0. </w:t>
      </w:r>
      <w:r w:rsidRPr="00ED380A">
        <w:rPr>
          <w:rFonts w:ascii="Times New Roman" w:hAnsi="Times New Roman" w:cs="Times New Roman"/>
          <w:sz w:val="24"/>
          <w:szCs w:val="24"/>
        </w:rPr>
        <w:t xml:space="preserve">See Table </w:t>
      </w:r>
      <w:r w:rsidR="008353BA">
        <w:rPr>
          <w:rFonts w:ascii="Times New Roman" w:hAnsi="Times New Roman" w:cs="Times New Roman"/>
          <w:sz w:val="24"/>
          <w:szCs w:val="24"/>
        </w:rPr>
        <w:t>1</w:t>
      </w:r>
      <w:r w:rsidR="006B3CE7">
        <w:rPr>
          <w:rFonts w:ascii="Times New Roman" w:hAnsi="Times New Roman" w:cs="Times New Roman"/>
          <w:sz w:val="24"/>
          <w:szCs w:val="24"/>
        </w:rPr>
        <w:t>2</w:t>
      </w:r>
      <w:r w:rsidRPr="00ED380A">
        <w:rPr>
          <w:rFonts w:ascii="Times New Roman" w:hAnsi="Times New Roman" w:cs="Times New Roman"/>
          <w:sz w:val="24"/>
          <w:szCs w:val="24"/>
        </w:rPr>
        <w:t xml:space="preserve">, Panel C for the results of my contrast coding. </w:t>
      </w:r>
    </w:p>
    <w:p w14:paraId="6FBC6FF8" w14:textId="37FBB10C" w:rsidR="00F52DD5" w:rsidRDefault="00F52DD5" w:rsidP="00F52DD5">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lastRenderedPageBreak/>
        <w:t xml:space="preserve">Using my planned contrast weights for my cell means, my hypothesis test is </w:t>
      </w:r>
      <w:r w:rsidR="008375BA">
        <w:rPr>
          <w:rFonts w:ascii="Times New Roman" w:hAnsi="Times New Roman" w:cs="Times New Roman"/>
          <w:sz w:val="24"/>
          <w:szCs w:val="24"/>
        </w:rPr>
        <w:t xml:space="preserve">again </w:t>
      </w:r>
      <w:r w:rsidRPr="00ED380A">
        <w:rPr>
          <w:rFonts w:ascii="Times New Roman" w:hAnsi="Times New Roman" w:cs="Times New Roman"/>
          <w:sz w:val="24"/>
          <w:szCs w:val="24"/>
        </w:rPr>
        <w:t>significant (F=</w:t>
      </w:r>
      <w:r w:rsidR="00843EBC">
        <w:rPr>
          <w:rFonts w:ascii="Times New Roman" w:hAnsi="Times New Roman" w:cs="Times New Roman"/>
          <w:sz w:val="24"/>
          <w:szCs w:val="24"/>
        </w:rPr>
        <w:t>2.67</w:t>
      </w:r>
      <w:r w:rsidRPr="00ED380A">
        <w:rPr>
          <w:rFonts w:ascii="Times New Roman" w:hAnsi="Times New Roman" w:cs="Times New Roman"/>
          <w:sz w:val="24"/>
          <w:szCs w:val="24"/>
        </w:rPr>
        <w:t>, p=0.</w:t>
      </w:r>
      <w:r w:rsidR="00843EBC">
        <w:rPr>
          <w:rFonts w:ascii="Times New Roman" w:hAnsi="Times New Roman" w:cs="Times New Roman"/>
          <w:sz w:val="24"/>
          <w:szCs w:val="24"/>
        </w:rPr>
        <w:t>10</w:t>
      </w:r>
      <w:r w:rsidR="009A513E">
        <w:rPr>
          <w:rFonts w:ascii="Times New Roman" w:hAnsi="Times New Roman" w:cs="Times New Roman"/>
          <w:sz w:val="24"/>
          <w:szCs w:val="24"/>
        </w:rPr>
        <w:t>33</w:t>
      </w:r>
      <w:r w:rsidRPr="00ED380A">
        <w:rPr>
          <w:rFonts w:ascii="Times New Roman" w:hAnsi="Times New Roman" w:cs="Times New Roman"/>
          <w:sz w:val="24"/>
          <w:szCs w:val="24"/>
        </w:rPr>
        <w:t>).</w:t>
      </w:r>
      <w:r>
        <w:rPr>
          <w:rFonts w:ascii="Times New Roman" w:hAnsi="Times New Roman" w:cs="Times New Roman"/>
          <w:sz w:val="24"/>
          <w:szCs w:val="24"/>
        </w:rPr>
        <w:t xml:space="preserve"> Thus, I find support that the effect of tax management differs across country conditions</w:t>
      </w:r>
      <w:r w:rsidR="00F44E5E">
        <w:rPr>
          <w:rFonts w:ascii="Times New Roman" w:hAnsi="Times New Roman" w:cs="Times New Roman"/>
          <w:sz w:val="24"/>
          <w:szCs w:val="24"/>
        </w:rPr>
        <w:t xml:space="preserve"> for participants accurately answering all manipulation check questions</w:t>
      </w:r>
      <w:r>
        <w:rPr>
          <w:rFonts w:ascii="Times New Roman" w:hAnsi="Times New Roman" w:cs="Times New Roman"/>
          <w:sz w:val="24"/>
          <w:szCs w:val="24"/>
        </w:rPr>
        <w:t xml:space="preserve">. </w:t>
      </w:r>
      <w:r w:rsidR="00F44E5E">
        <w:rPr>
          <w:rFonts w:ascii="Times New Roman" w:hAnsi="Times New Roman" w:cs="Times New Roman"/>
          <w:sz w:val="24"/>
          <w:szCs w:val="24"/>
        </w:rPr>
        <w:t xml:space="preserve">I again analyze the </w:t>
      </w:r>
      <w:r>
        <w:rPr>
          <w:rFonts w:ascii="Times New Roman" w:hAnsi="Times New Roman" w:cs="Times New Roman"/>
          <w:sz w:val="24"/>
          <w:szCs w:val="24"/>
        </w:rPr>
        <w:t>simple effects of tax management at each level of my country condition</w:t>
      </w:r>
      <w:r w:rsidR="00F44E5E">
        <w:rPr>
          <w:rFonts w:ascii="Times New Roman" w:hAnsi="Times New Roman" w:cs="Times New Roman"/>
          <w:sz w:val="24"/>
          <w:szCs w:val="24"/>
        </w:rPr>
        <w:t xml:space="preserve"> using the same contrast codes as used in my primary analysis</w:t>
      </w:r>
      <w:r>
        <w:rPr>
          <w:rFonts w:ascii="Times New Roman" w:hAnsi="Times New Roman" w:cs="Times New Roman"/>
          <w:sz w:val="24"/>
          <w:szCs w:val="24"/>
        </w:rPr>
        <w:t xml:space="preserve">. I </w:t>
      </w:r>
      <w:r w:rsidR="00F44E5E">
        <w:rPr>
          <w:rFonts w:ascii="Times New Roman" w:hAnsi="Times New Roman" w:cs="Times New Roman"/>
          <w:sz w:val="24"/>
          <w:szCs w:val="24"/>
        </w:rPr>
        <w:t xml:space="preserve">again </w:t>
      </w:r>
      <w:r>
        <w:rPr>
          <w:rFonts w:ascii="Times New Roman" w:hAnsi="Times New Roman" w:cs="Times New Roman"/>
          <w:sz w:val="24"/>
          <w:szCs w:val="24"/>
        </w:rPr>
        <w:t>find support that CSR perceptions fall as a result of greater tax management in developed countries (p=0.0</w:t>
      </w:r>
      <w:r w:rsidR="00843EBC">
        <w:rPr>
          <w:rFonts w:ascii="Times New Roman" w:hAnsi="Times New Roman" w:cs="Times New Roman"/>
          <w:sz w:val="24"/>
          <w:szCs w:val="24"/>
        </w:rPr>
        <w:t>510</w:t>
      </w:r>
      <w:r>
        <w:rPr>
          <w:rFonts w:ascii="Times New Roman" w:hAnsi="Times New Roman" w:cs="Times New Roman"/>
          <w:sz w:val="24"/>
          <w:szCs w:val="24"/>
        </w:rPr>
        <w:t>). I repeat this analysis for the developing country condition. However, I do not find significant support that CSR perceptions fall when tax management increases in developing countries (p=0.</w:t>
      </w:r>
      <w:r w:rsidR="00843EBC">
        <w:rPr>
          <w:rFonts w:ascii="Times New Roman" w:hAnsi="Times New Roman" w:cs="Times New Roman"/>
          <w:sz w:val="24"/>
          <w:szCs w:val="24"/>
        </w:rPr>
        <w:t>7815</w:t>
      </w:r>
      <w:r>
        <w:rPr>
          <w:rFonts w:ascii="Times New Roman" w:hAnsi="Times New Roman" w:cs="Times New Roman"/>
          <w:sz w:val="24"/>
          <w:szCs w:val="24"/>
        </w:rPr>
        <w:t xml:space="preserve">). Thus, while I find support that the impact of tax management differs across country conditions, I do not find support that this impact is greater in </w:t>
      </w:r>
      <w:r w:rsidRPr="00871FB3">
        <w:rPr>
          <w:rFonts w:ascii="Times New Roman" w:hAnsi="Times New Roman" w:cs="Times New Roman"/>
          <w:sz w:val="24"/>
          <w:szCs w:val="24"/>
        </w:rPr>
        <w:t xml:space="preserve">developing countries as predicted. Rather, I find that the impact of tax management is greater in developed countries. </w:t>
      </w:r>
      <w:r w:rsidR="00F44E5E" w:rsidRPr="00871FB3">
        <w:rPr>
          <w:rFonts w:ascii="Times New Roman" w:hAnsi="Times New Roman" w:cs="Times New Roman"/>
          <w:sz w:val="24"/>
          <w:szCs w:val="24"/>
        </w:rPr>
        <w:t>Thus, I find no evidence that my inclusion of participants missing one manipulation check question significantly impacted my primary result.</w:t>
      </w:r>
    </w:p>
    <w:p w14:paraId="77E57F76" w14:textId="17DD1CA4" w:rsidR="006139EC" w:rsidRDefault="00F44E5E" w:rsidP="00F52DD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My ANCOVA shows a significant three-way interaction between tax management, country development, and my manipulation check question dummy variable</w:t>
      </w:r>
      <w:r w:rsidR="00431275">
        <w:rPr>
          <w:rFonts w:ascii="Times New Roman" w:hAnsi="Times New Roman" w:cs="Times New Roman"/>
          <w:sz w:val="24"/>
          <w:szCs w:val="24"/>
        </w:rPr>
        <w:t xml:space="preserve"> (p=0.0412)</w:t>
      </w:r>
      <w:r>
        <w:rPr>
          <w:rFonts w:ascii="Times New Roman" w:hAnsi="Times New Roman" w:cs="Times New Roman"/>
          <w:sz w:val="24"/>
          <w:szCs w:val="24"/>
        </w:rPr>
        <w:t xml:space="preserve">. Thus, I have statistical reason to </w:t>
      </w:r>
      <w:r w:rsidR="00375B9E">
        <w:rPr>
          <w:rFonts w:ascii="Times New Roman" w:hAnsi="Times New Roman" w:cs="Times New Roman"/>
          <w:sz w:val="24"/>
          <w:szCs w:val="24"/>
        </w:rPr>
        <w:t>further examine this interaction</w:t>
      </w:r>
      <w:r>
        <w:rPr>
          <w:rFonts w:ascii="Times New Roman" w:hAnsi="Times New Roman" w:cs="Times New Roman"/>
          <w:sz w:val="24"/>
          <w:szCs w:val="24"/>
        </w:rPr>
        <w:t>. I use the same contrast codes as used in my above analysis. For my primary contrast coding analysis, I find that, when a manipulation check question is missed, my predicted interaction between tax management and country development is not supported (p=0.3930, untabulated).</w:t>
      </w:r>
      <w:r w:rsidR="006139EC">
        <w:rPr>
          <w:rFonts w:ascii="Times New Roman" w:hAnsi="Times New Roman" w:cs="Times New Roman"/>
          <w:sz w:val="24"/>
          <w:szCs w:val="24"/>
        </w:rPr>
        <w:t xml:space="preserve"> Thus, </w:t>
      </w:r>
      <w:r w:rsidR="007463EB">
        <w:rPr>
          <w:rFonts w:ascii="Times New Roman" w:hAnsi="Times New Roman" w:cs="Times New Roman"/>
          <w:sz w:val="24"/>
          <w:szCs w:val="24"/>
        </w:rPr>
        <w:t xml:space="preserve">while </w:t>
      </w:r>
      <w:r w:rsidR="006139EC">
        <w:rPr>
          <w:rFonts w:ascii="Times New Roman" w:hAnsi="Times New Roman" w:cs="Times New Roman"/>
          <w:sz w:val="24"/>
          <w:szCs w:val="24"/>
        </w:rPr>
        <w:t xml:space="preserve">including participants missing a manipulation check question </w:t>
      </w:r>
      <w:r w:rsidR="007463EB">
        <w:rPr>
          <w:rFonts w:ascii="Times New Roman" w:hAnsi="Times New Roman" w:cs="Times New Roman"/>
          <w:sz w:val="24"/>
          <w:szCs w:val="24"/>
        </w:rPr>
        <w:t xml:space="preserve">negatively </w:t>
      </w:r>
      <w:r w:rsidR="006139EC">
        <w:rPr>
          <w:rFonts w:ascii="Times New Roman" w:hAnsi="Times New Roman" w:cs="Times New Roman"/>
          <w:sz w:val="24"/>
          <w:szCs w:val="24"/>
        </w:rPr>
        <w:t xml:space="preserve">biased my primary analyses, my primary findings regarding </w:t>
      </w:r>
      <w:r w:rsidR="006139EC">
        <w:rPr>
          <w:rFonts w:ascii="Times New Roman" w:hAnsi="Times New Roman" w:cs="Times New Roman"/>
          <w:sz w:val="24"/>
          <w:szCs w:val="24"/>
        </w:rPr>
        <w:lastRenderedPageBreak/>
        <w:t xml:space="preserve">the ability of the country’s economic development to moderate the impact of tax management on CSR perceptions are </w:t>
      </w:r>
      <w:r w:rsidR="007463EB">
        <w:rPr>
          <w:rFonts w:ascii="Times New Roman" w:hAnsi="Times New Roman" w:cs="Times New Roman"/>
          <w:sz w:val="24"/>
          <w:szCs w:val="24"/>
        </w:rPr>
        <w:t xml:space="preserve">still </w:t>
      </w:r>
      <w:r w:rsidR="006139EC">
        <w:rPr>
          <w:rFonts w:ascii="Times New Roman" w:hAnsi="Times New Roman" w:cs="Times New Roman"/>
          <w:sz w:val="24"/>
          <w:szCs w:val="24"/>
        </w:rPr>
        <w:t>supported.</w:t>
      </w:r>
    </w:p>
    <w:p w14:paraId="2B208132" w14:textId="6ABBB37B" w:rsidR="00F52DD5" w:rsidRDefault="00F52DD5" w:rsidP="00F52DD5">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also predict that the negative impact of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on CSR perceptions will be lessened when a CSR disclosure is provided. </w:t>
      </w:r>
      <w:r w:rsidR="006139EC">
        <w:rPr>
          <w:rFonts w:ascii="Times New Roman" w:hAnsi="Times New Roman" w:cs="Times New Roman"/>
          <w:sz w:val="24"/>
          <w:szCs w:val="24"/>
        </w:rPr>
        <w:t>Using ANCOVA,</w:t>
      </w:r>
      <w:r w:rsidRPr="00ED380A">
        <w:rPr>
          <w:rFonts w:ascii="Times New Roman" w:hAnsi="Times New Roman" w:cs="Times New Roman"/>
          <w:sz w:val="24"/>
          <w:szCs w:val="24"/>
        </w:rPr>
        <w:t xml:space="preserve"> </w:t>
      </w:r>
      <w:r w:rsidR="006139EC">
        <w:rPr>
          <w:rFonts w:ascii="Times New Roman" w:hAnsi="Times New Roman" w:cs="Times New Roman"/>
          <w:sz w:val="24"/>
          <w:szCs w:val="24"/>
        </w:rPr>
        <w:t xml:space="preserve">when participants correctly answer all manipulation check questions, </w:t>
      </w:r>
      <w:r w:rsidRPr="00ED380A">
        <w:rPr>
          <w:rFonts w:ascii="Times New Roman" w:hAnsi="Times New Roman" w:cs="Times New Roman"/>
          <w:sz w:val="24"/>
          <w:szCs w:val="24"/>
        </w:rPr>
        <w:t>I find a</w:t>
      </w:r>
      <w:r w:rsidR="006139EC">
        <w:rPr>
          <w:rFonts w:ascii="Times New Roman" w:hAnsi="Times New Roman" w:cs="Times New Roman"/>
          <w:sz w:val="24"/>
          <w:szCs w:val="24"/>
        </w:rPr>
        <w:t>n</w:t>
      </w:r>
      <w:r w:rsidRPr="00ED380A">
        <w:rPr>
          <w:rFonts w:ascii="Times New Roman" w:hAnsi="Times New Roman" w:cs="Times New Roman"/>
          <w:sz w:val="24"/>
          <w:szCs w:val="24"/>
        </w:rPr>
        <w:t xml:space="preserve"> </w:t>
      </w:r>
      <w:r w:rsidR="006139EC">
        <w:rPr>
          <w:rFonts w:ascii="Times New Roman" w:hAnsi="Times New Roman" w:cs="Times New Roman"/>
          <w:sz w:val="24"/>
          <w:szCs w:val="24"/>
        </w:rPr>
        <w:t>in</w:t>
      </w:r>
      <w:r w:rsidRPr="00ED380A">
        <w:rPr>
          <w:rFonts w:ascii="Times New Roman" w:hAnsi="Times New Roman" w:cs="Times New Roman"/>
          <w:sz w:val="24"/>
          <w:szCs w:val="24"/>
        </w:rPr>
        <w:t xml:space="preserve">significant interaction between the presence of a CSR disclosure and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(p=0.</w:t>
      </w:r>
      <w:r w:rsidR="006139EC">
        <w:rPr>
          <w:rFonts w:ascii="Times New Roman" w:hAnsi="Times New Roman" w:cs="Times New Roman"/>
          <w:sz w:val="24"/>
          <w:szCs w:val="24"/>
        </w:rPr>
        <w:t>4648</w:t>
      </w:r>
      <w:r w:rsidRPr="00ED380A">
        <w:rPr>
          <w:rFonts w:ascii="Times New Roman" w:hAnsi="Times New Roman" w:cs="Times New Roman"/>
          <w:sz w:val="24"/>
          <w:szCs w:val="24"/>
        </w:rPr>
        <w:t>). I again use contrast coding to supplement my AN</w:t>
      </w:r>
      <w:r w:rsidR="006139EC">
        <w:rPr>
          <w:rFonts w:ascii="Times New Roman" w:hAnsi="Times New Roman" w:cs="Times New Roman"/>
          <w:sz w:val="24"/>
          <w:szCs w:val="24"/>
        </w:rPr>
        <w:t>C</w:t>
      </w:r>
      <w:r w:rsidRPr="00ED380A">
        <w:rPr>
          <w:rFonts w:ascii="Times New Roman" w:hAnsi="Times New Roman" w:cs="Times New Roman"/>
          <w:sz w:val="24"/>
          <w:szCs w:val="24"/>
        </w:rPr>
        <w:t xml:space="preserve">OVA. See Table </w:t>
      </w:r>
      <w:r w:rsidR="006139EC">
        <w:rPr>
          <w:rFonts w:ascii="Times New Roman" w:hAnsi="Times New Roman" w:cs="Times New Roman"/>
          <w:sz w:val="24"/>
          <w:szCs w:val="24"/>
        </w:rPr>
        <w:t>1</w:t>
      </w:r>
      <w:r w:rsidR="00431275">
        <w:rPr>
          <w:rFonts w:ascii="Times New Roman" w:hAnsi="Times New Roman" w:cs="Times New Roman"/>
          <w:sz w:val="24"/>
          <w:szCs w:val="24"/>
        </w:rPr>
        <w:t>2</w:t>
      </w:r>
      <w:r w:rsidRPr="00ED380A">
        <w:rPr>
          <w:rFonts w:ascii="Times New Roman" w:hAnsi="Times New Roman" w:cs="Times New Roman"/>
          <w:sz w:val="24"/>
          <w:szCs w:val="24"/>
        </w:rPr>
        <w:t xml:space="preserve">, Panel C for the results of my contrast coding. </w:t>
      </w:r>
      <w:r>
        <w:rPr>
          <w:rFonts w:ascii="Times New Roman" w:hAnsi="Times New Roman" w:cs="Times New Roman"/>
          <w:sz w:val="24"/>
          <w:szCs w:val="24"/>
        </w:rPr>
        <w:t xml:space="preserve">My contrast codes are </w:t>
      </w:r>
      <w:r w:rsidR="006139EC">
        <w:rPr>
          <w:rFonts w:ascii="Times New Roman" w:hAnsi="Times New Roman" w:cs="Times New Roman"/>
          <w:sz w:val="24"/>
          <w:szCs w:val="24"/>
        </w:rPr>
        <w:t>identical to those used in my primary analyses</w:t>
      </w:r>
      <w:r>
        <w:rPr>
          <w:rFonts w:ascii="Times New Roman" w:hAnsi="Times New Roman" w:cs="Times New Roman"/>
          <w:sz w:val="24"/>
          <w:szCs w:val="24"/>
        </w:rPr>
        <w:t xml:space="preserve">. </w:t>
      </w:r>
      <w:r w:rsidR="006139EC">
        <w:rPr>
          <w:rFonts w:ascii="Times New Roman" w:hAnsi="Times New Roman" w:cs="Times New Roman"/>
          <w:sz w:val="24"/>
          <w:szCs w:val="24"/>
        </w:rPr>
        <w:t>All conditions in which a manipulation check question is missed are coded as 0 so that my contrast test captures those participants accurately answering all manipulation check questions.</w:t>
      </w:r>
      <w:r>
        <w:rPr>
          <w:rFonts w:ascii="Times New Roman" w:hAnsi="Times New Roman" w:cs="Times New Roman"/>
          <w:sz w:val="24"/>
          <w:szCs w:val="24"/>
        </w:rPr>
        <w:t xml:space="preserve"> </w:t>
      </w:r>
    </w:p>
    <w:p w14:paraId="02DCE8B1" w14:textId="1E67982B" w:rsidR="00F52DD5" w:rsidRDefault="00F52DD5" w:rsidP="006139EC">
      <w:pPr>
        <w:spacing w:line="480" w:lineRule="auto"/>
        <w:ind w:firstLine="720"/>
        <w:rPr>
          <w:rFonts w:ascii="Times New Roman" w:hAnsi="Times New Roman" w:cs="Times New Roman"/>
          <w:sz w:val="24"/>
          <w:szCs w:val="24"/>
        </w:rPr>
      </w:pPr>
      <w:r w:rsidRPr="00ED380A">
        <w:rPr>
          <w:rFonts w:ascii="Times New Roman" w:hAnsi="Times New Roman" w:cs="Times New Roman"/>
          <w:sz w:val="24"/>
          <w:szCs w:val="24"/>
        </w:rPr>
        <w:t xml:space="preserve">Using my planned contrast weights for my cell means, my hypothesis test is </w:t>
      </w:r>
      <w:r w:rsidR="006139EC">
        <w:rPr>
          <w:rFonts w:ascii="Times New Roman" w:hAnsi="Times New Roman" w:cs="Times New Roman"/>
          <w:sz w:val="24"/>
          <w:szCs w:val="24"/>
        </w:rPr>
        <w:t xml:space="preserve">again </w:t>
      </w:r>
      <w:r w:rsidRPr="00ED380A">
        <w:rPr>
          <w:rFonts w:ascii="Times New Roman" w:hAnsi="Times New Roman" w:cs="Times New Roman"/>
          <w:sz w:val="24"/>
          <w:szCs w:val="24"/>
        </w:rPr>
        <w:t>significant (F=</w:t>
      </w:r>
      <w:r w:rsidR="009A513E">
        <w:rPr>
          <w:rFonts w:ascii="Times New Roman" w:hAnsi="Times New Roman" w:cs="Times New Roman"/>
          <w:sz w:val="24"/>
          <w:szCs w:val="24"/>
        </w:rPr>
        <w:t>33</w:t>
      </w:r>
      <w:r w:rsidR="006139EC">
        <w:rPr>
          <w:rFonts w:ascii="Times New Roman" w:hAnsi="Times New Roman" w:cs="Times New Roman"/>
          <w:sz w:val="24"/>
          <w:szCs w:val="24"/>
        </w:rPr>
        <w:t>.</w:t>
      </w:r>
      <w:r w:rsidR="009A513E">
        <w:rPr>
          <w:rFonts w:ascii="Times New Roman" w:hAnsi="Times New Roman" w:cs="Times New Roman"/>
          <w:sz w:val="24"/>
          <w:szCs w:val="24"/>
        </w:rPr>
        <w:t>55</w:t>
      </w:r>
      <w:r w:rsidRPr="00ED380A">
        <w:rPr>
          <w:rFonts w:ascii="Times New Roman" w:hAnsi="Times New Roman" w:cs="Times New Roman"/>
          <w:sz w:val="24"/>
          <w:szCs w:val="24"/>
        </w:rPr>
        <w:t xml:space="preserve">, p&lt;.0001). </w:t>
      </w:r>
      <w:r>
        <w:rPr>
          <w:rFonts w:ascii="Times New Roman" w:hAnsi="Times New Roman" w:cs="Times New Roman"/>
          <w:sz w:val="24"/>
          <w:szCs w:val="24"/>
        </w:rPr>
        <w:t xml:space="preserve">Thus, </w:t>
      </w:r>
      <w:r w:rsidR="00F16FED">
        <w:rPr>
          <w:rFonts w:ascii="Times New Roman" w:hAnsi="Times New Roman" w:cs="Times New Roman"/>
          <w:sz w:val="24"/>
          <w:szCs w:val="24"/>
        </w:rPr>
        <w:t xml:space="preserve">for participants correctly answering all manipulation check questions, </w:t>
      </w:r>
      <w:r>
        <w:rPr>
          <w:rFonts w:ascii="Times New Roman" w:hAnsi="Times New Roman" w:cs="Times New Roman"/>
          <w:sz w:val="24"/>
          <w:szCs w:val="24"/>
        </w:rPr>
        <w:t>I</w:t>
      </w:r>
      <w:r w:rsidR="00F16FED">
        <w:rPr>
          <w:rFonts w:ascii="Times New Roman" w:hAnsi="Times New Roman" w:cs="Times New Roman"/>
          <w:sz w:val="24"/>
          <w:szCs w:val="24"/>
        </w:rPr>
        <w:t xml:space="preserve"> again</w:t>
      </w:r>
      <w:r>
        <w:rPr>
          <w:rFonts w:ascii="Times New Roman" w:hAnsi="Times New Roman" w:cs="Times New Roman"/>
          <w:sz w:val="24"/>
          <w:szCs w:val="24"/>
        </w:rPr>
        <w:t xml:space="preserve"> find support that the effect of tax management differs across CSR disclosure conditions. </w:t>
      </w:r>
      <w:r w:rsidR="00F16FED">
        <w:rPr>
          <w:rFonts w:ascii="Times New Roman" w:hAnsi="Times New Roman" w:cs="Times New Roman"/>
          <w:sz w:val="24"/>
          <w:szCs w:val="24"/>
        </w:rPr>
        <w:t>Analyzing the</w:t>
      </w:r>
      <w:r>
        <w:rPr>
          <w:rFonts w:ascii="Times New Roman" w:hAnsi="Times New Roman" w:cs="Times New Roman"/>
          <w:sz w:val="24"/>
          <w:szCs w:val="24"/>
        </w:rPr>
        <w:t xml:space="preserve"> simple effects of tax management at each level of my disclosure condition</w:t>
      </w:r>
      <w:r w:rsidR="00F16FED">
        <w:rPr>
          <w:rFonts w:ascii="Times New Roman" w:hAnsi="Times New Roman" w:cs="Times New Roman"/>
          <w:sz w:val="24"/>
          <w:szCs w:val="24"/>
        </w:rPr>
        <w:t>,</w:t>
      </w:r>
      <w:r>
        <w:rPr>
          <w:rFonts w:ascii="Times New Roman" w:hAnsi="Times New Roman" w:cs="Times New Roman"/>
          <w:sz w:val="24"/>
          <w:szCs w:val="24"/>
        </w:rPr>
        <w:t xml:space="preserve"> I </w:t>
      </w:r>
      <w:r w:rsidR="00F16FED">
        <w:rPr>
          <w:rFonts w:ascii="Times New Roman" w:hAnsi="Times New Roman" w:cs="Times New Roman"/>
          <w:sz w:val="24"/>
          <w:szCs w:val="24"/>
        </w:rPr>
        <w:t xml:space="preserve">again </w:t>
      </w:r>
      <w:r>
        <w:rPr>
          <w:rFonts w:ascii="Times New Roman" w:hAnsi="Times New Roman" w:cs="Times New Roman"/>
          <w:sz w:val="24"/>
          <w:szCs w:val="24"/>
        </w:rPr>
        <w:t>find support for H5(a). I find that CSR perceptions fall more when a CSR disclosure is absent (p=0.</w:t>
      </w:r>
      <w:r w:rsidR="009A513E">
        <w:rPr>
          <w:rFonts w:ascii="Times New Roman" w:hAnsi="Times New Roman" w:cs="Times New Roman"/>
          <w:sz w:val="24"/>
          <w:szCs w:val="24"/>
        </w:rPr>
        <w:t>0478</w:t>
      </w:r>
      <w:r>
        <w:rPr>
          <w:rFonts w:ascii="Times New Roman" w:hAnsi="Times New Roman" w:cs="Times New Roman"/>
          <w:sz w:val="24"/>
          <w:szCs w:val="24"/>
        </w:rPr>
        <w:t>) than when a CSR disclosure is present (p=0.</w:t>
      </w:r>
      <w:r w:rsidR="009A513E">
        <w:rPr>
          <w:rFonts w:ascii="Times New Roman" w:hAnsi="Times New Roman" w:cs="Times New Roman"/>
          <w:sz w:val="24"/>
          <w:szCs w:val="24"/>
        </w:rPr>
        <w:t>7588</w:t>
      </w:r>
      <w:r>
        <w:rPr>
          <w:rFonts w:ascii="Times New Roman" w:hAnsi="Times New Roman" w:cs="Times New Roman"/>
          <w:sz w:val="24"/>
          <w:szCs w:val="24"/>
        </w:rPr>
        <w:t xml:space="preserve">). </w:t>
      </w:r>
      <w:r w:rsidR="00F16FED">
        <w:rPr>
          <w:rFonts w:ascii="Times New Roman" w:hAnsi="Times New Roman" w:cs="Times New Roman"/>
          <w:sz w:val="24"/>
          <w:szCs w:val="24"/>
        </w:rPr>
        <w:t>As such, my primary findings regarding H5(a) are again supported.</w:t>
      </w:r>
    </w:p>
    <w:p w14:paraId="187417A0" w14:textId="64AB7B11" w:rsidR="00F16FED" w:rsidRPr="00F52DD5" w:rsidRDefault="00F16FED" w:rsidP="00F16FED">
      <w:pPr>
        <w:pStyle w:val="Heading3"/>
        <w:spacing w:line="480" w:lineRule="auto"/>
        <w:jc w:val="center"/>
        <w:rPr>
          <w:rFonts w:ascii="Times New Roman" w:hAnsi="Times New Roman" w:cs="Times New Roman"/>
          <w:b/>
          <w:i/>
          <w:color w:val="auto"/>
        </w:rPr>
      </w:pPr>
      <w:bookmarkStart w:id="55" w:name="_Toc512092362"/>
      <w:r w:rsidRPr="00F52DD5">
        <w:rPr>
          <w:rFonts w:ascii="Times New Roman" w:hAnsi="Times New Roman" w:cs="Times New Roman"/>
          <w:b/>
          <w:i/>
          <w:color w:val="auto"/>
        </w:rPr>
        <w:t>5.4.</w:t>
      </w:r>
      <w:r>
        <w:rPr>
          <w:rFonts w:ascii="Times New Roman" w:hAnsi="Times New Roman" w:cs="Times New Roman"/>
          <w:b/>
          <w:i/>
          <w:color w:val="auto"/>
        </w:rPr>
        <w:t>2</w:t>
      </w:r>
      <w:r w:rsidRPr="00F52DD5">
        <w:rPr>
          <w:rFonts w:ascii="Times New Roman" w:hAnsi="Times New Roman" w:cs="Times New Roman"/>
          <w:b/>
          <w:i/>
          <w:color w:val="auto"/>
        </w:rPr>
        <w:t xml:space="preserve"> Supplemental Analysis of </w:t>
      </w:r>
      <w:r>
        <w:rPr>
          <w:rFonts w:ascii="Times New Roman" w:hAnsi="Times New Roman" w:cs="Times New Roman"/>
          <w:b/>
          <w:i/>
          <w:color w:val="auto"/>
        </w:rPr>
        <w:t>Consumer Behavior</w:t>
      </w:r>
      <w:bookmarkEnd w:id="55"/>
    </w:p>
    <w:p w14:paraId="1C6409C1" w14:textId="44CCE989" w:rsidR="00F16FED" w:rsidRPr="00ED380A" w:rsidRDefault="00F16FED" w:rsidP="00F16F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next replicate my analyses for H2. Using ANCOVA,</w:t>
      </w:r>
      <w:r w:rsidRPr="00ED380A">
        <w:rPr>
          <w:rFonts w:ascii="Times New Roman" w:hAnsi="Times New Roman" w:cs="Times New Roman"/>
          <w:sz w:val="24"/>
          <w:szCs w:val="24"/>
        </w:rPr>
        <w:t xml:space="preserve"> I first examine consumer willingness-to-purchase</w:t>
      </w:r>
      <w:r>
        <w:rPr>
          <w:rFonts w:ascii="Times New Roman" w:hAnsi="Times New Roman" w:cs="Times New Roman"/>
          <w:sz w:val="24"/>
          <w:szCs w:val="24"/>
        </w:rPr>
        <w:t xml:space="preserve"> to examine whether my inclusion of participants missing a manipulation check question significantly impacted my primary results</w:t>
      </w:r>
      <w:r w:rsidRPr="00ED380A">
        <w:rPr>
          <w:rFonts w:ascii="Times New Roman" w:hAnsi="Times New Roman" w:cs="Times New Roman"/>
          <w:sz w:val="24"/>
          <w:szCs w:val="24"/>
        </w:rPr>
        <w:t xml:space="preserve">. See Table </w:t>
      </w:r>
      <w:r>
        <w:rPr>
          <w:rFonts w:ascii="Times New Roman" w:hAnsi="Times New Roman" w:cs="Times New Roman"/>
          <w:sz w:val="24"/>
          <w:szCs w:val="24"/>
        </w:rPr>
        <w:t>1</w:t>
      </w:r>
      <w:r w:rsidR="006B3CE7">
        <w:rPr>
          <w:rFonts w:ascii="Times New Roman" w:hAnsi="Times New Roman" w:cs="Times New Roman"/>
          <w:sz w:val="24"/>
          <w:szCs w:val="24"/>
        </w:rPr>
        <w:t>3</w:t>
      </w:r>
      <w:r w:rsidRPr="00ED380A">
        <w:rPr>
          <w:rFonts w:ascii="Times New Roman" w:hAnsi="Times New Roman" w:cs="Times New Roman"/>
          <w:sz w:val="24"/>
          <w:szCs w:val="24"/>
        </w:rPr>
        <w:t xml:space="preserve"> for </w:t>
      </w:r>
      <w:r w:rsidRPr="00ED380A">
        <w:rPr>
          <w:rFonts w:ascii="Times New Roman" w:hAnsi="Times New Roman" w:cs="Times New Roman"/>
          <w:sz w:val="24"/>
          <w:szCs w:val="24"/>
        </w:rPr>
        <w:lastRenderedPageBreak/>
        <w:t xml:space="preserve">my results. </w:t>
      </w:r>
      <w:r w:rsidR="0077207E">
        <w:rPr>
          <w:rFonts w:ascii="Times New Roman" w:hAnsi="Times New Roman" w:cs="Times New Roman"/>
          <w:sz w:val="24"/>
          <w:szCs w:val="24"/>
        </w:rPr>
        <w:t>Consistent with my primary finding</w:t>
      </w:r>
      <w:r w:rsidR="00637517">
        <w:rPr>
          <w:rFonts w:ascii="Times New Roman" w:hAnsi="Times New Roman" w:cs="Times New Roman"/>
          <w:sz w:val="24"/>
          <w:szCs w:val="24"/>
        </w:rPr>
        <w:t xml:space="preserve"> in Chapter 5.3, </w:t>
      </w:r>
      <w:r w:rsidRPr="00ED380A">
        <w:rPr>
          <w:rFonts w:ascii="Times New Roman" w:hAnsi="Times New Roman" w:cs="Times New Roman"/>
          <w:sz w:val="24"/>
          <w:szCs w:val="24"/>
        </w:rPr>
        <w:t xml:space="preserve">I find an insignificant main effect of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on participants’ willingness-to-purchase (p=0.</w:t>
      </w:r>
      <w:r w:rsidR="00385165">
        <w:rPr>
          <w:rFonts w:ascii="Times New Roman" w:hAnsi="Times New Roman" w:cs="Times New Roman"/>
          <w:sz w:val="24"/>
          <w:szCs w:val="24"/>
        </w:rPr>
        <w:t>5811</w:t>
      </w:r>
      <w:r w:rsidRPr="00ED380A">
        <w:rPr>
          <w:rFonts w:ascii="Times New Roman" w:hAnsi="Times New Roman" w:cs="Times New Roman"/>
          <w:sz w:val="24"/>
          <w:szCs w:val="24"/>
        </w:rPr>
        <w:t xml:space="preserve">). Thus, </w:t>
      </w:r>
      <w:r w:rsidR="002F480D">
        <w:rPr>
          <w:rFonts w:ascii="Times New Roman" w:hAnsi="Times New Roman" w:cs="Times New Roman"/>
          <w:sz w:val="24"/>
          <w:szCs w:val="24"/>
        </w:rPr>
        <w:t>the inclusion of participants missing a manipulation check question does not significantly moderate my results. C</w:t>
      </w:r>
      <w:r w:rsidRPr="00ED380A">
        <w:rPr>
          <w:rFonts w:ascii="Times New Roman" w:hAnsi="Times New Roman" w:cs="Times New Roman"/>
          <w:sz w:val="24"/>
          <w:szCs w:val="24"/>
        </w:rPr>
        <w:t xml:space="preserve">onsumers do not appear to change their purchasing decision based upon the company’s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w:t>
      </w:r>
    </w:p>
    <w:p w14:paraId="44D6E9AF" w14:textId="14DC4384" w:rsidR="00F16FED" w:rsidRPr="00ED380A" w:rsidRDefault="00F16FED" w:rsidP="00F16FED">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Table </w:t>
      </w:r>
      <w:r w:rsidR="002F480D">
        <w:rPr>
          <w:rFonts w:ascii="Times New Roman" w:hAnsi="Times New Roman" w:cs="Times New Roman"/>
          <w:sz w:val="24"/>
          <w:szCs w:val="24"/>
        </w:rPr>
        <w:t>1</w:t>
      </w:r>
      <w:r w:rsidR="006B3CE7">
        <w:rPr>
          <w:rFonts w:ascii="Times New Roman" w:hAnsi="Times New Roman" w:cs="Times New Roman"/>
          <w:sz w:val="24"/>
          <w:szCs w:val="24"/>
        </w:rPr>
        <w:t>3</w:t>
      </w:r>
      <w:r w:rsidRPr="00ED380A">
        <w:rPr>
          <w:rFonts w:ascii="Times New Roman" w:hAnsi="Times New Roman" w:cs="Times New Roman"/>
          <w:sz w:val="24"/>
          <w:szCs w:val="24"/>
        </w:rPr>
        <w:t xml:space="preserve"> here]</w:t>
      </w:r>
    </w:p>
    <w:p w14:paraId="03CFBDBD" w14:textId="5EBA11CB" w:rsidR="00F16FED" w:rsidRPr="00ED380A" w:rsidRDefault="00F16FED" w:rsidP="00F16FED">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next examine whether </w:t>
      </w:r>
      <w:r w:rsidR="002F480D">
        <w:rPr>
          <w:rFonts w:ascii="Times New Roman" w:hAnsi="Times New Roman" w:cs="Times New Roman"/>
          <w:sz w:val="24"/>
          <w:szCs w:val="24"/>
        </w:rPr>
        <w:t xml:space="preserve">the number of manipulation check questions missed moderates the interaction between </w:t>
      </w:r>
      <w:r w:rsidRPr="00ED380A">
        <w:rPr>
          <w:rFonts w:ascii="Times New Roman" w:hAnsi="Times New Roman" w:cs="Times New Roman"/>
          <w:sz w:val="24"/>
          <w:szCs w:val="24"/>
        </w:rPr>
        <w:t xml:space="preserve">the country’s level of development </w:t>
      </w:r>
      <w:r w:rsidR="002F480D">
        <w:rPr>
          <w:rFonts w:ascii="Times New Roman" w:hAnsi="Times New Roman" w:cs="Times New Roman"/>
          <w:sz w:val="24"/>
          <w:szCs w:val="24"/>
        </w:rPr>
        <w:t>and</w:t>
      </w:r>
      <w:r w:rsidRPr="00ED380A">
        <w:rPr>
          <w:rFonts w:ascii="Times New Roman" w:hAnsi="Times New Roman" w:cs="Times New Roman"/>
          <w:sz w:val="24"/>
          <w:szCs w:val="24"/>
        </w:rPr>
        <w:t xml:space="preserve">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on consumers’ willingness-to-purchase (H4b). While my AN</w:t>
      </w:r>
      <w:r w:rsidR="002F480D">
        <w:rPr>
          <w:rFonts w:ascii="Times New Roman" w:hAnsi="Times New Roman" w:cs="Times New Roman"/>
          <w:sz w:val="24"/>
          <w:szCs w:val="24"/>
        </w:rPr>
        <w:t>C</w:t>
      </w:r>
      <w:r w:rsidRPr="00ED380A">
        <w:rPr>
          <w:rFonts w:ascii="Times New Roman" w:hAnsi="Times New Roman" w:cs="Times New Roman"/>
          <w:sz w:val="24"/>
          <w:szCs w:val="24"/>
        </w:rPr>
        <w:t>OVA shows an insignificant interaction (p=0.</w:t>
      </w:r>
      <w:r w:rsidR="002F480D">
        <w:rPr>
          <w:rFonts w:ascii="Times New Roman" w:hAnsi="Times New Roman" w:cs="Times New Roman"/>
          <w:sz w:val="24"/>
          <w:szCs w:val="24"/>
        </w:rPr>
        <w:t>9621</w:t>
      </w:r>
      <w:r w:rsidRPr="00ED380A">
        <w:rPr>
          <w:rFonts w:ascii="Times New Roman" w:hAnsi="Times New Roman" w:cs="Times New Roman"/>
          <w:sz w:val="24"/>
          <w:szCs w:val="24"/>
        </w:rPr>
        <w:t>), I rely on contrast coding to test my predicted ordinal interaction</w:t>
      </w:r>
      <w:r>
        <w:rPr>
          <w:rFonts w:ascii="Times New Roman" w:hAnsi="Times New Roman" w:cs="Times New Roman"/>
          <w:sz w:val="24"/>
          <w:szCs w:val="24"/>
        </w:rPr>
        <w:t>, using the same contrast codes as I use for H4a</w:t>
      </w:r>
      <w:r w:rsidRPr="00ED380A">
        <w:rPr>
          <w:rFonts w:ascii="Times New Roman" w:hAnsi="Times New Roman" w:cs="Times New Roman"/>
          <w:sz w:val="24"/>
          <w:szCs w:val="24"/>
        </w:rPr>
        <w:t xml:space="preserve">. See Table </w:t>
      </w:r>
      <w:r w:rsidR="002F480D">
        <w:rPr>
          <w:rFonts w:ascii="Times New Roman" w:hAnsi="Times New Roman" w:cs="Times New Roman"/>
          <w:sz w:val="24"/>
          <w:szCs w:val="24"/>
        </w:rPr>
        <w:t>1</w:t>
      </w:r>
      <w:r w:rsidR="006B3CE7">
        <w:rPr>
          <w:rFonts w:ascii="Times New Roman" w:hAnsi="Times New Roman" w:cs="Times New Roman"/>
          <w:sz w:val="24"/>
          <w:szCs w:val="24"/>
        </w:rPr>
        <w:t>3,</w:t>
      </w:r>
      <w:r w:rsidRPr="00ED380A">
        <w:rPr>
          <w:rFonts w:ascii="Times New Roman" w:hAnsi="Times New Roman" w:cs="Times New Roman"/>
          <w:sz w:val="24"/>
          <w:szCs w:val="24"/>
        </w:rPr>
        <w:t xml:space="preserve"> Panel C. </w:t>
      </w:r>
      <w:r w:rsidR="009A513E">
        <w:rPr>
          <w:rFonts w:ascii="Times New Roman" w:hAnsi="Times New Roman" w:cs="Times New Roman"/>
          <w:sz w:val="24"/>
          <w:szCs w:val="24"/>
        </w:rPr>
        <w:t>Here</w:t>
      </w:r>
      <w:r w:rsidRPr="00ED380A">
        <w:rPr>
          <w:rFonts w:ascii="Times New Roman" w:hAnsi="Times New Roman" w:cs="Times New Roman"/>
          <w:sz w:val="24"/>
          <w:szCs w:val="24"/>
        </w:rPr>
        <w:t xml:space="preserve">, I find </w:t>
      </w:r>
      <w:r>
        <w:rPr>
          <w:rFonts w:ascii="Times New Roman" w:hAnsi="Times New Roman" w:cs="Times New Roman"/>
          <w:sz w:val="24"/>
          <w:szCs w:val="24"/>
        </w:rPr>
        <w:t>support that the impact of tax management differs across country conditions</w:t>
      </w:r>
      <w:r w:rsidRPr="00ED380A">
        <w:rPr>
          <w:rFonts w:ascii="Times New Roman" w:hAnsi="Times New Roman" w:cs="Times New Roman"/>
          <w:sz w:val="24"/>
          <w:szCs w:val="24"/>
        </w:rPr>
        <w:t xml:space="preserve"> </w:t>
      </w:r>
      <w:r w:rsidR="002F480D">
        <w:rPr>
          <w:rFonts w:ascii="Times New Roman" w:hAnsi="Times New Roman" w:cs="Times New Roman"/>
          <w:sz w:val="24"/>
          <w:szCs w:val="24"/>
        </w:rPr>
        <w:t xml:space="preserve">when participants correctly answer all manipulation check questions </w:t>
      </w:r>
      <w:r w:rsidRPr="00ED380A">
        <w:rPr>
          <w:rFonts w:ascii="Times New Roman" w:hAnsi="Times New Roman" w:cs="Times New Roman"/>
          <w:sz w:val="24"/>
          <w:szCs w:val="24"/>
        </w:rPr>
        <w:t>(p=0.</w:t>
      </w:r>
      <w:r w:rsidR="009A513E">
        <w:rPr>
          <w:rFonts w:ascii="Times New Roman" w:hAnsi="Times New Roman" w:cs="Times New Roman"/>
          <w:sz w:val="24"/>
          <w:szCs w:val="24"/>
        </w:rPr>
        <w:t>1379, two-tailed; p=0.0690</w:t>
      </w:r>
      <w:r w:rsidRPr="00ED380A">
        <w:rPr>
          <w:rFonts w:ascii="Times New Roman" w:hAnsi="Times New Roman" w:cs="Times New Roman"/>
          <w:sz w:val="24"/>
          <w:szCs w:val="24"/>
        </w:rPr>
        <w:t>).</w:t>
      </w:r>
      <w:r>
        <w:rPr>
          <w:rFonts w:ascii="Times New Roman" w:hAnsi="Times New Roman" w:cs="Times New Roman"/>
          <w:sz w:val="24"/>
          <w:szCs w:val="24"/>
        </w:rPr>
        <w:t xml:space="preserve"> </w:t>
      </w:r>
      <w:r w:rsidR="009A513E">
        <w:rPr>
          <w:rFonts w:ascii="Times New Roman" w:hAnsi="Times New Roman" w:cs="Times New Roman"/>
          <w:sz w:val="24"/>
          <w:szCs w:val="24"/>
        </w:rPr>
        <w:t xml:space="preserve">However, after examining the simple effects split for country condition, I find no support that purchase intentions fall when tax management increases in developing countries, as predicted (p=0.9019). </w:t>
      </w:r>
      <w:r w:rsidRPr="00ED380A">
        <w:rPr>
          <w:rFonts w:ascii="Times New Roman" w:hAnsi="Times New Roman" w:cs="Times New Roman"/>
          <w:sz w:val="24"/>
          <w:szCs w:val="24"/>
        </w:rPr>
        <w:t xml:space="preserve">Thus, </w:t>
      </w:r>
      <w:r w:rsidR="002F480D">
        <w:rPr>
          <w:rFonts w:ascii="Times New Roman" w:hAnsi="Times New Roman" w:cs="Times New Roman"/>
          <w:sz w:val="24"/>
          <w:szCs w:val="24"/>
        </w:rPr>
        <w:t xml:space="preserve">my results do not change when I exclude participants who do not correctly answer all manipulation check questions. </w:t>
      </w:r>
    </w:p>
    <w:p w14:paraId="53AEA2FF" w14:textId="098C9E87" w:rsidR="00F16FED" w:rsidRPr="00ED380A" w:rsidRDefault="00F16FED" w:rsidP="00F16FED">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2F480D">
        <w:rPr>
          <w:rFonts w:ascii="Times New Roman" w:hAnsi="Times New Roman" w:cs="Times New Roman"/>
          <w:sz w:val="24"/>
          <w:szCs w:val="24"/>
        </w:rPr>
        <w:t xml:space="preserve">Next, </w:t>
      </w:r>
      <w:r w:rsidRPr="00ED380A">
        <w:rPr>
          <w:rFonts w:ascii="Times New Roman" w:hAnsi="Times New Roman" w:cs="Times New Roman"/>
          <w:sz w:val="24"/>
          <w:szCs w:val="24"/>
        </w:rPr>
        <w:t xml:space="preserve">I examine whether the presence of a CSR disclosure moderates the impact of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on consumers’ willingness-to-purchase (H5b)</w:t>
      </w:r>
      <w:r w:rsidR="002F480D">
        <w:rPr>
          <w:rFonts w:ascii="Times New Roman" w:hAnsi="Times New Roman" w:cs="Times New Roman"/>
          <w:sz w:val="24"/>
          <w:szCs w:val="24"/>
        </w:rPr>
        <w:t xml:space="preserve"> when I include attention check questions missed as a moderator</w:t>
      </w:r>
      <w:r w:rsidRPr="00ED380A">
        <w:rPr>
          <w:rFonts w:ascii="Times New Roman" w:hAnsi="Times New Roman" w:cs="Times New Roman"/>
          <w:sz w:val="24"/>
          <w:szCs w:val="24"/>
        </w:rPr>
        <w:t>. My AN</w:t>
      </w:r>
      <w:r w:rsidR="002F480D">
        <w:rPr>
          <w:rFonts w:ascii="Times New Roman" w:hAnsi="Times New Roman" w:cs="Times New Roman"/>
          <w:sz w:val="24"/>
          <w:szCs w:val="24"/>
        </w:rPr>
        <w:t>C</w:t>
      </w:r>
      <w:r w:rsidRPr="00ED380A">
        <w:rPr>
          <w:rFonts w:ascii="Times New Roman" w:hAnsi="Times New Roman" w:cs="Times New Roman"/>
          <w:sz w:val="24"/>
          <w:szCs w:val="24"/>
        </w:rPr>
        <w:t>OVA again shows an insignificant interaction (p=0.</w:t>
      </w:r>
      <w:r w:rsidR="002F480D">
        <w:rPr>
          <w:rFonts w:ascii="Times New Roman" w:hAnsi="Times New Roman" w:cs="Times New Roman"/>
          <w:sz w:val="24"/>
          <w:szCs w:val="24"/>
        </w:rPr>
        <w:t>3259</w:t>
      </w:r>
      <w:r w:rsidRPr="00ED380A">
        <w:rPr>
          <w:rFonts w:ascii="Times New Roman" w:hAnsi="Times New Roman" w:cs="Times New Roman"/>
          <w:sz w:val="24"/>
          <w:szCs w:val="24"/>
        </w:rPr>
        <w:t xml:space="preserve">). Turning </w:t>
      </w:r>
      <w:r>
        <w:rPr>
          <w:rFonts w:ascii="Times New Roman" w:hAnsi="Times New Roman" w:cs="Times New Roman"/>
          <w:sz w:val="24"/>
          <w:szCs w:val="24"/>
        </w:rPr>
        <w:t xml:space="preserve">again </w:t>
      </w:r>
      <w:r w:rsidRPr="00ED380A">
        <w:rPr>
          <w:rFonts w:ascii="Times New Roman" w:hAnsi="Times New Roman" w:cs="Times New Roman"/>
          <w:sz w:val="24"/>
          <w:szCs w:val="24"/>
        </w:rPr>
        <w:t>to contrast coding,</w:t>
      </w:r>
      <w:r>
        <w:rPr>
          <w:rFonts w:ascii="Times New Roman" w:hAnsi="Times New Roman" w:cs="Times New Roman"/>
          <w:sz w:val="24"/>
          <w:szCs w:val="24"/>
        </w:rPr>
        <w:t xml:space="preserve"> I use the same contrast codes as I use for H5a</w:t>
      </w:r>
      <w:r w:rsidRPr="00ED380A">
        <w:rPr>
          <w:rFonts w:ascii="Times New Roman" w:hAnsi="Times New Roman" w:cs="Times New Roman"/>
          <w:sz w:val="24"/>
          <w:szCs w:val="24"/>
        </w:rPr>
        <w:t xml:space="preserve">. See Table </w:t>
      </w:r>
      <w:r w:rsidR="002F480D">
        <w:rPr>
          <w:rFonts w:ascii="Times New Roman" w:hAnsi="Times New Roman" w:cs="Times New Roman"/>
          <w:sz w:val="24"/>
          <w:szCs w:val="24"/>
        </w:rPr>
        <w:t>1</w:t>
      </w:r>
      <w:r w:rsidR="006B3CE7">
        <w:rPr>
          <w:rFonts w:ascii="Times New Roman" w:hAnsi="Times New Roman" w:cs="Times New Roman"/>
          <w:sz w:val="24"/>
          <w:szCs w:val="24"/>
        </w:rPr>
        <w:t>3</w:t>
      </w:r>
      <w:r w:rsidRPr="00ED380A">
        <w:rPr>
          <w:rFonts w:ascii="Times New Roman" w:hAnsi="Times New Roman" w:cs="Times New Roman"/>
          <w:sz w:val="24"/>
          <w:szCs w:val="24"/>
        </w:rPr>
        <w:t>, Panel C.</w:t>
      </w:r>
      <w:r w:rsidR="004F744A">
        <w:rPr>
          <w:rFonts w:ascii="Times New Roman" w:hAnsi="Times New Roman" w:cs="Times New Roman"/>
          <w:sz w:val="24"/>
          <w:szCs w:val="24"/>
        </w:rPr>
        <w:t xml:space="preserve"> Contrary to my primary result, I </w:t>
      </w:r>
      <w:r w:rsidR="004F744A">
        <w:rPr>
          <w:rFonts w:ascii="Times New Roman" w:hAnsi="Times New Roman" w:cs="Times New Roman"/>
          <w:sz w:val="24"/>
          <w:szCs w:val="24"/>
        </w:rPr>
        <w:lastRenderedPageBreak/>
        <w:t xml:space="preserve">find support </w:t>
      </w:r>
      <w:r w:rsidR="00431275">
        <w:rPr>
          <w:rFonts w:ascii="Times New Roman" w:hAnsi="Times New Roman" w:cs="Times New Roman"/>
          <w:sz w:val="24"/>
          <w:szCs w:val="24"/>
        </w:rPr>
        <w:t xml:space="preserve">through my contrast code test that </w:t>
      </w:r>
      <w:r>
        <w:rPr>
          <w:rFonts w:ascii="Times New Roman" w:hAnsi="Times New Roman" w:cs="Times New Roman"/>
          <w:sz w:val="24"/>
          <w:szCs w:val="24"/>
        </w:rPr>
        <w:t>the impact of tax management differs across CSR Disclosure conditions</w:t>
      </w:r>
      <w:r w:rsidRPr="00ED380A">
        <w:rPr>
          <w:rFonts w:ascii="Times New Roman" w:hAnsi="Times New Roman" w:cs="Times New Roman"/>
          <w:sz w:val="24"/>
          <w:szCs w:val="24"/>
        </w:rPr>
        <w:t xml:space="preserve"> (p=0.</w:t>
      </w:r>
      <w:r w:rsidR="00871FB3">
        <w:rPr>
          <w:rFonts w:ascii="Times New Roman" w:hAnsi="Times New Roman" w:cs="Times New Roman"/>
          <w:sz w:val="24"/>
          <w:szCs w:val="24"/>
        </w:rPr>
        <w:t>0632</w:t>
      </w:r>
      <w:r w:rsidRPr="00ED380A">
        <w:rPr>
          <w:rFonts w:ascii="Times New Roman" w:hAnsi="Times New Roman" w:cs="Times New Roman"/>
          <w:sz w:val="24"/>
          <w:szCs w:val="24"/>
        </w:rPr>
        <w:t xml:space="preserve">). </w:t>
      </w:r>
      <w:r w:rsidR="004F744A">
        <w:rPr>
          <w:rFonts w:ascii="Times New Roman" w:hAnsi="Times New Roman" w:cs="Times New Roman"/>
          <w:sz w:val="24"/>
          <w:szCs w:val="24"/>
        </w:rPr>
        <w:t>Thus, I follow up on this result with simple effects tests. While I find that CSR disclosure interacted with tax management does negatively impact purchasing decisions (p=0.</w:t>
      </w:r>
      <w:r w:rsidR="00871FB3">
        <w:rPr>
          <w:rFonts w:ascii="Times New Roman" w:hAnsi="Times New Roman" w:cs="Times New Roman"/>
          <w:sz w:val="24"/>
          <w:szCs w:val="24"/>
        </w:rPr>
        <w:t>0917</w:t>
      </w:r>
      <w:r w:rsidR="004F744A">
        <w:rPr>
          <w:rFonts w:ascii="Times New Roman" w:hAnsi="Times New Roman" w:cs="Times New Roman"/>
          <w:sz w:val="24"/>
          <w:szCs w:val="24"/>
        </w:rPr>
        <w:t>), I do not find support that tax management reduces purchase intentions when a CSR disclosure is absent (p=0.</w:t>
      </w:r>
      <w:r w:rsidR="00871FB3">
        <w:rPr>
          <w:rFonts w:ascii="Times New Roman" w:hAnsi="Times New Roman" w:cs="Times New Roman"/>
          <w:sz w:val="24"/>
          <w:szCs w:val="24"/>
        </w:rPr>
        <w:t>7795</w:t>
      </w:r>
      <w:r w:rsidR="004F744A">
        <w:rPr>
          <w:rFonts w:ascii="Times New Roman" w:hAnsi="Times New Roman" w:cs="Times New Roman"/>
          <w:sz w:val="24"/>
          <w:szCs w:val="24"/>
        </w:rPr>
        <w:t>). Thus, my prediction that a CSR disclosure will lessen the impact of tax management compared with the absence of a CSR disclosure is again not supported.</w:t>
      </w:r>
    </w:p>
    <w:p w14:paraId="6DAFF856" w14:textId="1126A14C" w:rsidR="00F16FED" w:rsidRPr="00ED380A" w:rsidRDefault="00F16FED" w:rsidP="00F16FED">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next </w:t>
      </w:r>
      <w:r w:rsidR="0013541E">
        <w:rPr>
          <w:rFonts w:ascii="Times New Roman" w:hAnsi="Times New Roman" w:cs="Times New Roman"/>
          <w:sz w:val="24"/>
          <w:szCs w:val="24"/>
        </w:rPr>
        <w:t>repeat</w:t>
      </w:r>
      <w:r w:rsidRPr="00ED380A">
        <w:rPr>
          <w:rFonts w:ascii="Times New Roman" w:hAnsi="Times New Roman" w:cs="Times New Roman"/>
          <w:sz w:val="24"/>
          <w:szCs w:val="24"/>
        </w:rPr>
        <w:t xml:space="preserve"> similar tests for </w:t>
      </w:r>
      <w:r w:rsidR="0013541E">
        <w:rPr>
          <w:rFonts w:ascii="Times New Roman" w:hAnsi="Times New Roman" w:cs="Times New Roman"/>
          <w:sz w:val="24"/>
          <w:szCs w:val="24"/>
        </w:rPr>
        <w:t>my prediction that</w:t>
      </w:r>
      <w:r w:rsidRPr="00ED380A">
        <w:rPr>
          <w:rFonts w:ascii="Times New Roman" w:hAnsi="Times New Roman" w:cs="Times New Roman"/>
          <w:sz w:val="24"/>
          <w:szCs w:val="24"/>
        </w:rPr>
        <w:t xml:space="preserve"> consumers will be less willing to pay for products produced by</w:t>
      </w:r>
      <w:r>
        <w:rPr>
          <w:rFonts w:ascii="Times New Roman" w:hAnsi="Times New Roman" w:cs="Times New Roman"/>
          <w:sz w:val="24"/>
          <w:szCs w:val="24"/>
        </w:rPr>
        <w:t xml:space="preserve"> </w:t>
      </w:r>
      <w:r w:rsidRPr="00ED380A">
        <w:rPr>
          <w:rFonts w:ascii="Times New Roman" w:hAnsi="Times New Roman" w:cs="Times New Roman"/>
          <w:sz w:val="24"/>
          <w:szCs w:val="24"/>
        </w:rPr>
        <w:t>companies</w:t>
      </w:r>
      <w:r>
        <w:rPr>
          <w:rFonts w:ascii="Times New Roman" w:hAnsi="Times New Roman" w:cs="Times New Roman"/>
          <w:sz w:val="24"/>
          <w:szCs w:val="24"/>
        </w:rPr>
        <w:t xml:space="preserve"> that manage their taxes downward.</w:t>
      </w:r>
      <w:r w:rsidRPr="00ED380A">
        <w:rPr>
          <w:rFonts w:ascii="Times New Roman" w:hAnsi="Times New Roman" w:cs="Times New Roman"/>
          <w:sz w:val="24"/>
          <w:szCs w:val="24"/>
        </w:rPr>
        <w:t xml:space="preserve"> </w:t>
      </w:r>
      <w:r w:rsidR="0013541E">
        <w:rPr>
          <w:rFonts w:ascii="Times New Roman" w:hAnsi="Times New Roman" w:cs="Times New Roman"/>
          <w:sz w:val="24"/>
          <w:szCs w:val="24"/>
        </w:rPr>
        <w:t xml:space="preserve">I again include manipulation check questions missed as a moderator. </w:t>
      </w:r>
      <w:r w:rsidRPr="00ED380A">
        <w:rPr>
          <w:rFonts w:ascii="Times New Roman" w:hAnsi="Times New Roman" w:cs="Times New Roman"/>
          <w:sz w:val="24"/>
          <w:szCs w:val="24"/>
        </w:rPr>
        <w:t xml:space="preserve">See Table </w:t>
      </w:r>
      <w:r w:rsidR="0013541E">
        <w:rPr>
          <w:rFonts w:ascii="Times New Roman" w:hAnsi="Times New Roman" w:cs="Times New Roman"/>
          <w:sz w:val="24"/>
          <w:szCs w:val="24"/>
        </w:rPr>
        <w:t>1</w:t>
      </w:r>
      <w:r w:rsidR="006B3CE7">
        <w:rPr>
          <w:rFonts w:ascii="Times New Roman" w:hAnsi="Times New Roman" w:cs="Times New Roman"/>
          <w:sz w:val="24"/>
          <w:szCs w:val="24"/>
        </w:rPr>
        <w:t>4</w:t>
      </w:r>
      <w:r w:rsidRPr="00ED380A">
        <w:rPr>
          <w:rFonts w:ascii="Times New Roman" w:hAnsi="Times New Roman" w:cs="Times New Roman"/>
          <w:sz w:val="24"/>
          <w:szCs w:val="24"/>
        </w:rPr>
        <w:t xml:space="preserve"> for results. I </w:t>
      </w:r>
      <w:r w:rsidR="001F6ACD">
        <w:rPr>
          <w:rFonts w:ascii="Times New Roman" w:hAnsi="Times New Roman" w:cs="Times New Roman"/>
          <w:sz w:val="24"/>
          <w:szCs w:val="24"/>
        </w:rPr>
        <w:t xml:space="preserve">again </w:t>
      </w:r>
      <w:r w:rsidRPr="00ED380A">
        <w:rPr>
          <w:rFonts w:ascii="Times New Roman" w:hAnsi="Times New Roman" w:cs="Times New Roman"/>
          <w:sz w:val="24"/>
          <w:szCs w:val="24"/>
        </w:rPr>
        <w:t>fail to find support for this prediction (p=0.2</w:t>
      </w:r>
      <w:r w:rsidR="001F6ACD">
        <w:rPr>
          <w:rFonts w:ascii="Times New Roman" w:hAnsi="Times New Roman" w:cs="Times New Roman"/>
          <w:sz w:val="24"/>
          <w:szCs w:val="24"/>
        </w:rPr>
        <w:t>251</w:t>
      </w:r>
      <w:r w:rsidRPr="00ED380A">
        <w:rPr>
          <w:rFonts w:ascii="Times New Roman" w:hAnsi="Times New Roman" w:cs="Times New Roman"/>
          <w:sz w:val="24"/>
          <w:szCs w:val="24"/>
        </w:rPr>
        <w:t xml:space="preserve">). </w:t>
      </w:r>
      <w:r w:rsidR="001F6ACD">
        <w:rPr>
          <w:rFonts w:ascii="Times New Roman" w:hAnsi="Times New Roman" w:cs="Times New Roman"/>
          <w:sz w:val="24"/>
          <w:szCs w:val="24"/>
        </w:rPr>
        <w:t>Thus, my inclusion of participants missing a manipulation check question did not significantly impact my results.</w:t>
      </w:r>
    </w:p>
    <w:p w14:paraId="12D6E412" w14:textId="3193C845" w:rsidR="00F16FED" w:rsidRPr="00ED380A" w:rsidRDefault="00F16FED" w:rsidP="00F16FED">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 [Insert Table </w:t>
      </w:r>
      <w:r w:rsidR="0013541E">
        <w:rPr>
          <w:rFonts w:ascii="Times New Roman" w:hAnsi="Times New Roman" w:cs="Times New Roman"/>
          <w:sz w:val="24"/>
          <w:szCs w:val="24"/>
        </w:rPr>
        <w:t>1</w:t>
      </w:r>
      <w:r w:rsidR="006B3CE7">
        <w:rPr>
          <w:rFonts w:ascii="Times New Roman" w:hAnsi="Times New Roman" w:cs="Times New Roman"/>
          <w:sz w:val="24"/>
          <w:szCs w:val="24"/>
        </w:rPr>
        <w:t>4</w:t>
      </w:r>
      <w:r w:rsidRPr="00ED380A">
        <w:rPr>
          <w:rFonts w:ascii="Times New Roman" w:hAnsi="Times New Roman" w:cs="Times New Roman"/>
          <w:sz w:val="24"/>
          <w:szCs w:val="24"/>
        </w:rPr>
        <w:t xml:space="preserve"> here]</w:t>
      </w:r>
    </w:p>
    <w:p w14:paraId="58F83E82" w14:textId="7590A966" w:rsidR="00F16FED" w:rsidRPr="00ED380A" w:rsidRDefault="00F16FED" w:rsidP="00F16FED">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then examine whether the country’s level of development moderates the impact of </w:t>
      </w:r>
      <w:r>
        <w:rPr>
          <w:rFonts w:ascii="Times New Roman" w:hAnsi="Times New Roman" w:cs="Times New Roman"/>
          <w:sz w:val="24"/>
          <w:szCs w:val="24"/>
        </w:rPr>
        <w:t>corporate tax management</w:t>
      </w:r>
      <w:r w:rsidRPr="00ED380A">
        <w:rPr>
          <w:rFonts w:ascii="Times New Roman" w:hAnsi="Times New Roman" w:cs="Times New Roman"/>
          <w:sz w:val="24"/>
          <w:szCs w:val="24"/>
        </w:rPr>
        <w:t xml:space="preserve"> on consumers’ willingness-to-pay (H4b)</w:t>
      </w:r>
      <w:r w:rsidR="001F6ACD">
        <w:rPr>
          <w:rFonts w:ascii="Times New Roman" w:hAnsi="Times New Roman" w:cs="Times New Roman"/>
          <w:sz w:val="24"/>
          <w:szCs w:val="24"/>
        </w:rPr>
        <w:t>, including the manipulation check question dummy variable as an additional moderator</w:t>
      </w:r>
      <w:r w:rsidRPr="00ED380A">
        <w:rPr>
          <w:rFonts w:ascii="Times New Roman" w:hAnsi="Times New Roman" w:cs="Times New Roman"/>
          <w:sz w:val="24"/>
          <w:szCs w:val="24"/>
        </w:rPr>
        <w:t>. While my AN</w:t>
      </w:r>
      <w:r w:rsidR="001F6ACD">
        <w:rPr>
          <w:rFonts w:ascii="Times New Roman" w:hAnsi="Times New Roman" w:cs="Times New Roman"/>
          <w:sz w:val="24"/>
          <w:szCs w:val="24"/>
        </w:rPr>
        <w:t>C</w:t>
      </w:r>
      <w:r w:rsidRPr="00ED380A">
        <w:rPr>
          <w:rFonts w:ascii="Times New Roman" w:hAnsi="Times New Roman" w:cs="Times New Roman"/>
          <w:sz w:val="24"/>
          <w:szCs w:val="24"/>
        </w:rPr>
        <w:t xml:space="preserve">OVA </w:t>
      </w:r>
      <w:r w:rsidR="001F6ACD">
        <w:rPr>
          <w:rFonts w:ascii="Times New Roman" w:hAnsi="Times New Roman" w:cs="Times New Roman"/>
          <w:sz w:val="24"/>
          <w:szCs w:val="24"/>
        </w:rPr>
        <w:t xml:space="preserve">again </w:t>
      </w:r>
      <w:r w:rsidRPr="00ED380A">
        <w:rPr>
          <w:rFonts w:ascii="Times New Roman" w:hAnsi="Times New Roman" w:cs="Times New Roman"/>
          <w:sz w:val="24"/>
          <w:szCs w:val="24"/>
        </w:rPr>
        <w:t>shows an insignificant interaction (p=0.</w:t>
      </w:r>
      <w:r w:rsidR="001F6ACD">
        <w:rPr>
          <w:rFonts w:ascii="Times New Roman" w:hAnsi="Times New Roman" w:cs="Times New Roman"/>
          <w:sz w:val="24"/>
          <w:szCs w:val="24"/>
        </w:rPr>
        <w:t>3749</w:t>
      </w:r>
      <w:r w:rsidRPr="00ED380A">
        <w:rPr>
          <w:rFonts w:ascii="Times New Roman" w:hAnsi="Times New Roman" w:cs="Times New Roman"/>
          <w:sz w:val="24"/>
          <w:szCs w:val="24"/>
        </w:rPr>
        <w:t>), I rely on contrast coding to test my predicted ordinal interaction</w:t>
      </w:r>
      <w:r>
        <w:rPr>
          <w:rFonts w:ascii="Times New Roman" w:hAnsi="Times New Roman" w:cs="Times New Roman"/>
          <w:sz w:val="24"/>
          <w:szCs w:val="24"/>
        </w:rPr>
        <w:t>, again using the same predicted contrast codes that I use for H4a</w:t>
      </w:r>
      <w:r w:rsidRPr="00ED380A">
        <w:rPr>
          <w:rFonts w:ascii="Times New Roman" w:hAnsi="Times New Roman" w:cs="Times New Roman"/>
          <w:sz w:val="24"/>
          <w:szCs w:val="24"/>
        </w:rPr>
        <w:t xml:space="preserve">. See Table </w:t>
      </w:r>
      <w:r w:rsidR="001F6ACD">
        <w:rPr>
          <w:rFonts w:ascii="Times New Roman" w:hAnsi="Times New Roman" w:cs="Times New Roman"/>
          <w:sz w:val="24"/>
          <w:szCs w:val="24"/>
        </w:rPr>
        <w:t>1</w:t>
      </w:r>
      <w:r w:rsidR="006B3CE7">
        <w:rPr>
          <w:rFonts w:ascii="Times New Roman" w:hAnsi="Times New Roman" w:cs="Times New Roman"/>
          <w:sz w:val="24"/>
          <w:szCs w:val="24"/>
        </w:rPr>
        <w:t>4</w:t>
      </w:r>
      <w:r w:rsidRPr="00ED380A">
        <w:rPr>
          <w:rFonts w:ascii="Times New Roman" w:hAnsi="Times New Roman" w:cs="Times New Roman"/>
          <w:sz w:val="24"/>
          <w:szCs w:val="24"/>
        </w:rPr>
        <w:t xml:space="preserve">, Panel C. However, I again find </w:t>
      </w:r>
      <w:r>
        <w:rPr>
          <w:rFonts w:ascii="Times New Roman" w:hAnsi="Times New Roman" w:cs="Times New Roman"/>
          <w:sz w:val="24"/>
          <w:szCs w:val="24"/>
        </w:rPr>
        <w:t>no support that this moderation exists</w:t>
      </w:r>
      <w:r w:rsidRPr="00ED380A">
        <w:rPr>
          <w:rFonts w:ascii="Times New Roman" w:hAnsi="Times New Roman" w:cs="Times New Roman"/>
          <w:sz w:val="24"/>
          <w:szCs w:val="24"/>
        </w:rPr>
        <w:t xml:space="preserve"> (p=0.</w:t>
      </w:r>
      <w:r w:rsidR="00871FB3">
        <w:rPr>
          <w:rFonts w:ascii="Times New Roman" w:hAnsi="Times New Roman" w:cs="Times New Roman"/>
          <w:sz w:val="24"/>
          <w:szCs w:val="24"/>
        </w:rPr>
        <w:t>4337</w:t>
      </w:r>
      <w:r w:rsidRPr="00ED380A">
        <w:rPr>
          <w:rFonts w:ascii="Times New Roman" w:hAnsi="Times New Roman" w:cs="Times New Roman"/>
          <w:sz w:val="24"/>
          <w:szCs w:val="24"/>
        </w:rPr>
        <w:t xml:space="preserve">). Thus, </w:t>
      </w:r>
      <w:r w:rsidR="001F6ACD">
        <w:rPr>
          <w:rFonts w:ascii="Times New Roman" w:hAnsi="Times New Roman" w:cs="Times New Roman"/>
          <w:sz w:val="24"/>
          <w:szCs w:val="24"/>
        </w:rPr>
        <w:t>I again find that</w:t>
      </w:r>
      <w:r w:rsidRPr="00ED380A">
        <w:rPr>
          <w:rFonts w:ascii="Times New Roman" w:hAnsi="Times New Roman" w:cs="Times New Roman"/>
          <w:sz w:val="24"/>
          <w:szCs w:val="24"/>
        </w:rPr>
        <w:t xml:space="preserve"> consumers do not change their willingness-to-pay </w:t>
      </w:r>
      <w:r>
        <w:rPr>
          <w:rFonts w:ascii="Times New Roman" w:hAnsi="Times New Roman" w:cs="Times New Roman"/>
          <w:sz w:val="24"/>
          <w:szCs w:val="24"/>
        </w:rPr>
        <w:t xml:space="preserve">based upon corporate tax management </w:t>
      </w:r>
      <w:r w:rsidRPr="00ED380A">
        <w:rPr>
          <w:rFonts w:ascii="Times New Roman" w:hAnsi="Times New Roman" w:cs="Times New Roman"/>
          <w:sz w:val="24"/>
          <w:szCs w:val="24"/>
        </w:rPr>
        <w:t>regardless of the</w:t>
      </w:r>
      <w:r>
        <w:rPr>
          <w:rFonts w:ascii="Times New Roman" w:hAnsi="Times New Roman" w:cs="Times New Roman"/>
          <w:sz w:val="24"/>
          <w:szCs w:val="24"/>
        </w:rPr>
        <w:t xml:space="preserve"> country in which the tax management occurs</w:t>
      </w:r>
      <w:r w:rsidRPr="00ED380A">
        <w:rPr>
          <w:rFonts w:ascii="Times New Roman" w:hAnsi="Times New Roman" w:cs="Times New Roman"/>
          <w:sz w:val="24"/>
          <w:szCs w:val="24"/>
        </w:rPr>
        <w:t>.</w:t>
      </w:r>
    </w:p>
    <w:p w14:paraId="320FF810" w14:textId="40B40C24" w:rsidR="001F6ACD" w:rsidRDefault="00F16FED" w:rsidP="001F6ACD">
      <w:pPr>
        <w:spacing w:line="480" w:lineRule="auto"/>
        <w:rPr>
          <w:rFonts w:ascii="Times New Roman" w:hAnsi="Times New Roman" w:cs="Times New Roman"/>
          <w:sz w:val="24"/>
          <w:szCs w:val="24"/>
        </w:rPr>
      </w:pPr>
      <w:r w:rsidRPr="00ED380A">
        <w:rPr>
          <w:rFonts w:ascii="Times New Roman" w:hAnsi="Times New Roman" w:cs="Times New Roman"/>
          <w:sz w:val="24"/>
          <w:szCs w:val="24"/>
        </w:rPr>
        <w:lastRenderedPageBreak/>
        <w:tab/>
        <w:t xml:space="preserve">I </w:t>
      </w:r>
      <w:r w:rsidR="001F6ACD">
        <w:rPr>
          <w:rFonts w:ascii="Times New Roman" w:hAnsi="Times New Roman" w:cs="Times New Roman"/>
          <w:sz w:val="24"/>
          <w:szCs w:val="24"/>
        </w:rPr>
        <w:t xml:space="preserve">repeat my analysis of </w:t>
      </w:r>
      <w:r w:rsidRPr="00ED380A">
        <w:rPr>
          <w:rFonts w:ascii="Times New Roman" w:hAnsi="Times New Roman" w:cs="Times New Roman"/>
          <w:sz w:val="24"/>
          <w:szCs w:val="24"/>
        </w:rPr>
        <w:t xml:space="preserve">whether the presence of a CSR disclosure moderates the impact of </w:t>
      </w:r>
      <w:r>
        <w:rPr>
          <w:rFonts w:ascii="Times New Roman" w:hAnsi="Times New Roman" w:cs="Times New Roman"/>
          <w:sz w:val="24"/>
          <w:szCs w:val="24"/>
        </w:rPr>
        <w:t>corporate tax management</w:t>
      </w:r>
      <w:r w:rsidRPr="00ED380A">
        <w:rPr>
          <w:rFonts w:ascii="Times New Roman" w:hAnsi="Times New Roman" w:cs="Times New Roman"/>
          <w:sz w:val="24"/>
          <w:szCs w:val="24"/>
        </w:rPr>
        <w:t xml:space="preserve"> on consumers’ willingness-to-pay (H5b)</w:t>
      </w:r>
      <w:r w:rsidR="001F6ACD">
        <w:rPr>
          <w:rFonts w:ascii="Times New Roman" w:hAnsi="Times New Roman" w:cs="Times New Roman"/>
          <w:sz w:val="24"/>
          <w:szCs w:val="24"/>
        </w:rPr>
        <w:t>, including my manipulation check variable as an additional moderator</w:t>
      </w:r>
      <w:r w:rsidRPr="00ED380A">
        <w:rPr>
          <w:rFonts w:ascii="Times New Roman" w:hAnsi="Times New Roman" w:cs="Times New Roman"/>
          <w:sz w:val="24"/>
          <w:szCs w:val="24"/>
        </w:rPr>
        <w:t>. Here, my AN</w:t>
      </w:r>
      <w:r w:rsidR="001F6ACD">
        <w:rPr>
          <w:rFonts w:ascii="Times New Roman" w:hAnsi="Times New Roman" w:cs="Times New Roman"/>
          <w:sz w:val="24"/>
          <w:szCs w:val="24"/>
        </w:rPr>
        <w:t>C</w:t>
      </w:r>
      <w:r w:rsidRPr="00ED380A">
        <w:rPr>
          <w:rFonts w:ascii="Times New Roman" w:hAnsi="Times New Roman" w:cs="Times New Roman"/>
          <w:sz w:val="24"/>
          <w:szCs w:val="24"/>
        </w:rPr>
        <w:t>OVA shows a significant interaction (p=0.</w:t>
      </w:r>
      <w:r w:rsidR="001F6ACD">
        <w:rPr>
          <w:rFonts w:ascii="Times New Roman" w:hAnsi="Times New Roman" w:cs="Times New Roman"/>
          <w:sz w:val="24"/>
          <w:szCs w:val="24"/>
        </w:rPr>
        <w:t>0135</w:t>
      </w:r>
      <w:r w:rsidRPr="00ED380A">
        <w:rPr>
          <w:rFonts w:ascii="Times New Roman" w:hAnsi="Times New Roman" w:cs="Times New Roman"/>
          <w:sz w:val="24"/>
          <w:szCs w:val="24"/>
        </w:rPr>
        <w:t>)</w:t>
      </w:r>
      <w:r w:rsidR="001F6ACD">
        <w:rPr>
          <w:rFonts w:ascii="Times New Roman" w:hAnsi="Times New Roman" w:cs="Times New Roman"/>
          <w:sz w:val="24"/>
          <w:szCs w:val="24"/>
        </w:rPr>
        <w:t>, similar to that found in my primary analysis</w:t>
      </w:r>
      <w:r w:rsidRPr="00ED380A">
        <w:rPr>
          <w:rFonts w:ascii="Times New Roman" w:hAnsi="Times New Roman" w:cs="Times New Roman"/>
          <w:sz w:val="24"/>
          <w:szCs w:val="24"/>
        </w:rPr>
        <w:t>. However, after supplementing with contrast coding</w:t>
      </w:r>
      <w:r>
        <w:rPr>
          <w:rFonts w:ascii="Times New Roman" w:hAnsi="Times New Roman" w:cs="Times New Roman"/>
          <w:sz w:val="24"/>
          <w:szCs w:val="24"/>
        </w:rPr>
        <w:t xml:space="preserve"> (using the same predicted codes I use for H5a)</w:t>
      </w:r>
      <w:r w:rsidRPr="00ED380A">
        <w:rPr>
          <w:rFonts w:ascii="Times New Roman" w:hAnsi="Times New Roman" w:cs="Times New Roman"/>
          <w:sz w:val="24"/>
          <w:szCs w:val="24"/>
        </w:rPr>
        <w:t xml:space="preserve">, I fail to find support for my predicted interaction between CSR disclosure and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(p=0.</w:t>
      </w:r>
      <w:r w:rsidR="00871FB3">
        <w:rPr>
          <w:rFonts w:ascii="Times New Roman" w:hAnsi="Times New Roman" w:cs="Times New Roman"/>
          <w:sz w:val="24"/>
          <w:szCs w:val="24"/>
        </w:rPr>
        <w:t>7861</w:t>
      </w:r>
      <w:r w:rsidRPr="00ED380A">
        <w:rPr>
          <w:rFonts w:ascii="Times New Roman" w:hAnsi="Times New Roman" w:cs="Times New Roman"/>
          <w:sz w:val="24"/>
          <w:szCs w:val="24"/>
        </w:rPr>
        <w:t>). Thus, I co</w:t>
      </w:r>
      <w:r w:rsidR="001F6ACD">
        <w:rPr>
          <w:rFonts w:ascii="Times New Roman" w:hAnsi="Times New Roman" w:cs="Times New Roman"/>
          <w:sz w:val="24"/>
          <w:szCs w:val="24"/>
        </w:rPr>
        <w:t>nclude that participants’ failure to answer all manipulation check questions correctly does not moderate the interaction between country development and tax management’s impact on consumer willingness-to-pay.</w:t>
      </w:r>
    </w:p>
    <w:p w14:paraId="212C5F83" w14:textId="19714F01" w:rsidR="001F6ACD" w:rsidRPr="001F6ACD" w:rsidRDefault="001F6ACD" w:rsidP="001F6ACD">
      <w:pPr>
        <w:pStyle w:val="Heading3"/>
        <w:spacing w:line="480" w:lineRule="auto"/>
        <w:jc w:val="center"/>
        <w:rPr>
          <w:rFonts w:ascii="Times New Roman" w:hAnsi="Times New Roman" w:cs="Times New Roman"/>
          <w:b/>
          <w:i/>
          <w:color w:val="auto"/>
        </w:rPr>
      </w:pPr>
      <w:bookmarkStart w:id="56" w:name="_Toc512092363"/>
      <w:r w:rsidRPr="001F6ACD">
        <w:rPr>
          <w:rFonts w:ascii="Times New Roman" w:hAnsi="Times New Roman" w:cs="Times New Roman"/>
          <w:b/>
          <w:i/>
          <w:color w:val="auto"/>
        </w:rPr>
        <w:t xml:space="preserve">5.4.2 Supplemental Analysis of </w:t>
      </w:r>
      <w:r>
        <w:rPr>
          <w:rFonts w:ascii="Times New Roman" w:hAnsi="Times New Roman" w:cs="Times New Roman"/>
          <w:b/>
          <w:i/>
          <w:color w:val="auto"/>
        </w:rPr>
        <w:t>Investor</w:t>
      </w:r>
      <w:r w:rsidRPr="001F6ACD">
        <w:rPr>
          <w:rFonts w:ascii="Times New Roman" w:hAnsi="Times New Roman" w:cs="Times New Roman"/>
          <w:b/>
          <w:i/>
          <w:color w:val="auto"/>
        </w:rPr>
        <w:t xml:space="preserve"> Behavior</w:t>
      </w:r>
      <w:bookmarkEnd w:id="56"/>
    </w:p>
    <w:p w14:paraId="5ACB5306" w14:textId="3585E2FD" w:rsidR="001F6ACD" w:rsidRPr="00ED380A" w:rsidRDefault="001F6ACD" w:rsidP="001F6A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Lastly, I replicate my analyses of tax management’s influence on investor behavior. </w:t>
      </w:r>
      <w:r w:rsidRPr="00ED380A">
        <w:rPr>
          <w:rFonts w:ascii="Times New Roman" w:hAnsi="Times New Roman" w:cs="Times New Roman"/>
          <w:sz w:val="24"/>
          <w:szCs w:val="24"/>
        </w:rPr>
        <w:t xml:space="preserve">See Table </w:t>
      </w:r>
      <w:r w:rsidR="00E4255F">
        <w:rPr>
          <w:rFonts w:ascii="Times New Roman" w:hAnsi="Times New Roman" w:cs="Times New Roman"/>
          <w:sz w:val="24"/>
          <w:szCs w:val="24"/>
        </w:rPr>
        <w:t>1</w:t>
      </w:r>
      <w:r w:rsidR="006B3CE7">
        <w:rPr>
          <w:rFonts w:ascii="Times New Roman" w:hAnsi="Times New Roman" w:cs="Times New Roman"/>
          <w:sz w:val="24"/>
          <w:szCs w:val="24"/>
        </w:rPr>
        <w:t>5</w:t>
      </w:r>
      <w:r w:rsidRPr="00ED380A">
        <w:rPr>
          <w:rFonts w:ascii="Times New Roman" w:hAnsi="Times New Roman" w:cs="Times New Roman"/>
          <w:sz w:val="24"/>
          <w:szCs w:val="24"/>
        </w:rPr>
        <w:t xml:space="preserve"> for my results. Using AN</w:t>
      </w:r>
      <w:r w:rsidR="00E4255F">
        <w:rPr>
          <w:rFonts w:ascii="Times New Roman" w:hAnsi="Times New Roman" w:cs="Times New Roman"/>
          <w:sz w:val="24"/>
          <w:szCs w:val="24"/>
        </w:rPr>
        <w:t>C</w:t>
      </w:r>
      <w:r w:rsidRPr="00ED380A">
        <w:rPr>
          <w:rFonts w:ascii="Times New Roman" w:hAnsi="Times New Roman" w:cs="Times New Roman"/>
          <w:sz w:val="24"/>
          <w:szCs w:val="24"/>
        </w:rPr>
        <w:t xml:space="preserve">OVA, I find the impact of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on willingness to invest to be insignificant (p=0.</w:t>
      </w:r>
      <w:r w:rsidR="000D0A9C">
        <w:rPr>
          <w:rFonts w:ascii="Times New Roman" w:hAnsi="Times New Roman" w:cs="Times New Roman"/>
          <w:sz w:val="24"/>
          <w:szCs w:val="24"/>
        </w:rPr>
        <w:t>6260</w:t>
      </w:r>
      <w:r w:rsidRPr="00ED380A">
        <w:rPr>
          <w:rFonts w:ascii="Times New Roman" w:hAnsi="Times New Roman" w:cs="Times New Roman"/>
          <w:sz w:val="24"/>
          <w:szCs w:val="24"/>
        </w:rPr>
        <w:t xml:space="preserve">). </w:t>
      </w:r>
      <w:r w:rsidR="000D0A9C">
        <w:rPr>
          <w:rFonts w:ascii="Times New Roman" w:hAnsi="Times New Roman" w:cs="Times New Roman"/>
          <w:sz w:val="24"/>
          <w:szCs w:val="24"/>
        </w:rPr>
        <w:t xml:space="preserve">This finding is consistent with the result from my primary analysis. </w:t>
      </w:r>
      <w:r w:rsidRPr="00ED380A">
        <w:rPr>
          <w:rFonts w:ascii="Times New Roman" w:hAnsi="Times New Roman" w:cs="Times New Roman"/>
          <w:sz w:val="24"/>
          <w:szCs w:val="24"/>
        </w:rPr>
        <w:t xml:space="preserve"> </w:t>
      </w:r>
    </w:p>
    <w:p w14:paraId="453CEDB0" w14:textId="012604B2" w:rsidR="001F6ACD" w:rsidRPr="00ED380A" w:rsidRDefault="001F6ACD" w:rsidP="001F6ACD">
      <w:pPr>
        <w:spacing w:line="480" w:lineRule="auto"/>
        <w:ind w:firstLine="720"/>
        <w:jc w:val="center"/>
        <w:rPr>
          <w:rFonts w:ascii="Times New Roman" w:hAnsi="Times New Roman" w:cs="Times New Roman"/>
          <w:sz w:val="24"/>
          <w:szCs w:val="24"/>
        </w:rPr>
      </w:pPr>
      <w:r w:rsidRPr="00ED380A">
        <w:rPr>
          <w:rFonts w:ascii="Times New Roman" w:hAnsi="Times New Roman" w:cs="Times New Roman"/>
          <w:sz w:val="24"/>
          <w:szCs w:val="24"/>
        </w:rPr>
        <w:t xml:space="preserve">[Insert Table </w:t>
      </w:r>
      <w:r w:rsidR="000D0A9C">
        <w:rPr>
          <w:rFonts w:ascii="Times New Roman" w:hAnsi="Times New Roman" w:cs="Times New Roman"/>
          <w:sz w:val="24"/>
          <w:szCs w:val="24"/>
        </w:rPr>
        <w:t>1</w:t>
      </w:r>
      <w:r w:rsidR="006B3CE7">
        <w:rPr>
          <w:rFonts w:ascii="Times New Roman" w:hAnsi="Times New Roman" w:cs="Times New Roman"/>
          <w:sz w:val="24"/>
          <w:szCs w:val="24"/>
        </w:rPr>
        <w:t>5</w:t>
      </w:r>
      <w:r w:rsidRPr="00ED380A">
        <w:rPr>
          <w:rFonts w:ascii="Times New Roman" w:hAnsi="Times New Roman" w:cs="Times New Roman"/>
          <w:sz w:val="24"/>
          <w:szCs w:val="24"/>
        </w:rPr>
        <w:t xml:space="preserve"> Here]</w:t>
      </w:r>
    </w:p>
    <w:p w14:paraId="4D7750FA" w14:textId="207A6C88" w:rsidR="001F6ACD" w:rsidRPr="00ED380A" w:rsidRDefault="001F6ACD" w:rsidP="001F6ACD">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I then</w:t>
      </w:r>
      <w:r w:rsidR="000D0A9C">
        <w:rPr>
          <w:rFonts w:ascii="Times New Roman" w:hAnsi="Times New Roman" w:cs="Times New Roman"/>
          <w:sz w:val="24"/>
          <w:szCs w:val="24"/>
        </w:rPr>
        <w:t xml:space="preserve"> replicate my</w:t>
      </w:r>
      <w:r w:rsidRPr="00ED380A">
        <w:rPr>
          <w:rFonts w:ascii="Times New Roman" w:hAnsi="Times New Roman" w:cs="Times New Roman"/>
          <w:sz w:val="24"/>
          <w:szCs w:val="24"/>
        </w:rPr>
        <w:t xml:space="preserve"> examin</w:t>
      </w:r>
      <w:r w:rsidR="000D0A9C">
        <w:rPr>
          <w:rFonts w:ascii="Times New Roman" w:hAnsi="Times New Roman" w:cs="Times New Roman"/>
          <w:sz w:val="24"/>
          <w:szCs w:val="24"/>
        </w:rPr>
        <w:t xml:space="preserve">ation of whether </w:t>
      </w:r>
      <w:r w:rsidRPr="00ED380A">
        <w:rPr>
          <w:rFonts w:ascii="Times New Roman" w:hAnsi="Times New Roman" w:cs="Times New Roman"/>
          <w:sz w:val="24"/>
          <w:szCs w:val="24"/>
        </w:rPr>
        <w:t xml:space="preserve">the country’s level of development moderates the impact of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on investors’ willingness to invest (H4c). </w:t>
      </w:r>
      <w:r w:rsidR="000D0A9C">
        <w:rPr>
          <w:rFonts w:ascii="Times New Roman" w:hAnsi="Times New Roman" w:cs="Times New Roman"/>
          <w:sz w:val="24"/>
          <w:szCs w:val="24"/>
        </w:rPr>
        <w:t xml:space="preserve">Again, I include the manipulation check dummy variable as a moderator. </w:t>
      </w:r>
      <w:r w:rsidRPr="00ED380A">
        <w:rPr>
          <w:rFonts w:ascii="Times New Roman" w:hAnsi="Times New Roman" w:cs="Times New Roman"/>
          <w:sz w:val="24"/>
          <w:szCs w:val="24"/>
        </w:rPr>
        <w:t>My AN</w:t>
      </w:r>
      <w:r w:rsidR="000D0A9C">
        <w:rPr>
          <w:rFonts w:ascii="Times New Roman" w:hAnsi="Times New Roman" w:cs="Times New Roman"/>
          <w:sz w:val="24"/>
          <w:szCs w:val="24"/>
        </w:rPr>
        <w:t>C</w:t>
      </w:r>
      <w:r w:rsidRPr="00ED380A">
        <w:rPr>
          <w:rFonts w:ascii="Times New Roman" w:hAnsi="Times New Roman" w:cs="Times New Roman"/>
          <w:sz w:val="24"/>
          <w:szCs w:val="24"/>
        </w:rPr>
        <w:t>OVA shows a significant interaction (p=0.</w:t>
      </w:r>
      <w:r w:rsidR="000D0A9C">
        <w:rPr>
          <w:rFonts w:ascii="Times New Roman" w:hAnsi="Times New Roman" w:cs="Times New Roman"/>
          <w:sz w:val="24"/>
          <w:szCs w:val="24"/>
        </w:rPr>
        <w:t>1674, two-tailed; p=</w:t>
      </w:r>
      <w:r w:rsidR="007463EB">
        <w:rPr>
          <w:rFonts w:ascii="Times New Roman" w:hAnsi="Times New Roman" w:cs="Times New Roman"/>
          <w:sz w:val="24"/>
          <w:szCs w:val="24"/>
        </w:rPr>
        <w:t>0.</w:t>
      </w:r>
      <w:r w:rsidR="000D0A9C">
        <w:rPr>
          <w:rFonts w:ascii="Times New Roman" w:hAnsi="Times New Roman" w:cs="Times New Roman"/>
          <w:sz w:val="24"/>
          <w:szCs w:val="24"/>
        </w:rPr>
        <w:t>0837, one-tailed</w:t>
      </w:r>
      <w:r w:rsidRPr="00ED380A">
        <w:rPr>
          <w:rFonts w:ascii="Times New Roman" w:hAnsi="Times New Roman" w:cs="Times New Roman"/>
          <w:sz w:val="24"/>
          <w:szCs w:val="24"/>
        </w:rPr>
        <w:t>)</w:t>
      </w:r>
      <w:r w:rsidR="000D0A9C">
        <w:rPr>
          <w:rFonts w:ascii="Times New Roman" w:hAnsi="Times New Roman" w:cs="Times New Roman"/>
          <w:sz w:val="24"/>
          <w:szCs w:val="24"/>
        </w:rPr>
        <w:t>, consistent with my primary analysis</w:t>
      </w:r>
      <w:r w:rsidRPr="00ED380A">
        <w:rPr>
          <w:rFonts w:ascii="Times New Roman" w:hAnsi="Times New Roman" w:cs="Times New Roman"/>
          <w:sz w:val="24"/>
          <w:szCs w:val="24"/>
        </w:rPr>
        <w:t xml:space="preserve">. </w:t>
      </w:r>
      <w:r w:rsidR="00871FB3">
        <w:rPr>
          <w:rFonts w:ascii="Times New Roman" w:hAnsi="Times New Roman" w:cs="Times New Roman"/>
          <w:sz w:val="24"/>
          <w:szCs w:val="24"/>
        </w:rPr>
        <w:t>After supplementing with contrast coding (using the same codes I use for H4a), I find that my predicted relation is not supported (p=0.2642). Thus, similar to my findings in my primary analyses, my predicted relation is not supported.</w:t>
      </w:r>
    </w:p>
    <w:p w14:paraId="756A7111" w14:textId="24EC3ABC" w:rsidR="001F6ACD" w:rsidRPr="00ED380A" w:rsidRDefault="001F6ACD" w:rsidP="001F6ACD">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lastRenderedPageBreak/>
        <w:tab/>
        <w:t xml:space="preserve">I further </w:t>
      </w:r>
      <w:r w:rsidR="000D0A9C">
        <w:rPr>
          <w:rFonts w:ascii="Times New Roman" w:hAnsi="Times New Roman" w:cs="Times New Roman"/>
          <w:sz w:val="24"/>
          <w:szCs w:val="24"/>
        </w:rPr>
        <w:t>replicate my examination of</w:t>
      </w:r>
      <w:r w:rsidRPr="00ED380A">
        <w:rPr>
          <w:rFonts w:ascii="Times New Roman" w:hAnsi="Times New Roman" w:cs="Times New Roman"/>
          <w:sz w:val="24"/>
          <w:szCs w:val="24"/>
        </w:rPr>
        <w:t xml:space="preserve"> whether the presence of a CSR disclosure moderates the impact of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on investors’ willingness</w:t>
      </w:r>
      <w:r>
        <w:rPr>
          <w:rFonts w:ascii="Times New Roman" w:hAnsi="Times New Roman" w:cs="Times New Roman"/>
          <w:sz w:val="24"/>
          <w:szCs w:val="24"/>
        </w:rPr>
        <w:t xml:space="preserve"> </w:t>
      </w:r>
      <w:r w:rsidRPr="00ED380A">
        <w:rPr>
          <w:rFonts w:ascii="Times New Roman" w:hAnsi="Times New Roman" w:cs="Times New Roman"/>
          <w:sz w:val="24"/>
          <w:szCs w:val="24"/>
        </w:rPr>
        <w:t>to</w:t>
      </w:r>
      <w:r>
        <w:rPr>
          <w:rFonts w:ascii="Times New Roman" w:hAnsi="Times New Roman" w:cs="Times New Roman"/>
          <w:sz w:val="24"/>
          <w:szCs w:val="24"/>
        </w:rPr>
        <w:t xml:space="preserve"> </w:t>
      </w:r>
      <w:r w:rsidRPr="00ED380A">
        <w:rPr>
          <w:rFonts w:ascii="Times New Roman" w:hAnsi="Times New Roman" w:cs="Times New Roman"/>
          <w:sz w:val="24"/>
          <w:szCs w:val="24"/>
        </w:rPr>
        <w:t xml:space="preserve">invest (H5c). </w:t>
      </w:r>
      <w:r w:rsidR="000D0A9C">
        <w:rPr>
          <w:rFonts w:ascii="Times New Roman" w:hAnsi="Times New Roman" w:cs="Times New Roman"/>
          <w:sz w:val="24"/>
          <w:szCs w:val="24"/>
        </w:rPr>
        <w:t xml:space="preserve">Again, I include the manipulation check dummy variable as a moderator. </w:t>
      </w:r>
      <w:r w:rsidRPr="00ED380A">
        <w:rPr>
          <w:rFonts w:ascii="Times New Roman" w:hAnsi="Times New Roman" w:cs="Times New Roman"/>
          <w:sz w:val="24"/>
          <w:szCs w:val="24"/>
        </w:rPr>
        <w:t>Here, my AN</w:t>
      </w:r>
      <w:r w:rsidR="000D0A9C">
        <w:rPr>
          <w:rFonts w:ascii="Times New Roman" w:hAnsi="Times New Roman" w:cs="Times New Roman"/>
          <w:sz w:val="24"/>
          <w:szCs w:val="24"/>
        </w:rPr>
        <w:t>C</w:t>
      </w:r>
      <w:r w:rsidRPr="00ED380A">
        <w:rPr>
          <w:rFonts w:ascii="Times New Roman" w:hAnsi="Times New Roman" w:cs="Times New Roman"/>
          <w:sz w:val="24"/>
          <w:szCs w:val="24"/>
        </w:rPr>
        <w:t>OVA shows an insignificant interaction (p=0.</w:t>
      </w:r>
      <w:r w:rsidR="000D0A9C">
        <w:rPr>
          <w:rFonts w:ascii="Times New Roman" w:hAnsi="Times New Roman" w:cs="Times New Roman"/>
          <w:sz w:val="24"/>
          <w:szCs w:val="24"/>
        </w:rPr>
        <w:t>9082</w:t>
      </w:r>
      <w:r w:rsidRPr="00ED380A">
        <w:rPr>
          <w:rFonts w:ascii="Times New Roman" w:hAnsi="Times New Roman" w:cs="Times New Roman"/>
          <w:sz w:val="24"/>
          <w:szCs w:val="24"/>
        </w:rPr>
        <w:t>)</w:t>
      </w:r>
      <w:r w:rsidR="000D0A9C">
        <w:rPr>
          <w:rFonts w:ascii="Times New Roman" w:hAnsi="Times New Roman" w:cs="Times New Roman"/>
          <w:sz w:val="24"/>
          <w:szCs w:val="24"/>
        </w:rPr>
        <w:t>, consistent with my primary analysis</w:t>
      </w:r>
      <w:r w:rsidRPr="00ED380A">
        <w:rPr>
          <w:rFonts w:ascii="Times New Roman" w:hAnsi="Times New Roman" w:cs="Times New Roman"/>
          <w:sz w:val="24"/>
          <w:szCs w:val="24"/>
        </w:rPr>
        <w:t>. After supplementing with contrast coding</w:t>
      </w:r>
      <w:r>
        <w:rPr>
          <w:rFonts w:ascii="Times New Roman" w:hAnsi="Times New Roman" w:cs="Times New Roman"/>
          <w:sz w:val="24"/>
          <w:szCs w:val="24"/>
        </w:rPr>
        <w:t xml:space="preserve"> (using the same codes I use for H5a)</w:t>
      </w:r>
      <w:r w:rsidRPr="00ED380A">
        <w:rPr>
          <w:rFonts w:ascii="Times New Roman" w:hAnsi="Times New Roman" w:cs="Times New Roman"/>
          <w:sz w:val="24"/>
          <w:szCs w:val="24"/>
        </w:rPr>
        <w:t xml:space="preserve">, I </w:t>
      </w:r>
      <w:r w:rsidR="000D0A9C">
        <w:rPr>
          <w:rFonts w:ascii="Times New Roman" w:hAnsi="Times New Roman" w:cs="Times New Roman"/>
          <w:sz w:val="24"/>
          <w:szCs w:val="24"/>
        </w:rPr>
        <w:t xml:space="preserve">again </w:t>
      </w:r>
      <w:r w:rsidRPr="00ED380A">
        <w:rPr>
          <w:rFonts w:ascii="Times New Roman" w:hAnsi="Times New Roman" w:cs="Times New Roman"/>
          <w:sz w:val="24"/>
          <w:szCs w:val="24"/>
        </w:rPr>
        <w:t xml:space="preserve">fail to find support for my predicted interaction between CSR disclosure and </w:t>
      </w:r>
      <w:r>
        <w:rPr>
          <w:rFonts w:ascii="Times New Roman" w:hAnsi="Times New Roman" w:cs="Times New Roman"/>
          <w:sz w:val="24"/>
          <w:szCs w:val="24"/>
        </w:rPr>
        <w:t xml:space="preserve">tax management </w:t>
      </w:r>
      <w:r w:rsidRPr="00ED380A">
        <w:rPr>
          <w:rFonts w:ascii="Times New Roman" w:hAnsi="Times New Roman" w:cs="Times New Roman"/>
          <w:sz w:val="24"/>
          <w:szCs w:val="24"/>
        </w:rPr>
        <w:t>(p=0.</w:t>
      </w:r>
      <w:r w:rsidR="00871FB3">
        <w:rPr>
          <w:rFonts w:ascii="Times New Roman" w:hAnsi="Times New Roman" w:cs="Times New Roman"/>
          <w:sz w:val="24"/>
          <w:szCs w:val="24"/>
        </w:rPr>
        <w:t>8056</w:t>
      </w:r>
      <w:r w:rsidRPr="00ED380A">
        <w:rPr>
          <w:rFonts w:ascii="Times New Roman" w:hAnsi="Times New Roman" w:cs="Times New Roman"/>
          <w:sz w:val="24"/>
          <w:szCs w:val="24"/>
        </w:rPr>
        <w:t xml:space="preserve">). </w:t>
      </w:r>
    </w:p>
    <w:p w14:paraId="0F8088BF" w14:textId="2EB93441" w:rsidR="001F6ACD" w:rsidRPr="00ED380A" w:rsidRDefault="001F6ACD" w:rsidP="001F6ACD">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I next </w:t>
      </w:r>
      <w:r w:rsidR="000D0A9C">
        <w:rPr>
          <w:rFonts w:ascii="Times New Roman" w:hAnsi="Times New Roman" w:cs="Times New Roman"/>
          <w:sz w:val="24"/>
          <w:szCs w:val="24"/>
        </w:rPr>
        <w:t>repeat the</w:t>
      </w:r>
      <w:r w:rsidRPr="00ED380A">
        <w:rPr>
          <w:rFonts w:ascii="Times New Roman" w:hAnsi="Times New Roman" w:cs="Times New Roman"/>
          <w:sz w:val="24"/>
          <w:szCs w:val="24"/>
        </w:rPr>
        <w:t xml:space="preserve"> test for investors’ stock price valuations. See Table </w:t>
      </w:r>
      <w:r w:rsidR="000D0A9C">
        <w:rPr>
          <w:rFonts w:ascii="Times New Roman" w:hAnsi="Times New Roman" w:cs="Times New Roman"/>
          <w:sz w:val="24"/>
          <w:szCs w:val="24"/>
        </w:rPr>
        <w:t>1</w:t>
      </w:r>
      <w:r w:rsidR="006B3CE7">
        <w:rPr>
          <w:rFonts w:ascii="Times New Roman" w:hAnsi="Times New Roman" w:cs="Times New Roman"/>
          <w:sz w:val="24"/>
          <w:szCs w:val="24"/>
        </w:rPr>
        <w:t>6</w:t>
      </w:r>
      <w:r w:rsidRPr="00ED380A">
        <w:rPr>
          <w:rFonts w:ascii="Times New Roman" w:hAnsi="Times New Roman" w:cs="Times New Roman"/>
          <w:sz w:val="24"/>
          <w:szCs w:val="24"/>
        </w:rPr>
        <w:t xml:space="preserve"> for results. I again find </w:t>
      </w:r>
      <w:r w:rsidR="00D43567">
        <w:rPr>
          <w:rFonts w:ascii="Times New Roman" w:hAnsi="Times New Roman" w:cs="Times New Roman"/>
          <w:sz w:val="24"/>
          <w:szCs w:val="24"/>
        </w:rPr>
        <w:t xml:space="preserve">an </w:t>
      </w:r>
      <w:r w:rsidRPr="00ED380A">
        <w:rPr>
          <w:rFonts w:ascii="Times New Roman" w:hAnsi="Times New Roman" w:cs="Times New Roman"/>
          <w:sz w:val="24"/>
          <w:szCs w:val="24"/>
        </w:rPr>
        <w:t>insignificant result (p=0.</w:t>
      </w:r>
      <w:r w:rsidR="00A51109">
        <w:rPr>
          <w:rFonts w:ascii="Times New Roman" w:hAnsi="Times New Roman" w:cs="Times New Roman"/>
          <w:sz w:val="24"/>
          <w:szCs w:val="24"/>
        </w:rPr>
        <w:t>3014</w:t>
      </w:r>
      <w:r w:rsidRPr="00ED380A">
        <w:rPr>
          <w:rFonts w:ascii="Times New Roman" w:hAnsi="Times New Roman" w:cs="Times New Roman"/>
          <w:sz w:val="24"/>
          <w:szCs w:val="24"/>
        </w:rPr>
        <w:t xml:space="preserve">). </w:t>
      </w:r>
    </w:p>
    <w:p w14:paraId="510ACCB2" w14:textId="3B262C3B" w:rsidR="001F6ACD" w:rsidRPr="00ED380A" w:rsidRDefault="001F6ACD" w:rsidP="001F6ACD">
      <w:pPr>
        <w:spacing w:line="480" w:lineRule="auto"/>
        <w:jc w:val="center"/>
        <w:rPr>
          <w:rFonts w:ascii="Times New Roman" w:hAnsi="Times New Roman" w:cs="Times New Roman"/>
          <w:sz w:val="24"/>
          <w:szCs w:val="24"/>
        </w:rPr>
      </w:pPr>
      <w:r w:rsidRPr="00ED380A">
        <w:rPr>
          <w:rFonts w:ascii="Times New Roman" w:hAnsi="Times New Roman" w:cs="Times New Roman"/>
          <w:sz w:val="24"/>
          <w:szCs w:val="24"/>
        </w:rPr>
        <w:t xml:space="preserve">[Insert Table </w:t>
      </w:r>
      <w:r w:rsidR="00A51109">
        <w:rPr>
          <w:rFonts w:ascii="Times New Roman" w:hAnsi="Times New Roman" w:cs="Times New Roman"/>
          <w:sz w:val="24"/>
          <w:szCs w:val="24"/>
        </w:rPr>
        <w:t>1</w:t>
      </w:r>
      <w:r w:rsidR="006B3CE7">
        <w:rPr>
          <w:rFonts w:ascii="Times New Roman" w:hAnsi="Times New Roman" w:cs="Times New Roman"/>
          <w:sz w:val="24"/>
          <w:szCs w:val="24"/>
        </w:rPr>
        <w:t>6</w:t>
      </w:r>
      <w:r w:rsidRPr="00ED380A">
        <w:rPr>
          <w:rFonts w:ascii="Times New Roman" w:hAnsi="Times New Roman" w:cs="Times New Roman"/>
          <w:sz w:val="24"/>
          <w:szCs w:val="24"/>
        </w:rPr>
        <w:t xml:space="preserve"> here]</w:t>
      </w:r>
    </w:p>
    <w:p w14:paraId="265BA32E" w14:textId="76BC7B7D" w:rsidR="001F6ACD" w:rsidRPr="00ED380A" w:rsidRDefault="00A51109" w:rsidP="001F6A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replicating my tests fo</w:t>
      </w:r>
      <w:r w:rsidR="009040A4">
        <w:rPr>
          <w:rFonts w:ascii="Times New Roman" w:hAnsi="Times New Roman" w:cs="Times New Roman"/>
          <w:sz w:val="24"/>
          <w:szCs w:val="24"/>
        </w:rPr>
        <w:t>r H4(c) for stock price valuation</w:t>
      </w:r>
      <w:r w:rsidR="001F6ACD" w:rsidRPr="00ED380A">
        <w:rPr>
          <w:rFonts w:ascii="Times New Roman" w:hAnsi="Times New Roman" w:cs="Times New Roman"/>
          <w:sz w:val="24"/>
          <w:szCs w:val="24"/>
        </w:rPr>
        <w:t>, I find a significant interaction (p=0.</w:t>
      </w:r>
      <w:r w:rsidR="009040A4">
        <w:rPr>
          <w:rFonts w:ascii="Times New Roman" w:hAnsi="Times New Roman" w:cs="Times New Roman"/>
          <w:sz w:val="24"/>
          <w:szCs w:val="24"/>
        </w:rPr>
        <w:t>2041</w:t>
      </w:r>
      <w:r w:rsidR="001F6ACD" w:rsidRPr="00ED380A">
        <w:rPr>
          <w:rFonts w:ascii="Times New Roman" w:hAnsi="Times New Roman" w:cs="Times New Roman"/>
          <w:sz w:val="24"/>
          <w:szCs w:val="24"/>
        </w:rPr>
        <w:t>, two-tailed; p=0.</w:t>
      </w:r>
      <w:r w:rsidR="009040A4">
        <w:rPr>
          <w:rFonts w:ascii="Times New Roman" w:hAnsi="Times New Roman" w:cs="Times New Roman"/>
          <w:sz w:val="24"/>
          <w:szCs w:val="24"/>
        </w:rPr>
        <w:t>1020</w:t>
      </w:r>
      <w:r w:rsidR="001F6ACD" w:rsidRPr="00ED380A">
        <w:rPr>
          <w:rFonts w:ascii="Times New Roman" w:hAnsi="Times New Roman" w:cs="Times New Roman"/>
          <w:sz w:val="24"/>
          <w:szCs w:val="24"/>
        </w:rPr>
        <w:t>, one-tailed)</w:t>
      </w:r>
      <w:r w:rsidR="009040A4">
        <w:rPr>
          <w:rFonts w:ascii="Times New Roman" w:hAnsi="Times New Roman" w:cs="Times New Roman"/>
          <w:sz w:val="24"/>
          <w:szCs w:val="24"/>
        </w:rPr>
        <w:t xml:space="preserve"> between tax management and country development</w:t>
      </w:r>
      <w:r w:rsidR="001F6ACD" w:rsidRPr="00ED380A">
        <w:rPr>
          <w:rFonts w:ascii="Times New Roman" w:hAnsi="Times New Roman" w:cs="Times New Roman"/>
          <w:sz w:val="24"/>
          <w:szCs w:val="24"/>
        </w:rPr>
        <w:t xml:space="preserve">. </w:t>
      </w:r>
      <w:r w:rsidR="00871FB3">
        <w:rPr>
          <w:rFonts w:ascii="Times New Roman" w:hAnsi="Times New Roman" w:cs="Times New Roman"/>
          <w:sz w:val="24"/>
          <w:szCs w:val="24"/>
        </w:rPr>
        <w:t xml:space="preserve">However, after supplementing with contrast coding, I fail to find support for my predicted interaction (p=0.4869). Thus, tax management does not appear to impact investors’ stock price valuations more when conducted in developing countries than developed countries. </w:t>
      </w:r>
      <w:r w:rsidR="009040A4">
        <w:rPr>
          <w:rFonts w:ascii="Times New Roman" w:hAnsi="Times New Roman" w:cs="Times New Roman"/>
          <w:sz w:val="24"/>
          <w:szCs w:val="24"/>
        </w:rPr>
        <w:t xml:space="preserve">I find no evidence that this result is moderated by participants missing a manipulation check question. </w:t>
      </w:r>
    </w:p>
    <w:p w14:paraId="2674DB80" w14:textId="264ED8A2" w:rsidR="00F16FED" w:rsidRDefault="001F6ACD" w:rsidP="001F6ACD">
      <w:pPr>
        <w:spacing w:line="480" w:lineRule="auto"/>
        <w:rPr>
          <w:rFonts w:ascii="Times New Roman" w:hAnsi="Times New Roman" w:cs="Times New Roman"/>
          <w:sz w:val="24"/>
          <w:szCs w:val="24"/>
        </w:rPr>
      </w:pPr>
      <w:r w:rsidRPr="00ED380A">
        <w:rPr>
          <w:rFonts w:ascii="Times New Roman" w:hAnsi="Times New Roman" w:cs="Times New Roman"/>
          <w:sz w:val="24"/>
          <w:szCs w:val="24"/>
        </w:rPr>
        <w:tab/>
      </w:r>
      <w:r w:rsidR="009040A4">
        <w:rPr>
          <w:rFonts w:ascii="Times New Roman" w:hAnsi="Times New Roman" w:cs="Times New Roman"/>
          <w:sz w:val="24"/>
          <w:szCs w:val="24"/>
        </w:rPr>
        <w:t>In replicating my tests for H5(c) for stock price valuation</w:t>
      </w:r>
      <w:r w:rsidR="009040A4" w:rsidRPr="00ED380A">
        <w:rPr>
          <w:rFonts w:ascii="Times New Roman" w:hAnsi="Times New Roman" w:cs="Times New Roman"/>
          <w:sz w:val="24"/>
          <w:szCs w:val="24"/>
        </w:rPr>
        <w:t>, I find a</w:t>
      </w:r>
      <w:r w:rsidR="009040A4">
        <w:rPr>
          <w:rFonts w:ascii="Times New Roman" w:hAnsi="Times New Roman" w:cs="Times New Roman"/>
          <w:sz w:val="24"/>
          <w:szCs w:val="24"/>
        </w:rPr>
        <w:t>n</w:t>
      </w:r>
      <w:r w:rsidR="009040A4" w:rsidRPr="00ED380A">
        <w:rPr>
          <w:rFonts w:ascii="Times New Roman" w:hAnsi="Times New Roman" w:cs="Times New Roman"/>
          <w:sz w:val="24"/>
          <w:szCs w:val="24"/>
        </w:rPr>
        <w:t xml:space="preserve"> </w:t>
      </w:r>
      <w:r w:rsidR="009040A4">
        <w:rPr>
          <w:rFonts w:ascii="Times New Roman" w:hAnsi="Times New Roman" w:cs="Times New Roman"/>
          <w:sz w:val="24"/>
          <w:szCs w:val="24"/>
        </w:rPr>
        <w:t>in</w:t>
      </w:r>
      <w:r w:rsidR="009040A4" w:rsidRPr="00ED380A">
        <w:rPr>
          <w:rFonts w:ascii="Times New Roman" w:hAnsi="Times New Roman" w:cs="Times New Roman"/>
          <w:sz w:val="24"/>
          <w:szCs w:val="24"/>
        </w:rPr>
        <w:t>significant interaction (p=0.</w:t>
      </w:r>
      <w:r w:rsidR="009040A4">
        <w:rPr>
          <w:rFonts w:ascii="Times New Roman" w:hAnsi="Times New Roman" w:cs="Times New Roman"/>
          <w:sz w:val="24"/>
          <w:szCs w:val="24"/>
        </w:rPr>
        <w:t>5995</w:t>
      </w:r>
      <w:r w:rsidR="009040A4" w:rsidRPr="00ED380A">
        <w:rPr>
          <w:rFonts w:ascii="Times New Roman" w:hAnsi="Times New Roman" w:cs="Times New Roman"/>
          <w:sz w:val="24"/>
          <w:szCs w:val="24"/>
        </w:rPr>
        <w:t>)</w:t>
      </w:r>
      <w:r w:rsidR="009040A4">
        <w:rPr>
          <w:rFonts w:ascii="Times New Roman" w:hAnsi="Times New Roman" w:cs="Times New Roman"/>
          <w:sz w:val="24"/>
          <w:szCs w:val="24"/>
        </w:rPr>
        <w:t xml:space="preserve"> between tax management and CSR disclosure, consistent with my primary results</w:t>
      </w:r>
      <w:r w:rsidR="009040A4" w:rsidRPr="00ED380A">
        <w:rPr>
          <w:rFonts w:ascii="Times New Roman" w:hAnsi="Times New Roman" w:cs="Times New Roman"/>
          <w:sz w:val="24"/>
          <w:szCs w:val="24"/>
        </w:rPr>
        <w:t xml:space="preserve">. </w:t>
      </w:r>
      <w:r w:rsidR="009040A4">
        <w:rPr>
          <w:rFonts w:ascii="Times New Roman" w:hAnsi="Times New Roman" w:cs="Times New Roman"/>
          <w:sz w:val="24"/>
          <w:szCs w:val="24"/>
        </w:rPr>
        <w:t xml:space="preserve">I again find no evidence that this result is moderated by participants missing a manipulation check question. </w:t>
      </w:r>
      <w:r w:rsidRPr="00ED380A">
        <w:rPr>
          <w:rFonts w:ascii="Times New Roman" w:hAnsi="Times New Roman" w:cs="Times New Roman"/>
          <w:sz w:val="24"/>
          <w:szCs w:val="24"/>
        </w:rPr>
        <w:t>After supplementing with contrast coding</w:t>
      </w:r>
      <w:r>
        <w:rPr>
          <w:rFonts w:ascii="Times New Roman" w:hAnsi="Times New Roman" w:cs="Times New Roman"/>
          <w:sz w:val="24"/>
          <w:szCs w:val="24"/>
        </w:rPr>
        <w:t xml:space="preserve"> (again using the same predicted codes I use in H5a)</w:t>
      </w:r>
      <w:r w:rsidRPr="00ED380A">
        <w:rPr>
          <w:rFonts w:ascii="Times New Roman" w:hAnsi="Times New Roman" w:cs="Times New Roman"/>
          <w:sz w:val="24"/>
          <w:szCs w:val="24"/>
        </w:rPr>
        <w:t xml:space="preserve">, I </w:t>
      </w:r>
      <w:r w:rsidR="009040A4">
        <w:rPr>
          <w:rFonts w:ascii="Times New Roman" w:hAnsi="Times New Roman" w:cs="Times New Roman"/>
          <w:sz w:val="24"/>
          <w:szCs w:val="24"/>
        </w:rPr>
        <w:t xml:space="preserve">again </w:t>
      </w:r>
      <w:r w:rsidRPr="00ED380A">
        <w:rPr>
          <w:rFonts w:ascii="Times New Roman" w:hAnsi="Times New Roman" w:cs="Times New Roman"/>
          <w:sz w:val="24"/>
          <w:szCs w:val="24"/>
        </w:rPr>
        <w:t xml:space="preserve">fail to find support for my </w:t>
      </w:r>
      <w:r w:rsidRPr="00ED380A">
        <w:rPr>
          <w:rFonts w:ascii="Times New Roman" w:hAnsi="Times New Roman" w:cs="Times New Roman"/>
          <w:sz w:val="24"/>
          <w:szCs w:val="24"/>
        </w:rPr>
        <w:lastRenderedPageBreak/>
        <w:t xml:space="preserve">predicted interaction between CSR disclosure and </w:t>
      </w:r>
      <w:r>
        <w:rPr>
          <w:rFonts w:ascii="Times New Roman" w:hAnsi="Times New Roman" w:cs="Times New Roman"/>
          <w:sz w:val="24"/>
          <w:szCs w:val="24"/>
        </w:rPr>
        <w:t>tax management</w:t>
      </w:r>
      <w:r w:rsidRPr="00ED380A">
        <w:rPr>
          <w:rFonts w:ascii="Times New Roman" w:hAnsi="Times New Roman" w:cs="Times New Roman"/>
          <w:sz w:val="24"/>
          <w:szCs w:val="24"/>
        </w:rPr>
        <w:t xml:space="preserve"> (p=0.</w:t>
      </w:r>
      <w:r w:rsidR="00871FB3">
        <w:rPr>
          <w:rFonts w:ascii="Times New Roman" w:hAnsi="Times New Roman" w:cs="Times New Roman"/>
          <w:sz w:val="24"/>
          <w:szCs w:val="24"/>
        </w:rPr>
        <w:t>5803</w:t>
      </w:r>
      <w:r w:rsidRPr="00ED380A">
        <w:rPr>
          <w:rFonts w:ascii="Times New Roman" w:hAnsi="Times New Roman" w:cs="Times New Roman"/>
          <w:sz w:val="24"/>
          <w:szCs w:val="24"/>
        </w:rPr>
        <w:t xml:space="preserve">). Thus, I conclude that </w:t>
      </w:r>
      <w:r>
        <w:rPr>
          <w:rFonts w:ascii="Times New Roman" w:hAnsi="Times New Roman" w:cs="Times New Roman"/>
          <w:sz w:val="24"/>
          <w:szCs w:val="24"/>
        </w:rPr>
        <w:t xml:space="preserve">the impact of tax management on </w:t>
      </w:r>
      <w:r w:rsidRPr="00ED380A">
        <w:rPr>
          <w:rFonts w:ascii="Times New Roman" w:hAnsi="Times New Roman" w:cs="Times New Roman"/>
          <w:sz w:val="24"/>
          <w:szCs w:val="24"/>
        </w:rPr>
        <w:t xml:space="preserve">investors’ stock price valuations </w:t>
      </w:r>
      <w:r>
        <w:rPr>
          <w:rFonts w:ascii="Times New Roman" w:hAnsi="Times New Roman" w:cs="Times New Roman"/>
          <w:sz w:val="24"/>
          <w:szCs w:val="24"/>
        </w:rPr>
        <w:t>does not</w:t>
      </w:r>
      <w:r w:rsidRPr="00ED380A">
        <w:rPr>
          <w:rFonts w:ascii="Times New Roman" w:hAnsi="Times New Roman" w:cs="Times New Roman"/>
          <w:sz w:val="24"/>
          <w:szCs w:val="24"/>
        </w:rPr>
        <w:t xml:space="preserve"> significantly </w:t>
      </w:r>
      <w:r>
        <w:rPr>
          <w:rFonts w:ascii="Times New Roman" w:hAnsi="Times New Roman" w:cs="Times New Roman"/>
          <w:sz w:val="24"/>
          <w:szCs w:val="24"/>
        </w:rPr>
        <w:t>change</w:t>
      </w:r>
      <w:r w:rsidRPr="00ED380A">
        <w:rPr>
          <w:rFonts w:ascii="Times New Roman" w:hAnsi="Times New Roman" w:cs="Times New Roman"/>
          <w:sz w:val="24"/>
          <w:szCs w:val="24"/>
        </w:rPr>
        <w:t xml:space="preserve"> when a CSR disclosure is present.</w:t>
      </w:r>
    </w:p>
    <w:p w14:paraId="61EFFC01" w14:textId="7F9A1F4A" w:rsidR="009040A4" w:rsidRPr="009040A4" w:rsidRDefault="009040A4" w:rsidP="001F6ACD">
      <w:pPr>
        <w:spacing w:line="480" w:lineRule="auto"/>
        <w:rPr>
          <w:rFonts w:ascii="Times New Roman" w:eastAsiaTheme="majorEastAsia" w:hAnsi="Times New Roman" w:cs="Times New Roman"/>
          <w:sz w:val="24"/>
          <w:szCs w:val="24"/>
        </w:rPr>
      </w:pPr>
      <w:r>
        <w:rPr>
          <w:rFonts w:ascii="Times New Roman" w:eastAsiaTheme="majorEastAsia" w:hAnsi="Times New Roman" w:cs="Times New Roman"/>
          <w:b/>
          <w:sz w:val="24"/>
          <w:szCs w:val="24"/>
        </w:rPr>
        <w:tab/>
      </w:r>
      <w:r>
        <w:rPr>
          <w:rFonts w:ascii="Times New Roman" w:eastAsiaTheme="majorEastAsia" w:hAnsi="Times New Roman" w:cs="Times New Roman"/>
          <w:sz w:val="24"/>
          <w:szCs w:val="24"/>
        </w:rPr>
        <w:t xml:space="preserve">Overall, the results of my supplemental analysis provide support of the validity of my primary results. I find no support that </w:t>
      </w:r>
      <w:r w:rsidR="00777B20">
        <w:rPr>
          <w:rFonts w:ascii="Times New Roman" w:eastAsiaTheme="majorEastAsia" w:hAnsi="Times New Roman" w:cs="Times New Roman"/>
          <w:sz w:val="24"/>
          <w:szCs w:val="24"/>
        </w:rPr>
        <w:t xml:space="preserve">participants’ failure to answer all manipulation check questions correctly </w:t>
      </w:r>
      <w:r w:rsidR="007463EB">
        <w:rPr>
          <w:rFonts w:ascii="Times New Roman" w:eastAsiaTheme="majorEastAsia" w:hAnsi="Times New Roman" w:cs="Times New Roman"/>
          <w:sz w:val="24"/>
          <w:szCs w:val="24"/>
        </w:rPr>
        <w:t>significantly b</w:t>
      </w:r>
      <w:r w:rsidR="00C77FD5">
        <w:rPr>
          <w:rFonts w:ascii="Times New Roman" w:eastAsiaTheme="majorEastAsia" w:hAnsi="Times New Roman" w:cs="Times New Roman"/>
          <w:sz w:val="24"/>
          <w:szCs w:val="24"/>
        </w:rPr>
        <w:t>iased</w:t>
      </w:r>
      <w:r w:rsidR="00777B20">
        <w:rPr>
          <w:rFonts w:ascii="Times New Roman" w:eastAsiaTheme="majorEastAsia" w:hAnsi="Times New Roman" w:cs="Times New Roman"/>
          <w:sz w:val="24"/>
          <w:szCs w:val="24"/>
        </w:rPr>
        <w:t xml:space="preserve"> the results of any of my hypothesis tests. </w:t>
      </w:r>
    </w:p>
    <w:p w14:paraId="4B20F876" w14:textId="77777777" w:rsidR="001F6ACD" w:rsidRDefault="001F6ACD">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14:paraId="1041BC7C" w14:textId="7742721F" w:rsidR="00C55DAC" w:rsidRPr="00ED380A" w:rsidRDefault="00A4025C" w:rsidP="00A4025C">
      <w:pPr>
        <w:pStyle w:val="Heading1"/>
        <w:spacing w:line="480" w:lineRule="auto"/>
        <w:jc w:val="center"/>
        <w:rPr>
          <w:rFonts w:ascii="Times New Roman" w:hAnsi="Times New Roman" w:cs="Times New Roman"/>
          <w:b/>
          <w:color w:val="auto"/>
          <w:sz w:val="24"/>
          <w:szCs w:val="24"/>
        </w:rPr>
      </w:pPr>
      <w:bookmarkStart w:id="57" w:name="_Toc512092364"/>
      <w:r w:rsidRPr="00ED380A">
        <w:rPr>
          <w:rFonts w:ascii="Times New Roman" w:hAnsi="Times New Roman" w:cs="Times New Roman"/>
          <w:b/>
          <w:color w:val="auto"/>
          <w:sz w:val="24"/>
          <w:szCs w:val="24"/>
        </w:rPr>
        <w:lastRenderedPageBreak/>
        <w:t xml:space="preserve">6. </w:t>
      </w:r>
      <w:r w:rsidR="00C55DAC" w:rsidRPr="00ED380A">
        <w:rPr>
          <w:rFonts w:ascii="Times New Roman" w:hAnsi="Times New Roman" w:cs="Times New Roman"/>
          <w:b/>
          <w:color w:val="auto"/>
          <w:sz w:val="24"/>
          <w:szCs w:val="24"/>
        </w:rPr>
        <w:t>CONCLUSION</w:t>
      </w:r>
      <w:bookmarkEnd w:id="57"/>
    </w:p>
    <w:p w14:paraId="44E8AD06" w14:textId="050889DE" w:rsidR="00304D26" w:rsidRDefault="00C55DAC" w:rsidP="00A4025C">
      <w:pPr>
        <w:spacing w:line="480" w:lineRule="auto"/>
        <w:jc w:val="both"/>
        <w:rPr>
          <w:rFonts w:ascii="Times New Roman" w:hAnsi="Times New Roman" w:cs="Times New Roman"/>
          <w:sz w:val="24"/>
          <w:szCs w:val="24"/>
        </w:rPr>
      </w:pPr>
      <w:r w:rsidRPr="00ED380A">
        <w:rPr>
          <w:rFonts w:ascii="Times New Roman" w:hAnsi="Times New Roman" w:cs="Times New Roman"/>
          <w:sz w:val="24"/>
          <w:szCs w:val="24"/>
        </w:rPr>
        <w:tab/>
      </w:r>
      <w:r w:rsidR="006016D9" w:rsidRPr="00ED380A">
        <w:rPr>
          <w:rFonts w:ascii="Times New Roman" w:hAnsi="Times New Roman" w:cs="Times New Roman"/>
          <w:sz w:val="24"/>
          <w:szCs w:val="24"/>
        </w:rPr>
        <w:t>In this dissertation</w:t>
      </w:r>
      <w:r w:rsidRPr="00ED380A">
        <w:rPr>
          <w:rFonts w:ascii="Times New Roman" w:hAnsi="Times New Roman" w:cs="Times New Roman"/>
          <w:sz w:val="24"/>
          <w:szCs w:val="24"/>
        </w:rPr>
        <w:t xml:space="preserve">, I </w:t>
      </w:r>
      <w:r w:rsidR="00A93164" w:rsidRPr="00ED380A">
        <w:rPr>
          <w:rFonts w:ascii="Times New Roman" w:hAnsi="Times New Roman" w:cs="Times New Roman"/>
          <w:sz w:val="24"/>
          <w:szCs w:val="24"/>
        </w:rPr>
        <w:t>examine the impact of</w:t>
      </w:r>
      <w:r w:rsidR="00FC30D2" w:rsidRPr="00ED380A">
        <w:rPr>
          <w:rFonts w:ascii="Times New Roman" w:hAnsi="Times New Roman" w:cs="Times New Roman"/>
          <w:sz w:val="24"/>
          <w:szCs w:val="24"/>
        </w:rPr>
        <w:t xml:space="preserve"> corporate </w:t>
      </w:r>
      <w:r w:rsidR="00B82C92">
        <w:rPr>
          <w:rFonts w:ascii="Times New Roman" w:hAnsi="Times New Roman" w:cs="Times New Roman"/>
          <w:sz w:val="24"/>
          <w:szCs w:val="24"/>
        </w:rPr>
        <w:t>tax management</w:t>
      </w:r>
      <w:r w:rsidR="00FC30D2" w:rsidRPr="00ED380A">
        <w:rPr>
          <w:rFonts w:ascii="Times New Roman" w:hAnsi="Times New Roman" w:cs="Times New Roman"/>
          <w:sz w:val="24"/>
          <w:szCs w:val="24"/>
        </w:rPr>
        <w:t xml:space="preserve"> </w:t>
      </w:r>
      <w:r w:rsidR="00A93164" w:rsidRPr="00ED380A">
        <w:rPr>
          <w:rFonts w:ascii="Times New Roman" w:hAnsi="Times New Roman" w:cs="Times New Roman"/>
          <w:sz w:val="24"/>
          <w:szCs w:val="24"/>
        </w:rPr>
        <w:t>on</w:t>
      </w:r>
      <w:r w:rsidR="00FC30D2" w:rsidRPr="00ED380A">
        <w:rPr>
          <w:rFonts w:ascii="Times New Roman" w:hAnsi="Times New Roman" w:cs="Times New Roman"/>
          <w:sz w:val="24"/>
          <w:szCs w:val="24"/>
        </w:rPr>
        <w:t xml:space="preserve"> CSR perceptions. </w:t>
      </w:r>
      <w:r w:rsidR="00247855" w:rsidRPr="00ED380A">
        <w:rPr>
          <w:rFonts w:ascii="Times New Roman" w:hAnsi="Times New Roman" w:cs="Times New Roman"/>
          <w:sz w:val="24"/>
          <w:szCs w:val="24"/>
        </w:rPr>
        <w:t xml:space="preserve">Consistent with Davis et al. (2017), </w:t>
      </w:r>
      <w:r w:rsidR="00A93164" w:rsidRPr="00ED380A">
        <w:rPr>
          <w:rFonts w:ascii="Times New Roman" w:hAnsi="Times New Roman" w:cs="Times New Roman"/>
          <w:sz w:val="24"/>
          <w:szCs w:val="24"/>
        </w:rPr>
        <w:t xml:space="preserve">I </w:t>
      </w:r>
      <w:r w:rsidR="008207BF" w:rsidRPr="00ED380A">
        <w:rPr>
          <w:rFonts w:ascii="Times New Roman" w:hAnsi="Times New Roman" w:cs="Times New Roman"/>
          <w:sz w:val="24"/>
          <w:szCs w:val="24"/>
        </w:rPr>
        <w:t xml:space="preserve">find support that </w:t>
      </w:r>
      <w:r w:rsidR="00B91DD9" w:rsidRPr="00ED380A">
        <w:rPr>
          <w:rFonts w:ascii="Times New Roman" w:hAnsi="Times New Roman" w:cs="Times New Roman"/>
          <w:sz w:val="24"/>
          <w:szCs w:val="24"/>
        </w:rPr>
        <w:t xml:space="preserve">investors perceive </w:t>
      </w:r>
      <w:r w:rsidR="00FC30D2" w:rsidRPr="00ED380A">
        <w:rPr>
          <w:rFonts w:ascii="Times New Roman" w:hAnsi="Times New Roman" w:cs="Times New Roman"/>
          <w:sz w:val="24"/>
          <w:szCs w:val="24"/>
        </w:rPr>
        <w:t>firm</w:t>
      </w:r>
      <w:r w:rsidR="00FF1AA5" w:rsidRPr="00ED380A">
        <w:rPr>
          <w:rFonts w:ascii="Times New Roman" w:hAnsi="Times New Roman" w:cs="Times New Roman"/>
          <w:sz w:val="24"/>
          <w:szCs w:val="24"/>
        </w:rPr>
        <w:t xml:space="preserve">s </w:t>
      </w:r>
      <w:r w:rsidR="00B82C92">
        <w:rPr>
          <w:rFonts w:ascii="Times New Roman" w:hAnsi="Times New Roman" w:cs="Times New Roman"/>
          <w:sz w:val="24"/>
          <w:szCs w:val="24"/>
        </w:rPr>
        <w:t>engaging in higher levels of tax management</w:t>
      </w:r>
      <w:r w:rsidR="00FF1AA5" w:rsidRPr="00ED380A">
        <w:rPr>
          <w:rFonts w:ascii="Times New Roman" w:hAnsi="Times New Roman" w:cs="Times New Roman"/>
          <w:sz w:val="24"/>
          <w:szCs w:val="24"/>
        </w:rPr>
        <w:t xml:space="preserve"> </w:t>
      </w:r>
      <w:r w:rsidR="00FC30D2" w:rsidRPr="00ED380A">
        <w:rPr>
          <w:rFonts w:ascii="Times New Roman" w:hAnsi="Times New Roman" w:cs="Times New Roman"/>
          <w:sz w:val="24"/>
          <w:szCs w:val="24"/>
        </w:rPr>
        <w:t xml:space="preserve">to be </w:t>
      </w:r>
      <w:r w:rsidR="00FF1AA5" w:rsidRPr="00ED380A">
        <w:rPr>
          <w:rFonts w:ascii="Times New Roman" w:hAnsi="Times New Roman" w:cs="Times New Roman"/>
          <w:sz w:val="24"/>
          <w:szCs w:val="24"/>
        </w:rPr>
        <w:t>more</w:t>
      </w:r>
      <w:r w:rsidR="00FC30D2" w:rsidRPr="00ED380A">
        <w:rPr>
          <w:rFonts w:ascii="Times New Roman" w:hAnsi="Times New Roman" w:cs="Times New Roman"/>
          <w:sz w:val="24"/>
          <w:szCs w:val="24"/>
        </w:rPr>
        <w:t xml:space="preserve"> socially irresponsible than </w:t>
      </w:r>
      <w:r w:rsidR="00976463">
        <w:rPr>
          <w:rFonts w:ascii="Times New Roman" w:hAnsi="Times New Roman" w:cs="Times New Roman"/>
          <w:sz w:val="24"/>
          <w:szCs w:val="24"/>
        </w:rPr>
        <w:t xml:space="preserve">firms </w:t>
      </w:r>
      <w:r w:rsidR="00B82C92">
        <w:rPr>
          <w:rFonts w:ascii="Times New Roman" w:hAnsi="Times New Roman" w:cs="Times New Roman"/>
          <w:sz w:val="24"/>
          <w:szCs w:val="24"/>
        </w:rPr>
        <w:t>engaging in lower levels of tax management</w:t>
      </w:r>
      <w:r w:rsidR="00FC30D2" w:rsidRPr="00ED380A">
        <w:rPr>
          <w:rFonts w:ascii="Times New Roman" w:hAnsi="Times New Roman" w:cs="Times New Roman"/>
          <w:sz w:val="24"/>
          <w:szCs w:val="24"/>
        </w:rPr>
        <w:t xml:space="preserve">. </w:t>
      </w:r>
      <w:r w:rsidR="00F26ED9" w:rsidRPr="00ED380A">
        <w:rPr>
          <w:rFonts w:ascii="Times New Roman" w:hAnsi="Times New Roman" w:cs="Times New Roman"/>
          <w:sz w:val="24"/>
          <w:szCs w:val="24"/>
        </w:rPr>
        <w:t xml:space="preserve">Individuals appear to alter their perceptions of firm CSR for </w:t>
      </w:r>
      <w:r w:rsidR="00976463">
        <w:rPr>
          <w:rFonts w:ascii="Times New Roman" w:hAnsi="Times New Roman" w:cs="Times New Roman"/>
          <w:sz w:val="24"/>
          <w:szCs w:val="24"/>
        </w:rPr>
        <w:t xml:space="preserve">corporate </w:t>
      </w:r>
      <w:r w:rsidR="00B82C92">
        <w:rPr>
          <w:rFonts w:ascii="Times New Roman" w:hAnsi="Times New Roman" w:cs="Times New Roman"/>
          <w:sz w:val="24"/>
          <w:szCs w:val="24"/>
        </w:rPr>
        <w:t>tax management</w:t>
      </w:r>
      <w:r w:rsidR="00F26ED9" w:rsidRPr="00ED380A">
        <w:rPr>
          <w:rFonts w:ascii="Times New Roman" w:hAnsi="Times New Roman" w:cs="Times New Roman"/>
          <w:sz w:val="24"/>
          <w:szCs w:val="24"/>
        </w:rPr>
        <w:t xml:space="preserve"> without being prompted towards such an alteration. </w:t>
      </w:r>
      <w:r w:rsidR="00F26ED9">
        <w:rPr>
          <w:rFonts w:ascii="Times New Roman" w:hAnsi="Times New Roman" w:cs="Times New Roman"/>
          <w:sz w:val="24"/>
          <w:szCs w:val="24"/>
        </w:rPr>
        <w:t>My results are also</w:t>
      </w:r>
      <w:r w:rsidR="00F26ED9" w:rsidRPr="00ED380A">
        <w:rPr>
          <w:rFonts w:ascii="Times New Roman" w:hAnsi="Times New Roman" w:cs="Times New Roman"/>
          <w:sz w:val="24"/>
          <w:szCs w:val="24"/>
        </w:rPr>
        <w:t xml:space="preserve"> consistent with </w:t>
      </w:r>
      <w:proofErr w:type="spellStart"/>
      <w:r w:rsidR="00F26ED9" w:rsidRPr="00ED380A">
        <w:rPr>
          <w:rFonts w:ascii="Times New Roman" w:hAnsi="Times New Roman" w:cs="Times New Roman"/>
          <w:sz w:val="24"/>
          <w:szCs w:val="24"/>
        </w:rPr>
        <w:t>Rego</w:t>
      </w:r>
      <w:proofErr w:type="spellEnd"/>
      <w:r w:rsidR="00F26ED9" w:rsidRPr="00ED380A">
        <w:rPr>
          <w:rFonts w:ascii="Times New Roman" w:hAnsi="Times New Roman" w:cs="Times New Roman"/>
          <w:sz w:val="24"/>
          <w:szCs w:val="24"/>
        </w:rPr>
        <w:t xml:space="preserve"> et al.’s (2017) findings of reputational damage arising from tax </w:t>
      </w:r>
      <w:r w:rsidR="00B82C92">
        <w:rPr>
          <w:rFonts w:ascii="Times New Roman" w:hAnsi="Times New Roman" w:cs="Times New Roman"/>
          <w:sz w:val="24"/>
          <w:szCs w:val="24"/>
        </w:rPr>
        <w:t>management</w:t>
      </w:r>
      <w:r w:rsidR="00F26ED9" w:rsidRPr="00ED380A">
        <w:rPr>
          <w:rFonts w:ascii="Times New Roman" w:hAnsi="Times New Roman" w:cs="Times New Roman"/>
          <w:sz w:val="24"/>
          <w:szCs w:val="24"/>
        </w:rPr>
        <w:t>.</w:t>
      </w:r>
      <w:r w:rsidR="00F26ED9">
        <w:rPr>
          <w:rFonts w:ascii="Times New Roman" w:hAnsi="Times New Roman" w:cs="Times New Roman"/>
          <w:sz w:val="24"/>
          <w:szCs w:val="24"/>
        </w:rPr>
        <w:t xml:space="preserve"> </w:t>
      </w:r>
      <w:r w:rsidR="00247855" w:rsidRPr="00ED380A">
        <w:rPr>
          <w:rFonts w:ascii="Times New Roman" w:hAnsi="Times New Roman" w:cs="Times New Roman"/>
          <w:sz w:val="24"/>
          <w:szCs w:val="24"/>
        </w:rPr>
        <w:t xml:space="preserve">I then extend the work of Davis et al. (2017) </w:t>
      </w:r>
      <w:r w:rsidR="00F26ED9">
        <w:rPr>
          <w:rFonts w:ascii="Times New Roman" w:hAnsi="Times New Roman" w:cs="Times New Roman"/>
          <w:sz w:val="24"/>
          <w:szCs w:val="24"/>
        </w:rPr>
        <w:t xml:space="preserve">and </w:t>
      </w:r>
      <w:proofErr w:type="spellStart"/>
      <w:r w:rsidR="00F26ED9">
        <w:rPr>
          <w:rFonts w:ascii="Times New Roman" w:hAnsi="Times New Roman" w:cs="Times New Roman"/>
          <w:sz w:val="24"/>
          <w:szCs w:val="24"/>
        </w:rPr>
        <w:t>Rego</w:t>
      </w:r>
      <w:proofErr w:type="spellEnd"/>
      <w:r w:rsidR="00F26ED9">
        <w:rPr>
          <w:rFonts w:ascii="Times New Roman" w:hAnsi="Times New Roman" w:cs="Times New Roman"/>
          <w:sz w:val="24"/>
          <w:szCs w:val="24"/>
        </w:rPr>
        <w:t xml:space="preserve"> et al. (2017) </w:t>
      </w:r>
      <w:r w:rsidR="00247855" w:rsidRPr="00ED380A">
        <w:rPr>
          <w:rFonts w:ascii="Times New Roman" w:hAnsi="Times New Roman" w:cs="Times New Roman"/>
          <w:sz w:val="24"/>
          <w:szCs w:val="24"/>
        </w:rPr>
        <w:t>by</w:t>
      </w:r>
      <w:r w:rsidR="004F3EBC" w:rsidRPr="00ED380A">
        <w:rPr>
          <w:rFonts w:ascii="Times New Roman" w:hAnsi="Times New Roman" w:cs="Times New Roman"/>
          <w:sz w:val="24"/>
          <w:szCs w:val="24"/>
        </w:rPr>
        <w:t xml:space="preserve"> find</w:t>
      </w:r>
      <w:r w:rsidR="00247855" w:rsidRPr="00ED380A">
        <w:rPr>
          <w:rFonts w:ascii="Times New Roman" w:hAnsi="Times New Roman" w:cs="Times New Roman"/>
          <w:sz w:val="24"/>
          <w:szCs w:val="24"/>
        </w:rPr>
        <w:t>ing</w:t>
      </w:r>
      <w:r w:rsidR="004F3EBC" w:rsidRPr="00ED380A">
        <w:rPr>
          <w:rFonts w:ascii="Times New Roman" w:hAnsi="Times New Roman" w:cs="Times New Roman"/>
          <w:sz w:val="24"/>
          <w:szCs w:val="24"/>
        </w:rPr>
        <w:t xml:space="preserve"> support that this relation is moderated by the presence of a </w:t>
      </w:r>
      <w:r w:rsidR="00304D26">
        <w:rPr>
          <w:rFonts w:ascii="Times New Roman" w:hAnsi="Times New Roman" w:cs="Times New Roman"/>
          <w:sz w:val="24"/>
          <w:szCs w:val="24"/>
        </w:rPr>
        <w:t xml:space="preserve">firm-issued </w:t>
      </w:r>
      <w:r w:rsidR="004F3EBC" w:rsidRPr="00ED380A">
        <w:rPr>
          <w:rFonts w:ascii="Times New Roman" w:hAnsi="Times New Roman" w:cs="Times New Roman"/>
          <w:sz w:val="24"/>
          <w:szCs w:val="24"/>
        </w:rPr>
        <w:t xml:space="preserve">voluntary CSR disclosure. </w:t>
      </w:r>
    </w:p>
    <w:p w14:paraId="2D42A010" w14:textId="77777777" w:rsidR="00ED7419" w:rsidRPr="00ED380A" w:rsidRDefault="00FC30D2" w:rsidP="00304D26">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As a follow-up, I examine whether this relation impacts consumer and investor decisions in a meaningful way. </w:t>
      </w:r>
      <w:r w:rsidR="00F26ED9" w:rsidRPr="00ED380A">
        <w:rPr>
          <w:rFonts w:ascii="Times New Roman" w:hAnsi="Times New Roman" w:cs="Times New Roman"/>
          <w:sz w:val="24"/>
          <w:szCs w:val="24"/>
        </w:rPr>
        <w:t>Interestingly, though, my study finds that these altered</w:t>
      </w:r>
      <w:r w:rsidR="00F26ED9">
        <w:rPr>
          <w:rFonts w:ascii="Times New Roman" w:hAnsi="Times New Roman" w:cs="Times New Roman"/>
          <w:sz w:val="24"/>
          <w:szCs w:val="24"/>
        </w:rPr>
        <w:t xml:space="preserve"> CSR</w:t>
      </w:r>
      <w:r w:rsidR="00F26ED9" w:rsidRPr="00ED380A">
        <w:rPr>
          <w:rFonts w:ascii="Times New Roman" w:hAnsi="Times New Roman" w:cs="Times New Roman"/>
          <w:sz w:val="24"/>
          <w:szCs w:val="24"/>
        </w:rPr>
        <w:t xml:space="preserve"> perceptions do not lead to as great a change in behavior as may have been supposed. </w:t>
      </w:r>
      <w:r w:rsidR="00FF1AA5" w:rsidRPr="00ED380A">
        <w:rPr>
          <w:rFonts w:ascii="Times New Roman" w:hAnsi="Times New Roman" w:cs="Times New Roman"/>
          <w:sz w:val="24"/>
          <w:szCs w:val="24"/>
        </w:rPr>
        <w:t xml:space="preserve">I find no support that a firm’s </w:t>
      </w:r>
      <w:r w:rsidR="00B82C92">
        <w:rPr>
          <w:rFonts w:ascii="Times New Roman" w:hAnsi="Times New Roman" w:cs="Times New Roman"/>
          <w:sz w:val="24"/>
          <w:szCs w:val="24"/>
        </w:rPr>
        <w:t>tax management</w:t>
      </w:r>
      <w:r w:rsidR="00FF1AA5" w:rsidRPr="00ED380A">
        <w:rPr>
          <w:rFonts w:ascii="Times New Roman" w:hAnsi="Times New Roman" w:cs="Times New Roman"/>
          <w:sz w:val="24"/>
          <w:szCs w:val="24"/>
        </w:rPr>
        <w:t xml:space="preserve"> impacts consumer</w:t>
      </w:r>
      <w:r w:rsidR="004F3EBC" w:rsidRPr="00ED380A">
        <w:rPr>
          <w:rFonts w:ascii="Times New Roman" w:hAnsi="Times New Roman" w:cs="Times New Roman"/>
          <w:sz w:val="24"/>
          <w:szCs w:val="24"/>
        </w:rPr>
        <w:t xml:space="preserve"> decisions regarding their</w:t>
      </w:r>
      <w:r w:rsidR="00ED7419" w:rsidRPr="00ED380A">
        <w:rPr>
          <w:rFonts w:ascii="Times New Roman" w:hAnsi="Times New Roman" w:cs="Times New Roman"/>
          <w:sz w:val="24"/>
          <w:szCs w:val="24"/>
        </w:rPr>
        <w:t xml:space="preserve"> willingness</w:t>
      </w:r>
      <w:r w:rsidR="004F3EBC" w:rsidRPr="00ED380A">
        <w:rPr>
          <w:rFonts w:ascii="Times New Roman" w:hAnsi="Times New Roman" w:cs="Times New Roman"/>
          <w:sz w:val="24"/>
          <w:szCs w:val="24"/>
        </w:rPr>
        <w:t>-</w:t>
      </w:r>
      <w:r w:rsidR="00ED7419" w:rsidRPr="00ED380A">
        <w:rPr>
          <w:rFonts w:ascii="Times New Roman" w:hAnsi="Times New Roman" w:cs="Times New Roman"/>
          <w:sz w:val="24"/>
          <w:szCs w:val="24"/>
        </w:rPr>
        <w:t>to</w:t>
      </w:r>
      <w:r w:rsidR="004F3EBC" w:rsidRPr="00ED380A">
        <w:rPr>
          <w:rFonts w:ascii="Times New Roman" w:hAnsi="Times New Roman" w:cs="Times New Roman"/>
          <w:sz w:val="24"/>
          <w:szCs w:val="24"/>
        </w:rPr>
        <w:t>-</w:t>
      </w:r>
      <w:r w:rsidR="00ED7419" w:rsidRPr="00ED380A">
        <w:rPr>
          <w:rFonts w:ascii="Times New Roman" w:hAnsi="Times New Roman" w:cs="Times New Roman"/>
          <w:sz w:val="24"/>
          <w:szCs w:val="24"/>
        </w:rPr>
        <w:t>purchase</w:t>
      </w:r>
      <w:r w:rsidR="004F3EBC" w:rsidRPr="00ED380A">
        <w:rPr>
          <w:rFonts w:ascii="Times New Roman" w:hAnsi="Times New Roman" w:cs="Times New Roman"/>
          <w:sz w:val="24"/>
          <w:szCs w:val="24"/>
        </w:rPr>
        <w:t xml:space="preserve"> or willingness-to-</w:t>
      </w:r>
      <w:r w:rsidR="00ED7419" w:rsidRPr="00ED380A">
        <w:rPr>
          <w:rFonts w:ascii="Times New Roman" w:hAnsi="Times New Roman" w:cs="Times New Roman"/>
          <w:sz w:val="24"/>
          <w:szCs w:val="24"/>
        </w:rPr>
        <w:t>pay</w:t>
      </w:r>
      <w:r w:rsidR="004F3EBC" w:rsidRPr="00ED380A">
        <w:rPr>
          <w:rFonts w:ascii="Times New Roman" w:hAnsi="Times New Roman" w:cs="Times New Roman"/>
          <w:sz w:val="24"/>
          <w:szCs w:val="24"/>
        </w:rPr>
        <w:t xml:space="preserve">. </w:t>
      </w:r>
      <w:r w:rsidR="00304D26">
        <w:rPr>
          <w:rFonts w:ascii="Times New Roman" w:hAnsi="Times New Roman" w:cs="Times New Roman"/>
          <w:sz w:val="24"/>
          <w:szCs w:val="24"/>
        </w:rPr>
        <w:t xml:space="preserve">This finding is contrary to the results of Hardeck and </w:t>
      </w:r>
      <w:proofErr w:type="spellStart"/>
      <w:r w:rsidR="00304D26">
        <w:rPr>
          <w:rFonts w:ascii="Times New Roman" w:hAnsi="Times New Roman" w:cs="Times New Roman"/>
          <w:sz w:val="24"/>
          <w:szCs w:val="24"/>
        </w:rPr>
        <w:t>Hertl’s</w:t>
      </w:r>
      <w:proofErr w:type="spellEnd"/>
      <w:r w:rsidR="00304D26">
        <w:rPr>
          <w:rFonts w:ascii="Times New Roman" w:hAnsi="Times New Roman" w:cs="Times New Roman"/>
          <w:sz w:val="24"/>
          <w:szCs w:val="24"/>
        </w:rPr>
        <w:t xml:space="preserve"> (2014) study, suggesting that media framing may play an important role in consumer reactions to corporate </w:t>
      </w:r>
      <w:r w:rsidR="00B82C92">
        <w:rPr>
          <w:rFonts w:ascii="Times New Roman" w:hAnsi="Times New Roman" w:cs="Times New Roman"/>
          <w:sz w:val="24"/>
          <w:szCs w:val="24"/>
        </w:rPr>
        <w:t>tax management</w:t>
      </w:r>
      <w:r w:rsidR="00304D26">
        <w:rPr>
          <w:rFonts w:ascii="Times New Roman" w:hAnsi="Times New Roman" w:cs="Times New Roman"/>
          <w:sz w:val="24"/>
          <w:szCs w:val="24"/>
        </w:rPr>
        <w:t xml:space="preserve">. </w:t>
      </w:r>
      <w:r w:rsidR="003635B5" w:rsidRPr="00ED380A">
        <w:rPr>
          <w:rFonts w:ascii="Times New Roman" w:hAnsi="Times New Roman" w:cs="Times New Roman"/>
          <w:sz w:val="24"/>
          <w:szCs w:val="24"/>
        </w:rPr>
        <w:t xml:space="preserve">I also find </w:t>
      </w:r>
      <w:r w:rsidR="00304D26">
        <w:rPr>
          <w:rFonts w:ascii="Times New Roman" w:hAnsi="Times New Roman" w:cs="Times New Roman"/>
          <w:sz w:val="24"/>
          <w:szCs w:val="24"/>
        </w:rPr>
        <w:t>little</w:t>
      </w:r>
      <w:r w:rsidR="003635B5" w:rsidRPr="00ED380A">
        <w:rPr>
          <w:rFonts w:ascii="Times New Roman" w:hAnsi="Times New Roman" w:cs="Times New Roman"/>
          <w:sz w:val="24"/>
          <w:szCs w:val="24"/>
        </w:rPr>
        <w:t xml:space="preserve"> support that investors are willing to change their investment behaviors (either willingness-to-invest or stock price valuation) for </w:t>
      </w:r>
      <w:r w:rsidR="00976463">
        <w:rPr>
          <w:rFonts w:ascii="Times New Roman" w:hAnsi="Times New Roman" w:cs="Times New Roman"/>
          <w:sz w:val="24"/>
          <w:szCs w:val="24"/>
        </w:rPr>
        <w:t xml:space="preserve">firm </w:t>
      </w:r>
      <w:r w:rsidR="00B82C92">
        <w:rPr>
          <w:rFonts w:ascii="Times New Roman" w:hAnsi="Times New Roman" w:cs="Times New Roman"/>
          <w:sz w:val="24"/>
          <w:szCs w:val="24"/>
        </w:rPr>
        <w:t>tax management</w:t>
      </w:r>
      <w:r w:rsidR="003635B5" w:rsidRPr="00ED380A">
        <w:rPr>
          <w:rFonts w:ascii="Times New Roman" w:hAnsi="Times New Roman" w:cs="Times New Roman"/>
          <w:sz w:val="24"/>
          <w:szCs w:val="24"/>
        </w:rPr>
        <w:t xml:space="preserve">. </w:t>
      </w:r>
      <w:r w:rsidR="00304D26">
        <w:rPr>
          <w:rFonts w:ascii="Times New Roman" w:hAnsi="Times New Roman" w:cs="Times New Roman"/>
          <w:sz w:val="24"/>
          <w:szCs w:val="24"/>
        </w:rPr>
        <w:t xml:space="preserve">The only exception I find to this is that investors appear less willing to invest in </w:t>
      </w:r>
      <w:r w:rsidR="00976463">
        <w:rPr>
          <w:rFonts w:ascii="Times New Roman" w:hAnsi="Times New Roman" w:cs="Times New Roman"/>
          <w:sz w:val="24"/>
          <w:szCs w:val="24"/>
        </w:rPr>
        <w:t xml:space="preserve">companies </w:t>
      </w:r>
      <w:r w:rsidR="00B82C92">
        <w:rPr>
          <w:rFonts w:ascii="Times New Roman" w:hAnsi="Times New Roman" w:cs="Times New Roman"/>
          <w:sz w:val="24"/>
          <w:szCs w:val="24"/>
        </w:rPr>
        <w:t>managing their tax expense downward</w:t>
      </w:r>
      <w:r w:rsidR="00304D26">
        <w:rPr>
          <w:rFonts w:ascii="Times New Roman" w:hAnsi="Times New Roman" w:cs="Times New Roman"/>
          <w:sz w:val="24"/>
          <w:szCs w:val="24"/>
        </w:rPr>
        <w:t xml:space="preserve"> in </w:t>
      </w:r>
      <w:r w:rsidR="00304D26">
        <w:rPr>
          <w:rFonts w:ascii="Times New Roman" w:hAnsi="Times New Roman" w:cs="Times New Roman"/>
          <w:i/>
          <w:sz w:val="24"/>
          <w:szCs w:val="24"/>
        </w:rPr>
        <w:t xml:space="preserve">developing </w:t>
      </w:r>
      <w:r w:rsidR="00304D26" w:rsidRPr="00304D26">
        <w:rPr>
          <w:rFonts w:ascii="Times New Roman" w:hAnsi="Times New Roman" w:cs="Times New Roman"/>
          <w:sz w:val="24"/>
          <w:szCs w:val="24"/>
        </w:rPr>
        <w:t>countries</w:t>
      </w:r>
      <w:r w:rsidR="00304D26">
        <w:rPr>
          <w:rFonts w:ascii="Times New Roman" w:hAnsi="Times New Roman" w:cs="Times New Roman"/>
          <w:sz w:val="24"/>
          <w:szCs w:val="24"/>
        </w:rPr>
        <w:t>. My results are</w:t>
      </w:r>
      <w:r w:rsidR="003635B5" w:rsidRPr="00ED380A">
        <w:rPr>
          <w:rFonts w:ascii="Times New Roman" w:hAnsi="Times New Roman" w:cs="Times New Roman"/>
          <w:sz w:val="24"/>
          <w:szCs w:val="24"/>
        </w:rPr>
        <w:t xml:space="preserve"> contrary to the results found by Davis et al. (2017)</w:t>
      </w:r>
      <w:r w:rsidR="00835A72" w:rsidRPr="00ED380A">
        <w:rPr>
          <w:rFonts w:ascii="Times New Roman" w:hAnsi="Times New Roman" w:cs="Times New Roman"/>
          <w:sz w:val="24"/>
          <w:szCs w:val="24"/>
        </w:rPr>
        <w:t xml:space="preserve"> regarding investor behaviors. Davis et al. (2017</w:t>
      </w:r>
      <w:r w:rsidR="0007357B" w:rsidRPr="00ED380A">
        <w:rPr>
          <w:rFonts w:ascii="Times New Roman" w:hAnsi="Times New Roman" w:cs="Times New Roman"/>
          <w:sz w:val="24"/>
          <w:szCs w:val="24"/>
        </w:rPr>
        <w:t>)</w:t>
      </w:r>
      <w:r w:rsidR="00835A72" w:rsidRPr="00ED380A">
        <w:rPr>
          <w:rFonts w:ascii="Times New Roman" w:hAnsi="Times New Roman" w:cs="Times New Roman"/>
          <w:sz w:val="24"/>
          <w:szCs w:val="24"/>
        </w:rPr>
        <w:t xml:space="preserve"> find support that investors, proxied for by MBA students, </w:t>
      </w:r>
      <w:r w:rsidR="0007357B" w:rsidRPr="00ED380A">
        <w:rPr>
          <w:rFonts w:ascii="Times New Roman" w:hAnsi="Times New Roman" w:cs="Times New Roman"/>
          <w:sz w:val="24"/>
          <w:szCs w:val="24"/>
        </w:rPr>
        <w:t>are</w:t>
      </w:r>
      <w:r w:rsidR="00F56A10" w:rsidRPr="00ED380A">
        <w:rPr>
          <w:rFonts w:ascii="Times New Roman" w:hAnsi="Times New Roman" w:cs="Times New Roman"/>
          <w:sz w:val="24"/>
          <w:szCs w:val="24"/>
        </w:rPr>
        <w:t xml:space="preserve"> willing to pay a price </w:t>
      </w:r>
      <w:r w:rsidR="00F56A10" w:rsidRPr="00ED380A">
        <w:rPr>
          <w:rFonts w:ascii="Times New Roman" w:hAnsi="Times New Roman" w:cs="Times New Roman"/>
          <w:sz w:val="24"/>
          <w:szCs w:val="24"/>
        </w:rPr>
        <w:lastRenderedPageBreak/>
        <w:t>premium for the stock of socially responsibl</w:t>
      </w:r>
      <w:r w:rsidR="00976463">
        <w:rPr>
          <w:rFonts w:ascii="Times New Roman" w:hAnsi="Times New Roman" w:cs="Times New Roman"/>
          <w:sz w:val="24"/>
          <w:szCs w:val="24"/>
        </w:rPr>
        <w:t xml:space="preserve">e companies that </w:t>
      </w:r>
      <w:r w:rsidR="00B82C92">
        <w:rPr>
          <w:rFonts w:ascii="Times New Roman" w:hAnsi="Times New Roman" w:cs="Times New Roman"/>
          <w:sz w:val="24"/>
          <w:szCs w:val="24"/>
        </w:rPr>
        <w:t>manage their tax expense downward</w:t>
      </w:r>
      <w:r w:rsidR="00F56A10" w:rsidRPr="00ED380A">
        <w:rPr>
          <w:rFonts w:ascii="Times New Roman" w:hAnsi="Times New Roman" w:cs="Times New Roman"/>
          <w:sz w:val="24"/>
          <w:szCs w:val="24"/>
        </w:rPr>
        <w:t>.</w:t>
      </w:r>
      <w:r w:rsidR="0007357B" w:rsidRPr="00ED380A">
        <w:rPr>
          <w:rFonts w:ascii="Times New Roman" w:hAnsi="Times New Roman" w:cs="Times New Roman"/>
          <w:sz w:val="24"/>
          <w:szCs w:val="24"/>
        </w:rPr>
        <w:t xml:space="preserve"> However, I fail to find support that investors change their firm valuations regardless of </w:t>
      </w:r>
      <w:r w:rsidR="00B82C92">
        <w:rPr>
          <w:rFonts w:ascii="Times New Roman" w:hAnsi="Times New Roman" w:cs="Times New Roman"/>
          <w:sz w:val="24"/>
          <w:szCs w:val="24"/>
        </w:rPr>
        <w:t>tax management</w:t>
      </w:r>
      <w:r w:rsidR="0007357B" w:rsidRPr="00ED380A">
        <w:rPr>
          <w:rFonts w:ascii="Times New Roman" w:hAnsi="Times New Roman" w:cs="Times New Roman"/>
          <w:sz w:val="24"/>
          <w:szCs w:val="24"/>
        </w:rPr>
        <w:t xml:space="preserve"> or additional CSR information. </w:t>
      </w:r>
    </w:p>
    <w:p w14:paraId="70035A54" w14:textId="77777777" w:rsidR="00EA06B9" w:rsidRPr="00ED380A" w:rsidRDefault="004B1505" w:rsidP="00ED7419">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My findings should be considered in light of </w:t>
      </w:r>
      <w:r w:rsidR="00C320D8" w:rsidRPr="00ED380A">
        <w:rPr>
          <w:rFonts w:ascii="Times New Roman" w:hAnsi="Times New Roman" w:cs="Times New Roman"/>
          <w:sz w:val="24"/>
          <w:szCs w:val="24"/>
        </w:rPr>
        <w:t xml:space="preserve">certain limitations. In my study, select information was provided about the target firm to allow the study to be completed in a reasonable amount of time. </w:t>
      </w:r>
      <w:r w:rsidR="009B1F6C" w:rsidRPr="00ED380A">
        <w:rPr>
          <w:rFonts w:ascii="Times New Roman" w:hAnsi="Times New Roman" w:cs="Times New Roman"/>
          <w:sz w:val="24"/>
          <w:szCs w:val="24"/>
        </w:rPr>
        <w:t>I</w:t>
      </w:r>
      <w:r w:rsidR="00C320D8" w:rsidRPr="00ED380A">
        <w:rPr>
          <w:rFonts w:ascii="Times New Roman" w:hAnsi="Times New Roman" w:cs="Times New Roman"/>
          <w:sz w:val="24"/>
          <w:szCs w:val="24"/>
        </w:rPr>
        <w:t xml:space="preserve">nvestors would have access to a much larger quantity of information outside of my study. Future research could expand the information set provided in the study to determine if a greater amount of information or a different selection of information meaningfully changes investors’ decisions. Also, I manipulated the target company’s </w:t>
      </w:r>
      <w:r w:rsidR="00B82C92">
        <w:rPr>
          <w:rFonts w:ascii="Times New Roman" w:hAnsi="Times New Roman" w:cs="Times New Roman"/>
          <w:sz w:val="24"/>
          <w:szCs w:val="24"/>
        </w:rPr>
        <w:t>tax management</w:t>
      </w:r>
      <w:r w:rsidR="00C320D8" w:rsidRPr="00ED380A">
        <w:rPr>
          <w:rFonts w:ascii="Times New Roman" w:hAnsi="Times New Roman" w:cs="Times New Roman"/>
          <w:sz w:val="24"/>
          <w:szCs w:val="24"/>
        </w:rPr>
        <w:t xml:space="preserve"> at two set levels. However, it is possible that </w:t>
      </w:r>
      <w:r w:rsidR="00007D6D" w:rsidRPr="00ED380A">
        <w:rPr>
          <w:rFonts w:ascii="Times New Roman" w:hAnsi="Times New Roman" w:cs="Times New Roman"/>
          <w:sz w:val="24"/>
          <w:szCs w:val="24"/>
        </w:rPr>
        <w:t>different</w:t>
      </w:r>
      <w:r w:rsidR="00C320D8" w:rsidRPr="00ED380A">
        <w:rPr>
          <w:rFonts w:ascii="Times New Roman" w:hAnsi="Times New Roman" w:cs="Times New Roman"/>
          <w:sz w:val="24"/>
          <w:szCs w:val="24"/>
        </w:rPr>
        <w:t xml:space="preserve"> changes in </w:t>
      </w:r>
      <w:r w:rsidR="00B82C92">
        <w:rPr>
          <w:rFonts w:ascii="Times New Roman" w:hAnsi="Times New Roman" w:cs="Times New Roman"/>
          <w:sz w:val="24"/>
          <w:szCs w:val="24"/>
        </w:rPr>
        <w:t>my tax management proxy (</w:t>
      </w:r>
      <w:r w:rsidR="00C320D8" w:rsidRPr="00ED380A">
        <w:rPr>
          <w:rFonts w:ascii="Times New Roman" w:hAnsi="Times New Roman" w:cs="Times New Roman"/>
          <w:sz w:val="24"/>
          <w:szCs w:val="24"/>
        </w:rPr>
        <w:t>ETR</w:t>
      </w:r>
      <w:r w:rsidR="00B82C92">
        <w:rPr>
          <w:rFonts w:ascii="Times New Roman" w:hAnsi="Times New Roman" w:cs="Times New Roman"/>
          <w:sz w:val="24"/>
          <w:szCs w:val="24"/>
        </w:rPr>
        <w:t>)</w:t>
      </w:r>
      <w:r w:rsidR="00C320D8" w:rsidRPr="00ED380A">
        <w:rPr>
          <w:rFonts w:ascii="Times New Roman" w:hAnsi="Times New Roman" w:cs="Times New Roman"/>
          <w:sz w:val="24"/>
          <w:szCs w:val="24"/>
        </w:rPr>
        <w:t xml:space="preserve"> could also impact consumer and investor behaviors. Future research could explore the impact of </w:t>
      </w:r>
      <w:r w:rsidR="004748FE" w:rsidRPr="00ED380A">
        <w:rPr>
          <w:rFonts w:ascii="Times New Roman" w:hAnsi="Times New Roman" w:cs="Times New Roman"/>
          <w:sz w:val="24"/>
          <w:szCs w:val="24"/>
        </w:rPr>
        <w:t>varying levels of</w:t>
      </w:r>
      <w:r w:rsidR="00C320D8" w:rsidRPr="00ED380A">
        <w:rPr>
          <w:rFonts w:ascii="Times New Roman" w:hAnsi="Times New Roman" w:cs="Times New Roman"/>
          <w:sz w:val="24"/>
          <w:szCs w:val="24"/>
        </w:rPr>
        <w:t xml:space="preserve"> changes in </w:t>
      </w:r>
      <w:r w:rsidR="00B82C92">
        <w:rPr>
          <w:rFonts w:ascii="Times New Roman" w:hAnsi="Times New Roman" w:cs="Times New Roman"/>
          <w:sz w:val="24"/>
          <w:szCs w:val="24"/>
        </w:rPr>
        <w:t>tax management</w:t>
      </w:r>
      <w:r w:rsidR="00C320D8" w:rsidRPr="00ED380A">
        <w:rPr>
          <w:rFonts w:ascii="Times New Roman" w:hAnsi="Times New Roman" w:cs="Times New Roman"/>
          <w:sz w:val="24"/>
          <w:szCs w:val="24"/>
        </w:rPr>
        <w:t xml:space="preserve"> on decision making. I also did not manipulate the tax strategies used by the target company </w:t>
      </w:r>
      <w:r w:rsidR="00272CE6">
        <w:rPr>
          <w:rFonts w:ascii="Times New Roman" w:hAnsi="Times New Roman" w:cs="Times New Roman"/>
          <w:sz w:val="24"/>
          <w:szCs w:val="24"/>
        </w:rPr>
        <w:t>to manage its tax expense downward</w:t>
      </w:r>
      <w:r w:rsidR="00C320D8" w:rsidRPr="00ED380A">
        <w:rPr>
          <w:rFonts w:ascii="Times New Roman" w:hAnsi="Times New Roman" w:cs="Times New Roman"/>
          <w:sz w:val="24"/>
          <w:szCs w:val="24"/>
        </w:rPr>
        <w:t xml:space="preserve">. Rather, I focused solely on consumer/investor reactions to the </w:t>
      </w:r>
      <w:r w:rsidR="00272CE6">
        <w:rPr>
          <w:rFonts w:ascii="Times New Roman" w:hAnsi="Times New Roman" w:cs="Times New Roman"/>
          <w:sz w:val="24"/>
          <w:szCs w:val="24"/>
        </w:rPr>
        <w:t>tax management</w:t>
      </w:r>
      <w:r w:rsidR="00C320D8" w:rsidRPr="00ED380A">
        <w:rPr>
          <w:rFonts w:ascii="Times New Roman" w:hAnsi="Times New Roman" w:cs="Times New Roman"/>
          <w:sz w:val="24"/>
          <w:szCs w:val="24"/>
        </w:rPr>
        <w:t xml:space="preserve">. Future studies can examine whether the different strategies used to </w:t>
      </w:r>
      <w:r w:rsidR="00272CE6">
        <w:rPr>
          <w:rFonts w:ascii="Times New Roman" w:hAnsi="Times New Roman" w:cs="Times New Roman"/>
          <w:sz w:val="24"/>
          <w:szCs w:val="24"/>
        </w:rPr>
        <w:t>manage tax expense</w:t>
      </w:r>
      <w:r w:rsidR="00C320D8" w:rsidRPr="00ED380A">
        <w:rPr>
          <w:rFonts w:ascii="Times New Roman" w:hAnsi="Times New Roman" w:cs="Times New Roman"/>
          <w:sz w:val="24"/>
          <w:szCs w:val="24"/>
        </w:rPr>
        <w:t xml:space="preserve"> impact decision making differently.</w:t>
      </w:r>
      <w:r w:rsidR="0096584F" w:rsidRPr="00ED380A">
        <w:rPr>
          <w:rFonts w:ascii="Times New Roman" w:hAnsi="Times New Roman" w:cs="Times New Roman"/>
          <w:sz w:val="24"/>
          <w:szCs w:val="24"/>
        </w:rPr>
        <w:t xml:space="preserve"> Lastly, I used a corporate-issued CSR disclosure in my instrument. Although the results for the relation between CSR and </w:t>
      </w:r>
      <w:r w:rsidR="00272CE6">
        <w:rPr>
          <w:rFonts w:ascii="Times New Roman" w:hAnsi="Times New Roman" w:cs="Times New Roman"/>
          <w:sz w:val="24"/>
          <w:szCs w:val="24"/>
        </w:rPr>
        <w:t>tax management</w:t>
      </w:r>
      <w:r w:rsidR="0096584F" w:rsidRPr="00ED380A">
        <w:rPr>
          <w:rFonts w:ascii="Times New Roman" w:hAnsi="Times New Roman" w:cs="Times New Roman"/>
          <w:sz w:val="24"/>
          <w:szCs w:val="24"/>
        </w:rPr>
        <w:t xml:space="preserve"> are consistent with those found by Davis et al. (2017) using a third-party CSR rating, it is still possible that people perceive these corporate-issued disclosures differently than they perceive the CSR rating. Future research can investigate how trustworthy individuals perceive voluntary CSR disclosures and whether or not those disclosures have an impact on behavior similar to that of third-party CSR ratings.</w:t>
      </w:r>
    </w:p>
    <w:p w14:paraId="4BAD4486" w14:textId="24955A25" w:rsidR="00C320D8" w:rsidRPr="00ED380A" w:rsidRDefault="00C320D8" w:rsidP="00C320D8">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lastRenderedPageBreak/>
        <w:t xml:space="preserve">Despite these limitations, my findings meaningfully contribute to the emerging literature tying </w:t>
      </w:r>
      <w:r w:rsidR="00976463">
        <w:rPr>
          <w:rFonts w:ascii="Times New Roman" w:hAnsi="Times New Roman" w:cs="Times New Roman"/>
          <w:sz w:val="24"/>
          <w:szCs w:val="24"/>
        </w:rPr>
        <w:t>taxes</w:t>
      </w:r>
      <w:r w:rsidRPr="00ED380A">
        <w:rPr>
          <w:rFonts w:ascii="Times New Roman" w:hAnsi="Times New Roman" w:cs="Times New Roman"/>
          <w:sz w:val="24"/>
          <w:szCs w:val="24"/>
        </w:rPr>
        <w:t xml:space="preserve"> to CSR</w:t>
      </w:r>
      <w:r w:rsidR="00334BC2" w:rsidRPr="00ED380A">
        <w:rPr>
          <w:rFonts w:ascii="Times New Roman" w:hAnsi="Times New Roman" w:cs="Times New Roman"/>
          <w:sz w:val="24"/>
          <w:szCs w:val="24"/>
        </w:rPr>
        <w:t xml:space="preserve"> perceptions</w:t>
      </w:r>
      <w:r w:rsidRPr="00ED380A">
        <w:rPr>
          <w:rFonts w:ascii="Times New Roman" w:hAnsi="Times New Roman" w:cs="Times New Roman"/>
          <w:sz w:val="24"/>
          <w:szCs w:val="24"/>
        </w:rPr>
        <w:t xml:space="preserve">. </w:t>
      </w:r>
      <w:r w:rsidR="00007D6D" w:rsidRPr="00ED380A">
        <w:rPr>
          <w:rFonts w:ascii="Times New Roman" w:hAnsi="Times New Roman" w:cs="Times New Roman"/>
          <w:sz w:val="24"/>
          <w:szCs w:val="24"/>
        </w:rPr>
        <w:t>I find</w:t>
      </w:r>
      <w:r w:rsidRPr="00ED380A">
        <w:rPr>
          <w:rFonts w:ascii="Times New Roman" w:hAnsi="Times New Roman" w:cs="Times New Roman"/>
          <w:sz w:val="24"/>
          <w:szCs w:val="24"/>
        </w:rPr>
        <w:t xml:space="preserve"> significant support that </w:t>
      </w:r>
      <w:r w:rsidR="00976463">
        <w:rPr>
          <w:rFonts w:ascii="Times New Roman" w:hAnsi="Times New Roman" w:cs="Times New Roman"/>
          <w:sz w:val="24"/>
          <w:szCs w:val="24"/>
        </w:rPr>
        <w:t xml:space="preserve">corporate </w:t>
      </w:r>
      <w:r w:rsidR="00272CE6">
        <w:rPr>
          <w:rFonts w:ascii="Times New Roman" w:hAnsi="Times New Roman" w:cs="Times New Roman"/>
          <w:sz w:val="24"/>
          <w:szCs w:val="24"/>
        </w:rPr>
        <w:t>tax management</w:t>
      </w:r>
      <w:r w:rsidR="00976463">
        <w:rPr>
          <w:rFonts w:ascii="Times New Roman" w:hAnsi="Times New Roman" w:cs="Times New Roman"/>
          <w:sz w:val="24"/>
          <w:szCs w:val="24"/>
        </w:rPr>
        <w:t xml:space="preserve"> </w:t>
      </w:r>
      <w:r w:rsidRPr="00ED380A">
        <w:rPr>
          <w:rFonts w:ascii="Times New Roman" w:hAnsi="Times New Roman" w:cs="Times New Roman"/>
          <w:sz w:val="24"/>
          <w:szCs w:val="24"/>
        </w:rPr>
        <w:t>does indeed impact CSR perceptions</w:t>
      </w:r>
      <w:r w:rsidR="00007D6D" w:rsidRPr="00ED380A">
        <w:rPr>
          <w:rFonts w:ascii="Times New Roman" w:hAnsi="Times New Roman" w:cs="Times New Roman"/>
          <w:sz w:val="24"/>
          <w:szCs w:val="24"/>
        </w:rPr>
        <w:t xml:space="preserve">. </w:t>
      </w:r>
      <w:r w:rsidRPr="00ED380A">
        <w:rPr>
          <w:rFonts w:ascii="Times New Roman" w:hAnsi="Times New Roman" w:cs="Times New Roman"/>
          <w:sz w:val="24"/>
          <w:szCs w:val="24"/>
        </w:rPr>
        <w:t xml:space="preserve">My study also is the first to examine the impact of international </w:t>
      </w:r>
      <w:r w:rsidR="00272CE6">
        <w:rPr>
          <w:rFonts w:ascii="Times New Roman" w:hAnsi="Times New Roman" w:cs="Times New Roman"/>
          <w:sz w:val="24"/>
          <w:szCs w:val="24"/>
        </w:rPr>
        <w:t>tax management</w:t>
      </w:r>
      <w:r w:rsidRPr="00ED380A">
        <w:rPr>
          <w:rFonts w:ascii="Times New Roman" w:hAnsi="Times New Roman" w:cs="Times New Roman"/>
          <w:sz w:val="24"/>
          <w:szCs w:val="24"/>
        </w:rPr>
        <w:t xml:space="preserve"> on CSR perceptions. I find significant support that the economic development of the country in which the </w:t>
      </w:r>
      <w:r w:rsidR="00272CE6">
        <w:rPr>
          <w:rFonts w:ascii="Times New Roman" w:hAnsi="Times New Roman" w:cs="Times New Roman"/>
          <w:sz w:val="24"/>
          <w:szCs w:val="24"/>
        </w:rPr>
        <w:t>tax management</w:t>
      </w:r>
      <w:r w:rsidR="00976463">
        <w:rPr>
          <w:rFonts w:ascii="Times New Roman" w:hAnsi="Times New Roman" w:cs="Times New Roman"/>
          <w:sz w:val="24"/>
          <w:szCs w:val="24"/>
        </w:rPr>
        <w:t xml:space="preserve"> occurs</w:t>
      </w:r>
      <w:r w:rsidRPr="00ED380A">
        <w:rPr>
          <w:rFonts w:ascii="Times New Roman" w:hAnsi="Times New Roman" w:cs="Times New Roman"/>
          <w:sz w:val="24"/>
          <w:szCs w:val="24"/>
        </w:rPr>
        <w:t xml:space="preserve"> impacts the influence of </w:t>
      </w:r>
      <w:r w:rsidR="00976463">
        <w:rPr>
          <w:rFonts w:ascii="Times New Roman" w:hAnsi="Times New Roman" w:cs="Times New Roman"/>
          <w:sz w:val="24"/>
          <w:szCs w:val="24"/>
        </w:rPr>
        <w:t xml:space="preserve">the </w:t>
      </w:r>
      <w:r w:rsidR="00272CE6">
        <w:rPr>
          <w:rFonts w:ascii="Times New Roman" w:hAnsi="Times New Roman" w:cs="Times New Roman"/>
          <w:sz w:val="24"/>
          <w:szCs w:val="24"/>
        </w:rPr>
        <w:t>tax management</w:t>
      </w:r>
      <w:r w:rsidRPr="00ED380A">
        <w:rPr>
          <w:rFonts w:ascii="Times New Roman" w:hAnsi="Times New Roman" w:cs="Times New Roman"/>
          <w:sz w:val="24"/>
          <w:szCs w:val="24"/>
        </w:rPr>
        <w:t xml:space="preserve"> on </w:t>
      </w:r>
      <w:r w:rsidR="00D43567">
        <w:rPr>
          <w:rFonts w:ascii="Times New Roman" w:hAnsi="Times New Roman" w:cs="Times New Roman"/>
          <w:sz w:val="24"/>
          <w:szCs w:val="24"/>
        </w:rPr>
        <w:t>investor decisions</w:t>
      </w:r>
      <w:r w:rsidRPr="00ED380A">
        <w:rPr>
          <w:rFonts w:ascii="Times New Roman" w:hAnsi="Times New Roman" w:cs="Times New Roman"/>
          <w:sz w:val="24"/>
          <w:szCs w:val="24"/>
        </w:rPr>
        <w:t xml:space="preserve">. When </w:t>
      </w:r>
      <w:r w:rsidR="00976463">
        <w:rPr>
          <w:rFonts w:ascii="Times New Roman" w:hAnsi="Times New Roman" w:cs="Times New Roman"/>
          <w:sz w:val="24"/>
          <w:szCs w:val="24"/>
        </w:rPr>
        <w:t xml:space="preserve">the </w:t>
      </w:r>
      <w:r w:rsidR="00272CE6">
        <w:rPr>
          <w:rFonts w:ascii="Times New Roman" w:hAnsi="Times New Roman" w:cs="Times New Roman"/>
          <w:sz w:val="24"/>
          <w:szCs w:val="24"/>
        </w:rPr>
        <w:t>tax management</w:t>
      </w:r>
      <w:r w:rsidR="00DE64C3">
        <w:rPr>
          <w:rFonts w:ascii="Times New Roman" w:hAnsi="Times New Roman" w:cs="Times New Roman"/>
          <w:sz w:val="24"/>
          <w:szCs w:val="24"/>
        </w:rPr>
        <w:t xml:space="preserve"> occurs</w:t>
      </w:r>
      <w:r w:rsidRPr="00ED380A">
        <w:rPr>
          <w:rFonts w:ascii="Times New Roman" w:hAnsi="Times New Roman" w:cs="Times New Roman"/>
          <w:sz w:val="24"/>
          <w:szCs w:val="24"/>
        </w:rPr>
        <w:t xml:space="preserve"> in less developed countries, </w:t>
      </w:r>
      <w:r w:rsidR="00D43567">
        <w:rPr>
          <w:rFonts w:ascii="Times New Roman" w:hAnsi="Times New Roman" w:cs="Times New Roman"/>
          <w:sz w:val="24"/>
          <w:szCs w:val="24"/>
        </w:rPr>
        <w:t>investors are less willing to invest than</w:t>
      </w:r>
      <w:r w:rsidRPr="00ED380A">
        <w:rPr>
          <w:rFonts w:ascii="Times New Roman" w:hAnsi="Times New Roman" w:cs="Times New Roman"/>
          <w:sz w:val="24"/>
          <w:szCs w:val="24"/>
        </w:rPr>
        <w:t xml:space="preserve"> when </w:t>
      </w:r>
      <w:r w:rsidR="00DE64C3">
        <w:rPr>
          <w:rFonts w:ascii="Times New Roman" w:hAnsi="Times New Roman" w:cs="Times New Roman"/>
          <w:sz w:val="24"/>
          <w:szCs w:val="24"/>
        </w:rPr>
        <w:t xml:space="preserve">the </w:t>
      </w:r>
      <w:r w:rsidR="00272CE6">
        <w:rPr>
          <w:rFonts w:ascii="Times New Roman" w:hAnsi="Times New Roman" w:cs="Times New Roman"/>
          <w:sz w:val="24"/>
          <w:szCs w:val="24"/>
        </w:rPr>
        <w:t>tax management</w:t>
      </w:r>
      <w:r w:rsidR="00DE64C3">
        <w:rPr>
          <w:rFonts w:ascii="Times New Roman" w:hAnsi="Times New Roman" w:cs="Times New Roman"/>
          <w:sz w:val="24"/>
          <w:szCs w:val="24"/>
        </w:rPr>
        <w:t xml:space="preserve"> occurs</w:t>
      </w:r>
      <w:r w:rsidRPr="00ED380A">
        <w:rPr>
          <w:rFonts w:ascii="Times New Roman" w:hAnsi="Times New Roman" w:cs="Times New Roman"/>
          <w:sz w:val="24"/>
          <w:szCs w:val="24"/>
        </w:rPr>
        <w:t xml:space="preserve"> in more developed countries. This is especially important given the potential for public country-by-country tax expense reporting in the future. Should public country-by-country tax expense reporting become mandatory, firms may be able to minimize their tax risk by </w:t>
      </w:r>
      <w:r w:rsidR="00272CE6">
        <w:rPr>
          <w:rFonts w:ascii="Times New Roman" w:hAnsi="Times New Roman" w:cs="Times New Roman"/>
          <w:sz w:val="24"/>
          <w:szCs w:val="24"/>
        </w:rPr>
        <w:t>paying</w:t>
      </w:r>
      <w:r w:rsidR="00DE64C3">
        <w:rPr>
          <w:rFonts w:ascii="Times New Roman" w:hAnsi="Times New Roman" w:cs="Times New Roman"/>
          <w:sz w:val="24"/>
          <w:szCs w:val="24"/>
        </w:rPr>
        <w:t xml:space="preserve"> hi</w:t>
      </w:r>
      <w:r w:rsidR="00272CE6">
        <w:rPr>
          <w:rFonts w:ascii="Times New Roman" w:hAnsi="Times New Roman" w:cs="Times New Roman"/>
          <w:sz w:val="24"/>
          <w:szCs w:val="24"/>
        </w:rPr>
        <w:t>gher tax expense</w:t>
      </w:r>
      <w:r w:rsidRPr="00ED380A">
        <w:rPr>
          <w:rFonts w:ascii="Times New Roman" w:hAnsi="Times New Roman" w:cs="Times New Roman"/>
          <w:sz w:val="24"/>
          <w:szCs w:val="24"/>
        </w:rPr>
        <w:t xml:space="preserve"> in these lesser developed countries. </w:t>
      </w:r>
      <w:r w:rsidR="0007357B" w:rsidRPr="00ED380A">
        <w:rPr>
          <w:rFonts w:ascii="Times New Roman" w:hAnsi="Times New Roman" w:cs="Times New Roman"/>
          <w:sz w:val="24"/>
          <w:szCs w:val="24"/>
        </w:rPr>
        <w:t xml:space="preserve">Also, my findings regarding investor behavior resulting from corporate </w:t>
      </w:r>
      <w:r w:rsidR="00272CE6">
        <w:rPr>
          <w:rFonts w:ascii="Times New Roman" w:hAnsi="Times New Roman" w:cs="Times New Roman"/>
          <w:sz w:val="24"/>
          <w:szCs w:val="24"/>
        </w:rPr>
        <w:t>tax management</w:t>
      </w:r>
      <w:r w:rsidR="0007357B" w:rsidRPr="00ED380A">
        <w:rPr>
          <w:rFonts w:ascii="Times New Roman" w:hAnsi="Times New Roman" w:cs="Times New Roman"/>
          <w:sz w:val="24"/>
          <w:szCs w:val="24"/>
        </w:rPr>
        <w:t xml:space="preserve"> differ from those found by Davis et al. (2017). Thus, I provide some support that </w:t>
      </w:r>
      <w:r w:rsidR="00DE64C3">
        <w:rPr>
          <w:rFonts w:ascii="Times New Roman" w:hAnsi="Times New Roman" w:cs="Times New Roman"/>
          <w:sz w:val="24"/>
          <w:szCs w:val="24"/>
        </w:rPr>
        <w:t xml:space="preserve">the differences between our studies may be important for tax and CSR constructs. First, </w:t>
      </w:r>
      <w:r w:rsidR="0007357B" w:rsidRPr="00ED380A">
        <w:rPr>
          <w:rFonts w:ascii="Times New Roman" w:hAnsi="Times New Roman" w:cs="Times New Roman"/>
          <w:sz w:val="24"/>
          <w:szCs w:val="24"/>
        </w:rPr>
        <w:t xml:space="preserve">MBA students may not be an appropriate proxy for investors for ethically-charged constructs such as tax </w:t>
      </w:r>
      <w:r w:rsidR="00272CE6">
        <w:rPr>
          <w:rFonts w:ascii="Times New Roman" w:hAnsi="Times New Roman" w:cs="Times New Roman"/>
          <w:sz w:val="24"/>
          <w:szCs w:val="24"/>
        </w:rPr>
        <w:t>management</w:t>
      </w:r>
      <w:r w:rsidR="0007357B" w:rsidRPr="00ED380A">
        <w:rPr>
          <w:rFonts w:ascii="Times New Roman" w:hAnsi="Times New Roman" w:cs="Times New Roman"/>
          <w:sz w:val="24"/>
          <w:szCs w:val="24"/>
        </w:rPr>
        <w:t xml:space="preserve"> and CSR.</w:t>
      </w:r>
      <w:r w:rsidR="00DE64C3">
        <w:rPr>
          <w:rFonts w:ascii="Times New Roman" w:hAnsi="Times New Roman" w:cs="Times New Roman"/>
          <w:sz w:val="24"/>
          <w:szCs w:val="24"/>
        </w:rPr>
        <w:t xml:space="preserve"> Alternatively, investors may not rely upon voluntary firm-issued CSR disclosures as heavily as third-party issued CSR ratings.</w:t>
      </w:r>
    </w:p>
    <w:p w14:paraId="512A93D5" w14:textId="77777777" w:rsidR="004B1950" w:rsidRPr="00ED380A" w:rsidRDefault="00C320D8" w:rsidP="00C320D8">
      <w:pPr>
        <w:spacing w:line="480" w:lineRule="auto"/>
        <w:ind w:firstLine="720"/>
        <w:jc w:val="both"/>
        <w:rPr>
          <w:rFonts w:ascii="Times New Roman" w:hAnsi="Times New Roman" w:cs="Times New Roman"/>
          <w:sz w:val="24"/>
          <w:szCs w:val="24"/>
        </w:rPr>
      </w:pPr>
      <w:r w:rsidRPr="00ED380A">
        <w:rPr>
          <w:rFonts w:ascii="Times New Roman" w:hAnsi="Times New Roman" w:cs="Times New Roman"/>
          <w:sz w:val="24"/>
          <w:szCs w:val="24"/>
        </w:rPr>
        <w:t xml:space="preserve">My study is also the first to examine the ability of company-issued CSR disclosures to act as reputational safeguards for </w:t>
      </w:r>
      <w:r w:rsidR="00DE64C3">
        <w:rPr>
          <w:rFonts w:ascii="Times New Roman" w:hAnsi="Times New Roman" w:cs="Times New Roman"/>
          <w:sz w:val="24"/>
          <w:szCs w:val="24"/>
        </w:rPr>
        <w:t xml:space="preserve">corporate </w:t>
      </w:r>
      <w:r w:rsidR="00272CE6">
        <w:rPr>
          <w:rFonts w:ascii="Times New Roman" w:hAnsi="Times New Roman" w:cs="Times New Roman"/>
          <w:sz w:val="24"/>
          <w:szCs w:val="24"/>
        </w:rPr>
        <w:t>tax management</w:t>
      </w:r>
      <w:r w:rsidRPr="00ED380A">
        <w:rPr>
          <w:rFonts w:ascii="Times New Roman" w:hAnsi="Times New Roman" w:cs="Times New Roman"/>
          <w:sz w:val="24"/>
          <w:szCs w:val="24"/>
        </w:rPr>
        <w:t xml:space="preserve">. I find support that company-issued CSR disclosures </w:t>
      </w:r>
      <w:r w:rsidRPr="00ED380A">
        <w:rPr>
          <w:rFonts w:ascii="Times New Roman" w:hAnsi="Times New Roman" w:cs="Times New Roman"/>
          <w:i/>
          <w:sz w:val="24"/>
          <w:szCs w:val="24"/>
        </w:rPr>
        <w:t>do</w:t>
      </w:r>
      <w:r w:rsidRPr="00ED380A">
        <w:rPr>
          <w:rFonts w:ascii="Times New Roman" w:hAnsi="Times New Roman" w:cs="Times New Roman"/>
          <w:sz w:val="24"/>
          <w:szCs w:val="24"/>
        </w:rPr>
        <w:t xml:space="preserve"> have the ability to act as a reputational safeguard against</w:t>
      </w:r>
      <w:r w:rsidR="00272CE6">
        <w:rPr>
          <w:rFonts w:ascii="Times New Roman" w:hAnsi="Times New Roman" w:cs="Times New Roman"/>
          <w:sz w:val="24"/>
          <w:szCs w:val="24"/>
        </w:rPr>
        <w:t xml:space="preserve"> tax management</w:t>
      </w:r>
      <w:r w:rsidRPr="00ED380A">
        <w:rPr>
          <w:rFonts w:ascii="Times New Roman" w:hAnsi="Times New Roman" w:cs="Times New Roman"/>
          <w:sz w:val="24"/>
          <w:szCs w:val="24"/>
        </w:rPr>
        <w:t xml:space="preserve">. </w:t>
      </w:r>
      <w:r w:rsidR="00247855" w:rsidRPr="00ED380A">
        <w:rPr>
          <w:rFonts w:ascii="Times New Roman" w:hAnsi="Times New Roman" w:cs="Times New Roman"/>
          <w:sz w:val="24"/>
          <w:szCs w:val="24"/>
        </w:rPr>
        <w:t xml:space="preserve">Thus, I build on and extend the findings of Zahller et al. (2015) regarding the ability of CSR disclosures to protect the firm from exogenous shocks. </w:t>
      </w:r>
      <w:r w:rsidRPr="00ED380A">
        <w:rPr>
          <w:rFonts w:ascii="Times New Roman" w:hAnsi="Times New Roman" w:cs="Times New Roman"/>
          <w:sz w:val="24"/>
          <w:szCs w:val="24"/>
        </w:rPr>
        <w:t xml:space="preserve">When </w:t>
      </w:r>
      <w:r w:rsidRPr="00ED380A">
        <w:rPr>
          <w:rFonts w:ascii="Times New Roman" w:hAnsi="Times New Roman" w:cs="Times New Roman"/>
          <w:sz w:val="24"/>
          <w:szCs w:val="24"/>
        </w:rPr>
        <w:lastRenderedPageBreak/>
        <w:t>companies issue voluntary CSR disclosures, CSR perceptions are impacted less</w:t>
      </w:r>
      <w:r w:rsidR="00272CE6">
        <w:rPr>
          <w:rFonts w:ascii="Times New Roman" w:hAnsi="Times New Roman" w:cs="Times New Roman"/>
          <w:sz w:val="24"/>
          <w:szCs w:val="24"/>
        </w:rPr>
        <w:t xml:space="preserve"> by corporate tax management</w:t>
      </w:r>
      <w:r w:rsidRPr="00ED380A">
        <w:rPr>
          <w:rFonts w:ascii="Times New Roman" w:hAnsi="Times New Roman" w:cs="Times New Roman"/>
          <w:sz w:val="24"/>
          <w:szCs w:val="24"/>
        </w:rPr>
        <w:t xml:space="preserve">. This finding is especially important for companies looking to reduce their tax risk. As CSR disclosures are not yet regulated, issuing such a disclosure may be a cost-effective way to protect the firm’s reputation from potential leaks of corporate tax strategies. </w:t>
      </w:r>
    </w:p>
    <w:p w14:paraId="69763355" w14:textId="77777777" w:rsidR="004B1950" w:rsidRPr="00ED380A" w:rsidRDefault="004B1950">
      <w:pPr>
        <w:rPr>
          <w:rFonts w:ascii="Times New Roman" w:hAnsi="Times New Roman" w:cs="Times New Roman"/>
          <w:sz w:val="24"/>
          <w:szCs w:val="24"/>
        </w:rPr>
      </w:pPr>
      <w:r w:rsidRPr="00ED380A">
        <w:rPr>
          <w:rFonts w:ascii="Times New Roman" w:hAnsi="Times New Roman" w:cs="Times New Roman"/>
          <w:sz w:val="24"/>
          <w:szCs w:val="24"/>
        </w:rPr>
        <w:br w:type="page"/>
      </w:r>
    </w:p>
    <w:p w14:paraId="769C45BA" w14:textId="77777777" w:rsidR="009704FA" w:rsidRPr="00ED380A" w:rsidRDefault="009F76D7" w:rsidP="009F76D7">
      <w:pPr>
        <w:spacing w:line="240" w:lineRule="auto"/>
        <w:ind w:firstLine="720"/>
        <w:jc w:val="center"/>
        <w:rPr>
          <w:rFonts w:ascii="Times New Roman" w:hAnsi="Times New Roman" w:cs="Times New Roman"/>
          <w:b/>
          <w:sz w:val="24"/>
          <w:szCs w:val="24"/>
        </w:rPr>
      </w:pPr>
      <w:r w:rsidRPr="00ED380A">
        <w:rPr>
          <w:rFonts w:ascii="Times New Roman" w:hAnsi="Times New Roman" w:cs="Times New Roman"/>
          <w:b/>
          <w:sz w:val="24"/>
          <w:szCs w:val="24"/>
        </w:rPr>
        <w:lastRenderedPageBreak/>
        <w:t>TABLE 1</w:t>
      </w:r>
    </w:p>
    <w:tbl>
      <w:tblPr>
        <w:tblW w:w="7548" w:type="dxa"/>
        <w:tblLook w:val="04A0" w:firstRow="1" w:lastRow="0" w:firstColumn="1" w:lastColumn="0" w:noHBand="0" w:noVBand="1"/>
      </w:tblPr>
      <w:tblGrid>
        <w:gridCol w:w="1244"/>
        <w:gridCol w:w="1864"/>
        <w:gridCol w:w="271"/>
        <w:gridCol w:w="271"/>
        <w:gridCol w:w="271"/>
        <w:gridCol w:w="1857"/>
        <w:gridCol w:w="1864"/>
      </w:tblGrid>
      <w:tr w:rsidR="009F76D7" w:rsidRPr="00ED380A" w14:paraId="03819BF6" w14:textId="77777777" w:rsidTr="009F76D7">
        <w:trPr>
          <w:trHeight w:val="280"/>
        </w:trPr>
        <w:tc>
          <w:tcPr>
            <w:tcW w:w="7548" w:type="dxa"/>
            <w:gridSpan w:val="7"/>
            <w:tcBorders>
              <w:top w:val="nil"/>
              <w:left w:val="nil"/>
              <w:bottom w:val="nil"/>
              <w:right w:val="nil"/>
            </w:tcBorders>
            <w:shd w:val="clear" w:color="000000" w:fill="FFFFFF"/>
            <w:vAlign w:val="bottom"/>
            <w:hideMark/>
          </w:tcPr>
          <w:p w14:paraId="642BE874" w14:textId="77777777" w:rsidR="009F76D7" w:rsidRPr="00ED380A" w:rsidRDefault="009F76D7" w:rsidP="009F76D7">
            <w:pPr>
              <w:spacing w:after="0" w:line="240" w:lineRule="auto"/>
              <w:jc w:val="center"/>
              <w:rPr>
                <w:rFonts w:ascii="Times New Roman" w:eastAsia="Times New Roman" w:hAnsi="Times New Roman" w:cs="Times New Roman"/>
                <w:b/>
                <w:bCs/>
                <w:color w:val="000000"/>
                <w:sz w:val="22"/>
                <w:szCs w:val="22"/>
              </w:rPr>
            </w:pPr>
            <w:r w:rsidRPr="00ED380A">
              <w:rPr>
                <w:rFonts w:ascii="Times New Roman" w:eastAsia="Times New Roman" w:hAnsi="Times New Roman" w:cs="Times New Roman"/>
                <w:b/>
                <w:bCs/>
                <w:color w:val="000000"/>
                <w:sz w:val="22"/>
                <w:szCs w:val="22"/>
              </w:rPr>
              <w:t xml:space="preserve">                                Overall Demographic Profile </w:t>
            </w:r>
          </w:p>
        </w:tc>
      </w:tr>
      <w:tr w:rsidR="009F76D7" w:rsidRPr="00ED380A" w14:paraId="253CCC96" w14:textId="77777777" w:rsidTr="009F76D7">
        <w:trPr>
          <w:trHeight w:val="280"/>
        </w:trPr>
        <w:tc>
          <w:tcPr>
            <w:tcW w:w="1244" w:type="dxa"/>
            <w:tcBorders>
              <w:top w:val="nil"/>
              <w:left w:val="nil"/>
              <w:bottom w:val="nil"/>
              <w:right w:val="nil"/>
            </w:tcBorders>
            <w:shd w:val="clear" w:color="000000" w:fill="FFFFFF"/>
            <w:noWrap/>
            <w:vAlign w:val="bottom"/>
            <w:hideMark/>
          </w:tcPr>
          <w:p w14:paraId="1E48DC7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6C3ED8F5"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42162863"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671841B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289D1A7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2E0C0D2F"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1F629D64"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r>
      <w:tr w:rsidR="009F76D7" w:rsidRPr="00ED380A" w14:paraId="3D549D24" w14:textId="77777777" w:rsidTr="009F76D7">
        <w:trPr>
          <w:trHeight w:val="280"/>
        </w:trPr>
        <w:tc>
          <w:tcPr>
            <w:tcW w:w="3108" w:type="dxa"/>
            <w:gridSpan w:val="2"/>
            <w:tcBorders>
              <w:top w:val="nil"/>
              <w:left w:val="nil"/>
              <w:bottom w:val="nil"/>
              <w:right w:val="nil"/>
            </w:tcBorders>
            <w:shd w:val="clear" w:color="000000" w:fill="FFFFFF"/>
            <w:noWrap/>
            <w:vAlign w:val="bottom"/>
            <w:hideMark/>
          </w:tcPr>
          <w:p w14:paraId="2881665E"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Sample (n=4</w:t>
            </w:r>
            <w:r w:rsidR="00ED78A5">
              <w:rPr>
                <w:rFonts w:ascii="Times New Roman" w:eastAsia="Times New Roman" w:hAnsi="Times New Roman" w:cs="Times New Roman"/>
                <w:i/>
                <w:iCs/>
                <w:color w:val="000000"/>
                <w:sz w:val="22"/>
                <w:szCs w:val="22"/>
              </w:rPr>
              <w:t>4</w:t>
            </w:r>
            <w:r w:rsidRPr="00ED380A">
              <w:rPr>
                <w:rFonts w:ascii="Times New Roman" w:eastAsia="Times New Roman" w:hAnsi="Times New Roman" w:cs="Times New Roman"/>
                <w:i/>
                <w:iCs/>
                <w:color w:val="000000"/>
                <w:sz w:val="22"/>
                <w:szCs w:val="22"/>
              </w:rPr>
              <w:t>7)</w:t>
            </w:r>
          </w:p>
        </w:tc>
        <w:tc>
          <w:tcPr>
            <w:tcW w:w="239" w:type="dxa"/>
            <w:tcBorders>
              <w:top w:val="nil"/>
              <w:left w:val="nil"/>
              <w:bottom w:val="nil"/>
              <w:right w:val="nil"/>
            </w:tcBorders>
            <w:shd w:val="clear" w:color="000000" w:fill="FFFFFF"/>
            <w:noWrap/>
            <w:vAlign w:val="bottom"/>
            <w:hideMark/>
          </w:tcPr>
          <w:p w14:paraId="0740EFC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613A7D27"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1BE02A4B"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3722" w:type="dxa"/>
            <w:gridSpan w:val="2"/>
            <w:tcBorders>
              <w:top w:val="nil"/>
              <w:left w:val="nil"/>
              <w:bottom w:val="single" w:sz="4" w:space="0" w:color="auto"/>
              <w:right w:val="nil"/>
            </w:tcBorders>
            <w:shd w:val="clear" w:color="000000" w:fill="FFFFFF"/>
            <w:vAlign w:val="bottom"/>
            <w:hideMark/>
          </w:tcPr>
          <w:p w14:paraId="01C35305" w14:textId="77777777" w:rsidR="009F76D7" w:rsidRPr="00ED380A" w:rsidRDefault="009F76D7" w:rsidP="009F76D7">
            <w:pPr>
              <w:spacing w:after="0" w:line="240" w:lineRule="auto"/>
              <w:jc w:val="center"/>
              <w:rPr>
                <w:rFonts w:ascii="Times New Roman" w:eastAsia="Times New Roman" w:hAnsi="Times New Roman" w:cs="Times New Roman"/>
                <w:b/>
                <w:bCs/>
                <w:color w:val="000000"/>
                <w:sz w:val="22"/>
                <w:szCs w:val="22"/>
              </w:rPr>
            </w:pPr>
            <w:r w:rsidRPr="00ED380A">
              <w:rPr>
                <w:rFonts w:ascii="Times New Roman" w:eastAsia="Times New Roman" w:hAnsi="Times New Roman" w:cs="Times New Roman"/>
                <w:b/>
                <w:bCs/>
                <w:color w:val="000000"/>
                <w:sz w:val="22"/>
                <w:szCs w:val="22"/>
              </w:rPr>
              <w:t>Number of Respondents</w:t>
            </w:r>
          </w:p>
        </w:tc>
      </w:tr>
      <w:tr w:rsidR="009F76D7" w:rsidRPr="00ED380A" w14:paraId="52419108" w14:textId="77777777" w:rsidTr="009F76D7">
        <w:trPr>
          <w:trHeight w:val="280"/>
        </w:trPr>
        <w:tc>
          <w:tcPr>
            <w:tcW w:w="1244" w:type="dxa"/>
            <w:tcBorders>
              <w:top w:val="nil"/>
              <w:left w:val="nil"/>
              <w:bottom w:val="nil"/>
              <w:right w:val="nil"/>
            </w:tcBorders>
            <w:shd w:val="clear" w:color="000000" w:fill="FFFFFF"/>
            <w:noWrap/>
            <w:vAlign w:val="bottom"/>
            <w:hideMark/>
          </w:tcPr>
          <w:p w14:paraId="721D3C0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Age</w:t>
            </w:r>
          </w:p>
        </w:tc>
        <w:tc>
          <w:tcPr>
            <w:tcW w:w="1864" w:type="dxa"/>
            <w:tcBorders>
              <w:top w:val="nil"/>
              <w:left w:val="nil"/>
              <w:bottom w:val="nil"/>
              <w:right w:val="nil"/>
            </w:tcBorders>
            <w:shd w:val="clear" w:color="000000" w:fill="FFFFFF"/>
            <w:noWrap/>
            <w:vAlign w:val="bottom"/>
            <w:hideMark/>
          </w:tcPr>
          <w:p w14:paraId="6693DF9B"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 </w:t>
            </w:r>
          </w:p>
        </w:tc>
        <w:tc>
          <w:tcPr>
            <w:tcW w:w="239" w:type="dxa"/>
            <w:tcBorders>
              <w:top w:val="nil"/>
              <w:left w:val="nil"/>
              <w:bottom w:val="nil"/>
              <w:right w:val="nil"/>
            </w:tcBorders>
            <w:shd w:val="clear" w:color="000000" w:fill="FFFFFF"/>
            <w:noWrap/>
            <w:vAlign w:val="bottom"/>
            <w:hideMark/>
          </w:tcPr>
          <w:p w14:paraId="51F63737"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6DB1271F"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4036D0E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vAlign w:val="bottom"/>
            <w:hideMark/>
          </w:tcPr>
          <w:p w14:paraId="11F97634"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n</w:t>
            </w:r>
          </w:p>
        </w:tc>
        <w:tc>
          <w:tcPr>
            <w:tcW w:w="1864" w:type="dxa"/>
            <w:tcBorders>
              <w:top w:val="nil"/>
              <w:left w:val="nil"/>
              <w:bottom w:val="nil"/>
              <w:right w:val="nil"/>
            </w:tcBorders>
            <w:shd w:val="clear" w:color="000000" w:fill="FFFFFF"/>
            <w:vAlign w:val="bottom"/>
            <w:hideMark/>
          </w:tcPr>
          <w:p w14:paraId="2A387086"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w:t>
            </w:r>
          </w:p>
        </w:tc>
      </w:tr>
      <w:tr w:rsidR="009F76D7" w:rsidRPr="00ED380A" w14:paraId="1CFB1A76" w14:textId="77777777" w:rsidTr="009F76D7">
        <w:trPr>
          <w:trHeight w:val="280"/>
        </w:trPr>
        <w:tc>
          <w:tcPr>
            <w:tcW w:w="1244" w:type="dxa"/>
            <w:tcBorders>
              <w:top w:val="nil"/>
              <w:left w:val="nil"/>
              <w:bottom w:val="nil"/>
              <w:right w:val="nil"/>
            </w:tcBorders>
            <w:shd w:val="clear" w:color="000000" w:fill="FFFFFF"/>
            <w:noWrap/>
            <w:vAlign w:val="bottom"/>
            <w:hideMark/>
          </w:tcPr>
          <w:p w14:paraId="3865BD45"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321ABFFB"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21-29</w:t>
            </w:r>
          </w:p>
        </w:tc>
        <w:tc>
          <w:tcPr>
            <w:tcW w:w="239" w:type="dxa"/>
            <w:tcBorders>
              <w:top w:val="nil"/>
              <w:left w:val="nil"/>
              <w:bottom w:val="nil"/>
              <w:right w:val="nil"/>
            </w:tcBorders>
            <w:shd w:val="clear" w:color="000000" w:fill="FFFFFF"/>
            <w:noWrap/>
            <w:vAlign w:val="bottom"/>
            <w:hideMark/>
          </w:tcPr>
          <w:p w14:paraId="4743D7B3"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10B6CDDD"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500456F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5189776E"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84</w:t>
            </w:r>
          </w:p>
        </w:tc>
        <w:tc>
          <w:tcPr>
            <w:tcW w:w="1864" w:type="dxa"/>
            <w:tcBorders>
              <w:top w:val="nil"/>
              <w:left w:val="nil"/>
              <w:bottom w:val="nil"/>
              <w:right w:val="nil"/>
            </w:tcBorders>
            <w:shd w:val="clear" w:color="000000" w:fill="FFFFFF"/>
            <w:noWrap/>
            <w:vAlign w:val="bottom"/>
            <w:hideMark/>
          </w:tcPr>
          <w:p w14:paraId="21B7A329"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18.79%</w:t>
            </w:r>
          </w:p>
        </w:tc>
      </w:tr>
      <w:tr w:rsidR="009F76D7" w:rsidRPr="00ED380A" w14:paraId="6BA6511E" w14:textId="77777777" w:rsidTr="009F76D7">
        <w:trPr>
          <w:trHeight w:val="280"/>
        </w:trPr>
        <w:tc>
          <w:tcPr>
            <w:tcW w:w="1244" w:type="dxa"/>
            <w:tcBorders>
              <w:top w:val="nil"/>
              <w:left w:val="nil"/>
              <w:bottom w:val="nil"/>
              <w:right w:val="nil"/>
            </w:tcBorders>
            <w:shd w:val="clear" w:color="000000" w:fill="FFFFFF"/>
            <w:noWrap/>
            <w:vAlign w:val="bottom"/>
            <w:hideMark/>
          </w:tcPr>
          <w:p w14:paraId="6832EE0B"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04E2F949"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30-39</w:t>
            </w:r>
          </w:p>
        </w:tc>
        <w:tc>
          <w:tcPr>
            <w:tcW w:w="239" w:type="dxa"/>
            <w:tcBorders>
              <w:top w:val="nil"/>
              <w:left w:val="nil"/>
              <w:bottom w:val="nil"/>
              <w:right w:val="nil"/>
            </w:tcBorders>
            <w:shd w:val="clear" w:color="000000" w:fill="FFFFFF"/>
            <w:noWrap/>
            <w:vAlign w:val="bottom"/>
            <w:hideMark/>
          </w:tcPr>
          <w:p w14:paraId="12821E78"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24D796DF"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7DC3A21B"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552ECF62"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137</w:t>
            </w:r>
          </w:p>
        </w:tc>
        <w:tc>
          <w:tcPr>
            <w:tcW w:w="1864" w:type="dxa"/>
            <w:tcBorders>
              <w:top w:val="nil"/>
              <w:left w:val="nil"/>
              <w:bottom w:val="nil"/>
              <w:right w:val="nil"/>
            </w:tcBorders>
            <w:shd w:val="clear" w:color="000000" w:fill="FFFFFF"/>
            <w:noWrap/>
            <w:vAlign w:val="bottom"/>
            <w:hideMark/>
          </w:tcPr>
          <w:p w14:paraId="7FD6B9E4"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30.65%</w:t>
            </w:r>
          </w:p>
        </w:tc>
      </w:tr>
      <w:tr w:rsidR="009F76D7" w:rsidRPr="00ED380A" w14:paraId="6A65304D" w14:textId="77777777" w:rsidTr="009F76D7">
        <w:trPr>
          <w:trHeight w:val="280"/>
        </w:trPr>
        <w:tc>
          <w:tcPr>
            <w:tcW w:w="1244" w:type="dxa"/>
            <w:tcBorders>
              <w:top w:val="nil"/>
              <w:left w:val="nil"/>
              <w:bottom w:val="nil"/>
              <w:right w:val="nil"/>
            </w:tcBorders>
            <w:shd w:val="clear" w:color="000000" w:fill="FFFFFF"/>
            <w:noWrap/>
            <w:vAlign w:val="bottom"/>
            <w:hideMark/>
          </w:tcPr>
          <w:p w14:paraId="6682DE5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45978AFD"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40-49</w:t>
            </w:r>
          </w:p>
        </w:tc>
        <w:tc>
          <w:tcPr>
            <w:tcW w:w="239" w:type="dxa"/>
            <w:tcBorders>
              <w:top w:val="nil"/>
              <w:left w:val="nil"/>
              <w:bottom w:val="nil"/>
              <w:right w:val="nil"/>
            </w:tcBorders>
            <w:shd w:val="clear" w:color="000000" w:fill="FFFFFF"/>
            <w:noWrap/>
            <w:vAlign w:val="bottom"/>
            <w:hideMark/>
          </w:tcPr>
          <w:p w14:paraId="61BBE346"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000AECB2"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3E270A3B"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7AC061A8"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81</w:t>
            </w:r>
          </w:p>
        </w:tc>
        <w:tc>
          <w:tcPr>
            <w:tcW w:w="1864" w:type="dxa"/>
            <w:tcBorders>
              <w:top w:val="nil"/>
              <w:left w:val="nil"/>
              <w:bottom w:val="nil"/>
              <w:right w:val="nil"/>
            </w:tcBorders>
            <w:shd w:val="clear" w:color="000000" w:fill="FFFFFF"/>
            <w:noWrap/>
            <w:vAlign w:val="bottom"/>
            <w:hideMark/>
          </w:tcPr>
          <w:p w14:paraId="416F6AE8"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18.12%</w:t>
            </w:r>
          </w:p>
        </w:tc>
      </w:tr>
      <w:tr w:rsidR="009F76D7" w:rsidRPr="00ED380A" w14:paraId="24E9E433" w14:textId="77777777" w:rsidTr="009F76D7">
        <w:trPr>
          <w:trHeight w:val="280"/>
        </w:trPr>
        <w:tc>
          <w:tcPr>
            <w:tcW w:w="1244" w:type="dxa"/>
            <w:tcBorders>
              <w:top w:val="nil"/>
              <w:left w:val="nil"/>
              <w:bottom w:val="nil"/>
              <w:right w:val="nil"/>
            </w:tcBorders>
            <w:shd w:val="clear" w:color="000000" w:fill="FFFFFF"/>
            <w:noWrap/>
            <w:vAlign w:val="bottom"/>
            <w:hideMark/>
          </w:tcPr>
          <w:p w14:paraId="46FAFB0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257C0099"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50-59</w:t>
            </w:r>
          </w:p>
        </w:tc>
        <w:tc>
          <w:tcPr>
            <w:tcW w:w="239" w:type="dxa"/>
            <w:tcBorders>
              <w:top w:val="nil"/>
              <w:left w:val="nil"/>
              <w:bottom w:val="nil"/>
              <w:right w:val="nil"/>
            </w:tcBorders>
            <w:shd w:val="clear" w:color="000000" w:fill="FFFFFF"/>
            <w:noWrap/>
            <w:vAlign w:val="bottom"/>
            <w:hideMark/>
          </w:tcPr>
          <w:p w14:paraId="212FC00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3FE5B8B6"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6AEBE97E"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77697CA2"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62</w:t>
            </w:r>
          </w:p>
        </w:tc>
        <w:tc>
          <w:tcPr>
            <w:tcW w:w="1864" w:type="dxa"/>
            <w:tcBorders>
              <w:top w:val="nil"/>
              <w:left w:val="nil"/>
              <w:bottom w:val="nil"/>
              <w:right w:val="nil"/>
            </w:tcBorders>
            <w:shd w:val="clear" w:color="000000" w:fill="FFFFFF"/>
            <w:noWrap/>
            <w:vAlign w:val="bottom"/>
            <w:hideMark/>
          </w:tcPr>
          <w:p w14:paraId="24DF486B"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13.87%</w:t>
            </w:r>
          </w:p>
        </w:tc>
      </w:tr>
      <w:tr w:rsidR="009F76D7" w:rsidRPr="00ED380A" w14:paraId="7705ACCC" w14:textId="77777777" w:rsidTr="009F76D7">
        <w:trPr>
          <w:trHeight w:val="280"/>
        </w:trPr>
        <w:tc>
          <w:tcPr>
            <w:tcW w:w="1244" w:type="dxa"/>
            <w:tcBorders>
              <w:top w:val="nil"/>
              <w:left w:val="nil"/>
              <w:bottom w:val="nil"/>
              <w:right w:val="nil"/>
            </w:tcBorders>
            <w:shd w:val="clear" w:color="000000" w:fill="FFFFFF"/>
            <w:noWrap/>
            <w:vAlign w:val="bottom"/>
            <w:hideMark/>
          </w:tcPr>
          <w:p w14:paraId="3BE43C43"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3DE8B7F9"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60-69</w:t>
            </w:r>
          </w:p>
        </w:tc>
        <w:tc>
          <w:tcPr>
            <w:tcW w:w="239" w:type="dxa"/>
            <w:tcBorders>
              <w:top w:val="nil"/>
              <w:left w:val="nil"/>
              <w:bottom w:val="nil"/>
              <w:right w:val="nil"/>
            </w:tcBorders>
            <w:shd w:val="clear" w:color="000000" w:fill="FFFFFF"/>
            <w:noWrap/>
            <w:vAlign w:val="bottom"/>
            <w:hideMark/>
          </w:tcPr>
          <w:p w14:paraId="23E698EF"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6085DB9E"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0A473197"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684624A0"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64</w:t>
            </w:r>
          </w:p>
        </w:tc>
        <w:tc>
          <w:tcPr>
            <w:tcW w:w="1864" w:type="dxa"/>
            <w:tcBorders>
              <w:top w:val="nil"/>
              <w:left w:val="nil"/>
              <w:bottom w:val="nil"/>
              <w:right w:val="nil"/>
            </w:tcBorders>
            <w:shd w:val="clear" w:color="000000" w:fill="FFFFFF"/>
            <w:noWrap/>
            <w:vAlign w:val="bottom"/>
            <w:hideMark/>
          </w:tcPr>
          <w:p w14:paraId="65F805DC"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14.32%</w:t>
            </w:r>
          </w:p>
        </w:tc>
      </w:tr>
      <w:tr w:rsidR="009F76D7" w:rsidRPr="00ED380A" w14:paraId="7D55F1F7" w14:textId="77777777" w:rsidTr="009F76D7">
        <w:trPr>
          <w:trHeight w:val="280"/>
        </w:trPr>
        <w:tc>
          <w:tcPr>
            <w:tcW w:w="1244" w:type="dxa"/>
            <w:tcBorders>
              <w:top w:val="nil"/>
              <w:left w:val="nil"/>
              <w:bottom w:val="nil"/>
              <w:right w:val="nil"/>
            </w:tcBorders>
            <w:shd w:val="clear" w:color="000000" w:fill="FFFFFF"/>
            <w:noWrap/>
            <w:vAlign w:val="bottom"/>
            <w:hideMark/>
          </w:tcPr>
          <w:p w14:paraId="2FC3132F"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69C3BC53"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&gt;69</w:t>
            </w:r>
          </w:p>
        </w:tc>
        <w:tc>
          <w:tcPr>
            <w:tcW w:w="239" w:type="dxa"/>
            <w:tcBorders>
              <w:top w:val="nil"/>
              <w:left w:val="nil"/>
              <w:bottom w:val="nil"/>
              <w:right w:val="nil"/>
            </w:tcBorders>
            <w:shd w:val="clear" w:color="000000" w:fill="FFFFFF"/>
            <w:noWrap/>
            <w:vAlign w:val="bottom"/>
            <w:hideMark/>
          </w:tcPr>
          <w:p w14:paraId="151CBC95"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0A7B605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3A2BDCFF"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3FC9F1FC"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19</w:t>
            </w:r>
          </w:p>
        </w:tc>
        <w:tc>
          <w:tcPr>
            <w:tcW w:w="1864" w:type="dxa"/>
            <w:tcBorders>
              <w:top w:val="nil"/>
              <w:left w:val="nil"/>
              <w:bottom w:val="nil"/>
              <w:right w:val="nil"/>
            </w:tcBorders>
            <w:shd w:val="clear" w:color="000000" w:fill="FFFFFF"/>
            <w:noWrap/>
            <w:vAlign w:val="bottom"/>
            <w:hideMark/>
          </w:tcPr>
          <w:p w14:paraId="41553819"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4.25%</w:t>
            </w:r>
          </w:p>
        </w:tc>
      </w:tr>
      <w:tr w:rsidR="009F76D7" w:rsidRPr="00ED380A" w14:paraId="6F7EFA03" w14:textId="77777777" w:rsidTr="009F76D7">
        <w:trPr>
          <w:trHeight w:val="280"/>
        </w:trPr>
        <w:tc>
          <w:tcPr>
            <w:tcW w:w="1244" w:type="dxa"/>
            <w:tcBorders>
              <w:top w:val="nil"/>
              <w:left w:val="nil"/>
              <w:bottom w:val="nil"/>
              <w:right w:val="nil"/>
            </w:tcBorders>
            <w:shd w:val="clear" w:color="000000" w:fill="FFFFFF"/>
            <w:noWrap/>
            <w:vAlign w:val="bottom"/>
            <w:hideMark/>
          </w:tcPr>
          <w:p w14:paraId="65309D98"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Gender</w:t>
            </w:r>
          </w:p>
        </w:tc>
        <w:tc>
          <w:tcPr>
            <w:tcW w:w="1864" w:type="dxa"/>
            <w:tcBorders>
              <w:top w:val="nil"/>
              <w:left w:val="nil"/>
              <w:bottom w:val="nil"/>
              <w:right w:val="nil"/>
            </w:tcBorders>
            <w:shd w:val="clear" w:color="000000" w:fill="FFFFFF"/>
            <w:noWrap/>
            <w:vAlign w:val="bottom"/>
            <w:hideMark/>
          </w:tcPr>
          <w:p w14:paraId="151ABCA5"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 </w:t>
            </w:r>
          </w:p>
        </w:tc>
        <w:tc>
          <w:tcPr>
            <w:tcW w:w="239" w:type="dxa"/>
            <w:tcBorders>
              <w:top w:val="nil"/>
              <w:left w:val="nil"/>
              <w:bottom w:val="nil"/>
              <w:right w:val="nil"/>
            </w:tcBorders>
            <w:shd w:val="clear" w:color="000000" w:fill="FFFFFF"/>
            <w:noWrap/>
            <w:vAlign w:val="bottom"/>
            <w:hideMark/>
          </w:tcPr>
          <w:p w14:paraId="3DC3B30C"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17B8BA8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24D8F82E"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32B5D175"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043139B1"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r>
      <w:tr w:rsidR="009F76D7" w:rsidRPr="00ED380A" w14:paraId="3FA409FE" w14:textId="77777777" w:rsidTr="009F76D7">
        <w:trPr>
          <w:trHeight w:val="280"/>
        </w:trPr>
        <w:tc>
          <w:tcPr>
            <w:tcW w:w="1244" w:type="dxa"/>
            <w:tcBorders>
              <w:top w:val="nil"/>
              <w:left w:val="nil"/>
              <w:bottom w:val="nil"/>
              <w:right w:val="nil"/>
            </w:tcBorders>
            <w:shd w:val="clear" w:color="000000" w:fill="FFFFFF"/>
            <w:noWrap/>
            <w:vAlign w:val="bottom"/>
            <w:hideMark/>
          </w:tcPr>
          <w:p w14:paraId="754A469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3D81FDB8"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Female</w:t>
            </w:r>
          </w:p>
        </w:tc>
        <w:tc>
          <w:tcPr>
            <w:tcW w:w="239" w:type="dxa"/>
            <w:tcBorders>
              <w:top w:val="nil"/>
              <w:left w:val="nil"/>
              <w:bottom w:val="nil"/>
              <w:right w:val="nil"/>
            </w:tcBorders>
            <w:shd w:val="clear" w:color="000000" w:fill="FFFFFF"/>
            <w:noWrap/>
            <w:vAlign w:val="bottom"/>
            <w:hideMark/>
          </w:tcPr>
          <w:p w14:paraId="3EEF5BF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7FA8616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79ACC517"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7411F11F"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218</w:t>
            </w:r>
          </w:p>
        </w:tc>
        <w:tc>
          <w:tcPr>
            <w:tcW w:w="1864" w:type="dxa"/>
            <w:tcBorders>
              <w:top w:val="nil"/>
              <w:left w:val="nil"/>
              <w:bottom w:val="nil"/>
              <w:right w:val="nil"/>
            </w:tcBorders>
            <w:shd w:val="clear" w:color="000000" w:fill="FFFFFF"/>
            <w:noWrap/>
            <w:vAlign w:val="bottom"/>
            <w:hideMark/>
          </w:tcPr>
          <w:p w14:paraId="6F5C3682"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48.77%</w:t>
            </w:r>
          </w:p>
        </w:tc>
      </w:tr>
      <w:tr w:rsidR="009F76D7" w:rsidRPr="00ED380A" w14:paraId="3186BF11" w14:textId="77777777" w:rsidTr="009F76D7">
        <w:trPr>
          <w:trHeight w:val="280"/>
        </w:trPr>
        <w:tc>
          <w:tcPr>
            <w:tcW w:w="1244" w:type="dxa"/>
            <w:tcBorders>
              <w:top w:val="nil"/>
              <w:left w:val="nil"/>
              <w:bottom w:val="nil"/>
              <w:right w:val="nil"/>
            </w:tcBorders>
            <w:shd w:val="clear" w:color="000000" w:fill="FFFFFF"/>
            <w:noWrap/>
            <w:vAlign w:val="bottom"/>
            <w:hideMark/>
          </w:tcPr>
          <w:p w14:paraId="13203D5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56DE64A2"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Male</w:t>
            </w:r>
          </w:p>
        </w:tc>
        <w:tc>
          <w:tcPr>
            <w:tcW w:w="239" w:type="dxa"/>
            <w:tcBorders>
              <w:top w:val="nil"/>
              <w:left w:val="nil"/>
              <w:bottom w:val="nil"/>
              <w:right w:val="nil"/>
            </w:tcBorders>
            <w:shd w:val="clear" w:color="000000" w:fill="FFFFFF"/>
            <w:noWrap/>
            <w:vAlign w:val="bottom"/>
            <w:hideMark/>
          </w:tcPr>
          <w:p w14:paraId="2CC78ADF"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7E2755B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460F487C"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535C8726"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229</w:t>
            </w:r>
          </w:p>
        </w:tc>
        <w:tc>
          <w:tcPr>
            <w:tcW w:w="1864" w:type="dxa"/>
            <w:tcBorders>
              <w:top w:val="nil"/>
              <w:left w:val="nil"/>
              <w:bottom w:val="nil"/>
              <w:right w:val="nil"/>
            </w:tcBorders>
            <w:shd w:val="clear" w:color="000000" w:fill="FFFFFF"/>
            <w:noWrap/>
            <w:vAlign w:val="bottom"/>
            <w:hideMark/>
          </w:tcPr>
          <w:p w14:paraId="1FB9AF4C"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51.23%</w:t>
            </w:r>
          </w:p>
        </w:tc>
      </w:tr>
      <w:tr w:rsidR="009F76D7" w:rsidRPr="00ED380A" w14:paraId="2482839A" w14:textId="77777777" w:rsidTr="009F76D7">
        <w:trPr>
          <w:trHeight w:val="280"/>
        </w:trPr>
        <w:tc>
          <w:tcPr>
            <w:tcW w:w="1244" w:type="dxa"/>
            <w:tcBorders>
              <w:top w:val="nil"/>
              <w:left w:val="nil"/>
              <w:bottom w:val="nil"/>
              <w:right w:val="nil"/>
            </w:tcBorders>
            <w:shd w:val="clear" w:color="000000" w:fill="FFFFFF"/>
            <w:noWrap/>
            <w:vAlign w:val="bottom"/>
            <w:hideMark/>
          </w:tcPr>
          <w:p w14:paraId="195CBB75"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Income</w:t>
            </w:r>
          </w:p>
        </w:tc>
        <w:tc>
          <w:tcPr>
            <w:tcW w:w="1864" w:type="dxa"/>
            <w:tcBorders>
              <w:top w:val="nil"/>
              <w:left w:val="nil"/>
              <w:bottom w:val="nil"/>
              <w:right w:val="nil"/>
            </w:tcBorders>
            <w:shd w:val="clear" w:color="000000" w:fill="FFFFFF"/>
            <w:noWrap/>
            <w:vAlign w:val="bottom"/>
            <w:hideMark/>
          </w:tcPr>
          <w:p w14:paraId="15902789"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 </w:t>
            </w:r>
          </w:p>
        </w:tc>
        <w:tc>
          <w:tcPr>
            <w:tcW w:w="239" w:type="dxa"/>
            <w:tcBorders>
              <w:top w:val="nil"/>
              <w:left w:val="nil"/>
              <w:bottom w:val="nil"/>
              <w:right w:val="nil"/>
            </w:tcBorders>
            <w:shd w:val="clear" w:color="000000" w:fill="FFFFFF"/>
            <w:noWrap/>
            <w:vAlign w:val="bottom"/>
            <w:hideMark/>
          </w:tcPr>
          <w:p w14:paraId="564976CE"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5B5F93F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7CBCC12C"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704BAFA4"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229E0DC2"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r>
      <w:tr w:rsidR="009F76D7" w:rsidRPr="00ED380A" w14:paraId="148E237F" w14:textId="77777777" w:rsidTr="009F76D7">
        <w:trPr>
          <w:trHeight w:val="280"/>
        </w:trPr>
        <w:tc>
          <w:tcPr>
            <w:tcW w:w="1244" w:type="dxa"/>
            <w:tcBorders>
              <w:top w:val="nil"/>
              <w:left w:val="nil"/>
              <w:bottom w:val="nil"/>
              <w:right w:val="nil"/>
            </w:tcBorders>
            <w:shd w:val="clear" w:color="000000" w:fill="FFFFFF"/>
            <w:noWrap/>
            <w:vAlign w:val="bottom"/>
            <w:hideMark/>
          </w:tcPr>
          <w:p w14:paraId="3DFF604B"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091E03AD"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&lt;$25,000</w:t>
            </w:r>
          </w:p>
        </w:tc>
        <w:tc>
          <w:tcPr>
            <w:tcW w:w="239" w:type="dxa"/>
            <w:tcBorders>
              <w:top w:val="nil"/>
              <w:left w:val="nil"/>
              <w:bottom w:val="nil"/>
              <w:right w:val="nil"/>
            </w:tcBorders>
            <w:shd w:val="clear" w:color="000000" w:fill="FFFFFF"/>
            <w:noWrap/>
            <w:vAlign w:val="bottom"/>
            <w:hideMark/>
          </w:tcPr>
          <w:p w14:paraId="5F7FC2F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436648C7"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4602E118"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778237A6"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58</w:t>
            </w:r>
          </w:p>
        </w:tc>
        <w:tc>
          <w:tcPr>
            <w:tcW w:w="1864" w:type="dxa"/>
            <w:tcBorders>
              <w:top w:val="nil"/>
              <w:left w:val="nil"/>
              <w:bottom w:val="nil"/>
              <w:right w:val="nil"/>
            </w:tcBorders>
            <w:shd w:val="clear" w:color="000000" w:fill="FFFFFF"/>
            <w:noWrap/>
            <w:vAlign w:val="bottom"/>
            <w:hideMark/>
          </w:tcPr>
          <w:p w14:paraId="599DC4A7"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12.98%</w:t>
            </w:r>
          </w:p>
        </w:tc>
      </w:tr>
      <w:tr w:rsidR="009F76D7" w:rsidRPr="00ED380A" w14:paraId="192B12B1" w14:textId="77777777" w:rsidTr="009F76D7">
        <w:trPr>
          <w:trHeight w:val="280"/>
        </w:trPr>
        <w:tc>
          <w:tcPr>
            <w:tcW w:w="1244" w:type="dxa"/>
            <w:tcBorders>
              <w:top w:val="nil"/>
              <w:left w:val="nil"/>
              <w:bottom w:val="nil"/>
              <w:right w:val="nil"/>
            </w:tcBorders>
            <w:shd w:val="clear" w:color="000000" w:fill="FFFFFF"/>
            <w:noWrap/>
            <w:vAlign w:val="bottom"/>
            <w:hideMark/>
          </w:tcPr>
          <w:p w14:paraId="2BF4770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5C875B13"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$25,001 - $45,000</w:t>
            </w:r>
          </w:p>
        </w:tc>
        <w:tc>
          <w:tcPr>
            <w:tcW w:w="239" w:type="dxa"/>
            <w:tcBorders>
              <w:top w:val="nil"/>
              <w:left w:val="nil"/>
              <w:bottom w:val="nil"/>
              <w:right w:val="nil"/>
            </w:tcBorders>
            <w:shd w:val="clear" w:color="000000" w:fill="FFFFFF"/>
            <w:noWrap/>
            <w:vAlign w:val="bottom"/>
            <w:hideMark/>
          </w:tcPr>
          <w:p w14:paraId="4FBDDAB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417B9CA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3E34AEA5"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79</w:t>
            </w:r>
          </w:p>
        </w:tc>
        <w:tc>
          <w:tcPr>
            <w:tcW w:w="1864" w:type="dxa"/>
            <w:tcBorders>
              <w:top w:val="nil"/>
              <w:left w:val="nil"/>
              <w:bottom w:val="nil"/>
              <w:right w:val="nil"/>
            </w:tcBorders>
            <w:shd w:val="clear" w:color="000000" w:fill="FFFFFF"/>
            <w:noWrap/>
            <w:vAlign w:val="bottom"/>
            <w:hideMark/>
          </w:tcPr>
          <w:p w14:paraId="061CC7D6"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17.67%</w:t>
            </w:r>
          </w:p>
        </w:tc>
      </w:tr>
      <w:tr w:rsidR="009F76D7" w:rsidRPr="00ED380A" w14:paraId="757F1476" w14:textId="77777777" w:rsidTr="009F76D7">
        <w:trPr>
          <w:trHeight w:val="280"/>
        </w:trPr>
        <w:tc>
          <w:tcPr>
            <w:tcW w:w="1244" w:type="dxa"/>
            <w:tcBorders>
              <w:top w:val="nil"/>
              <w:left w:val="nil"/>
              <w:bottom w:val="nil"/>
              <w:right w:val="nil"/>
            </w:tcBorders>
            <w:shd w:val="clear" w:color="000000" w:fill="FFFFFF"/>
            <w:noWrap/>
            <w:vAlign w:val="bottom"/>
            <w:hideMark/>
          </w:tcPr>
          <w:p w14:paraId="2478E1C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4C79473C"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$45,001 - $75,000</w:t>
            </w:r>
          </w:p>
        </w:tc>
        <w:tc>
          <w:tcPr>
            <w:tcW w:w="239" w:type="dxa"/>
            <w:tcBorders>
              <w:top w:val="nil"/>
              <w:left w:val="nil"/>
              <w:bottom w:val="nil"/>
              <w:right w:val="nil"/>
            </w:tcBorders>
            <w:shd w:val="clear" w:color="000000" w:fill="FFFFFF"/>
            <w:noWrap/>
            <w:vAlign w:val="bottom"/>
            <w:hideMark/>
          </w:tcPr>
          <w:p w14:paraId="63AEA362"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3DBED798"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5D61B8C2"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122</w:t>
            </w:r>
          </w:p>
        </w:tc>
        <w:tc>
          <w:tcPr>
            <w:tcW w:w="1864" w:type="dxa"/>
            <w:tcBorders>
              <w:top w:val="nil"/>
              <w:left w:val="nil"/>
              <w:bottom w:val="nil"/>
              <w:right w:val="nil"/>
            </w:tcBorders>
            <w:shd w:val="clear" w:color="000000" w:fill="FFFFFF"/>
            <w:noWrap/>
            <w:vAlign w:val="bottom"/>
            <w:hideMark/>
          </w:tcPr>
          <w:p w14:paraId="08F9E2D1"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27.29%</w:t>
            </w:r>
          </w:p>
        </w:tc>
      </w:tr>
      <w:tr w:rsidR="009F76D7" w:rsidRPr="00ED380A" w14:paraId="22368B7D" w14:textId="77777777" w:rsidTr="009F76D7">
        <w:trPr>
          <w:trHeight w:val="280"/>
        </w:trPr>
        <w:tc>
          <w:tcPr>
            <w:tcW w:w="1244" w:type="dxa"/>
            <w:tcBorders>
              <w:top w:val="nil"/>
              <w:left w:val="nil"/>
              <w:bottom w:val="nil"/>
              <w:right w:val="nil"/>
            </w:tcBorders>
            <w:shd w:val="clear" w:color="000000" w:fill="FFFFFF"/>
            <w:noWrap/>
            <w:vAlign w:val="bottom"/>
            <w:hideMark/>
          </w:tcPr>
          <w:p w14:paraId="2740D6F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7D83DBB4"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$75,001-$120,000</w:t>
            </w:r>
          </w:p>
        </w:tc>
        <w:tc>
          <w:tcPr>
            <w:tcW w:w="239" w:type="dxa"/>
            <w:tcBorders>
              <w:top w:val="nil"/>
              <w:left w:val="nil"/>
              <w:bottom w:val="nil"/>
              <w:right w:val="nil"/>
            </w:tcBorders>
            <w:shd w:val="clear" w:color="000000" w:fill="FFFFFF"/>
            <w:noWrap/>
            <w:vAlign w:val="bottom"/>
            <w:hideMark/>
          </w:tcPr>
          <w:p w14:paraId="46909302"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33648F1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33D142C3"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107</w:t>
            </w:r>
          </w:p>
        </w:tc>
        <w:tc>
          <w:tcPr>
            <w:tcW w:w="1864" w:type="dxa"/>
            <w:tcBorders>
              <w:top w:val="nil"/>
              <w:left w:val="nil"/>
              <w:bottom w:val="nil"/>
              <w:right w:val="nil"/>
            </w:tcBorders>
            <w:shd w:val="clear" w:color="000000" w:fill="FFFFFF"/>
            <w:noWrap/>
            <w:vAlign w:val="bottom"/>
            <w:hideMark/>
          </w:tcPr>
          <w:p w14:paraId="7DFB0688"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23.94%</w:t>
            </w:r>
          </w:p>
        </w:tc>
      </w:tr>
      <w:tr w:rsidR="009F76D7" w:rsidRPr="00ED380A" w14:paraId="176E2E06" w14:textId="77777777" w:rsidTr="009F76D7">
        <w:trPr>
          <w:trHeight w:val="280"/>
        </w:trPr>
        <w:tc>
          <w:tcPr>
            <w:tcW w:w="1244" w:type="dxa"/>
            <w:tcBorders>
              <w:top w:val="nil"/>
              <w:left w:val="nil"/>
              <w:bottom w:val="nil"/>
              <w:right w:val="nil"/>
            </w:tcBorders>
            <w:shd w:val="clear" w:color="000000" w:fill="FFFFFF"/>
            <w:noWrap/>
            <w:vAlign w:val="bottom"/>
            <w:hideMark/>
          </w:tcPr>
          <w:p w14:paraId="21920C75"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7AF4BA5E"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&lt;$120,000</w:t>
            </w:r>
          </w:p>
        </w:tc>
        <w:tc>
          <w:tcPr>
            <w:tcW w:w="239" w:type="dxa"/>
            <w:tcBorders>
              <w:top w:val="nil"/>
              <w:left w:val="nil"/>
              <w:bottom w:val="nil"/>
              <w:right w:val="nil"/>
            </w:tcBorders>
            <w:shd w:val="clear" w:color="000000" w:fill="FFFFFF"/>
            <w:noWrap/>
            <w:vAlign w:val="bottom"/>
            <w:hideMark/>
          </w:tcPr>
          <w:p w14:paraId="199EAE7F"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77990BD6"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4567F87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40B2EFE0"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81</w:t>
            </w:r>
          </w:p>
        </w:tc>
        <w:tc>
          <w:tcPr>
            <w:tcW w:w="1864" w:type="dxa"/>
            <w:tcBorders>
              <w:top w:val="nil"/>
              <w:left w:val="nil"/>
              <w:bottom w:val="nil"/>
              <w:right w:val="nil"/>
            </w:tcBorders>
            <w:shd w:val="clear" w:color="000000" w:fill="FFFFFF"/>
            <w:noWrap/>
            <w:vAlign w:val="bottom"/>
            <w:hideMark/>
          </w:tcPr>
          <w:p w14:paraId="2BA942A3"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18.12%</w:t>
            </w:r>
          </w:p>
        </w:tc>
      </w:tr>
      <w:tr w:rsidR="009F76D7" w:rsidRPr="00ED380A" w14:paraId="2768D931" w14:textId="77777777" w:rsidTr="009F76D7">
        <w:trPr>
          <w:trHeight w:val="280"/>
        </w:trPr>
        <w:tc>
          <w:tcPr>
            <w:tcW w:w="1244" w:type="dxa"/>
            <w:tcBorders>
              <w:top w:val="nil"/>
              <w:left w:val="nil"/>
              <w:bottom w:val="nil"/>
              <w:right w:val="nil"/>
            </w:tcBorders>
            <w:shd w:val="clear" w:color="000000" w:fill="FFFFFF"/>
            <w:noWrap/>
            <w:vAlign w:val="bottom"/>
            <w:hideMark/>
          </w:tcPr>
          <w:p w14:paraId="78E8689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0701E6A4"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 </w:t>
            </w:r>
          </w:p>
        </w:tc>
        <w:tc>
          <w:tcPr>
            <w:tcW w:w="239" w:type="dxa"/>
            <w:tcBorders>
              <w:top w:val="nil"/>
              <w:left w:val="nil"/>
              <w:bottom w:val="nil"/>
              <w:right w:val="nil"/>
            </w:tcBorders>
            <w:shd w:val="clear" w:color="000000" w:fill="FFFFFF"/>
            <w:noWrap/>
            <w:vAlign w:val="bottom"/>
            <w:hideMark/>
          </w:tcPr>
          <w:p w14:paraId="6EF9DD7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02B13D47"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64887EC5"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63742B53"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7AAF053C"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r>
      <w:tr w:rsidR="009F76D7" w:rsidRPr="00ED380A" w14:paraId="69D33AAA" w14:textId="77777777" w:rsidTr="009F76D7">
        <w:trPr>
          <w:trHeight w:val="280"/>
        </w:trPr>
        <w:tc>
          <w:tcPr>
            <w:tcW w:w="1244" w:type="dxa"/>
            <w:tcBorders>
              <w:top w:val="nil"/>
              <w:left w:val="nil"/>
              <w:bottom w:val="nil"/>
              <w:right w:val="nil"/>
            </w:tcBorders>
            <w:shd w:val="clear" w:color="000000" w:fill="FFFFFF"/>
            <w:noWrap/>
            <w:vAlign w:val="bottom"/>
            <w:hideMark/>
          </w:tcPr>
          <w:p w14:paraId="7C60F328"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2E5D34E0"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 </w:t>
            </w:r>
          </w:p>
        </w:tc>
        <w:tc>
          <w:tcPr>
            <w:tcW w:w="239" w:type="dxa"/>
            <w:tcBorders>
              <w:top w:val="nil"/>
              <w:left w:val="nil"/>
              <w:bottom w:val="nil"/>
              <w:right w:val="nil"/>
            </w:tcBorders>
            <w:shd w:val="clear" w:color="000000" w:fill="FFFFFF"/>
            <w:noWrap/>
            <w:vAlign w:val="bottom"/>
            <w:hideMark/>
          </w:tcPr>
          <w:p w14:paraId="48C24C37"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60F2C7D3"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5CE8CE6E"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6A443790"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561474D7"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r>
      <w:tr w:rsidR="009F76D7" w:rsidRPr="00ED380A" w14:paraId="46034640" w14:textId="77777777" w:rsidTr="009F76D7">
        <w:trPr>
          <w:trHeight w:val="280"/>
        </w:trPr>
        <w:tc>
          <w:tcPr>
            <w:tcW w:w="1244" w:type="dxa"/>
            <w:tcBorders>
              <w:top w:val="nil"/>
              <w:left w:val="nil"/>
              <w:bottom w:val="nil"/>
              <w:right w:val="nil"/>
            </w:tcBorders>
            <w:shd w:val="clear" w:color="000000" w:fill="FFFFFF"/>
            <w:noWrap/>
            <w:vAlign w:val="bottom"/>
            <w:hideMark/>
          </w:tcPr>
          <w:p w14:paraId="677E6E7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Education</w:t>
            </w:r>
          </w:p>
        </w:tc>
        <w:tc>
          <w:tcPr>
            <w:tcW w:w="1864" w:type="dxa"/>
            <w:tcBorders>
              <w:top w:val="nil"/>
              <w:left w:val="nil"/>
              <w:bottom w:val="nil"/>
              <w:right w:val="nil"/>
            </w:tcBorders>
            <w:shd w:val="clear" w:color="000000" w:fill="FFFFFF"/>
            <w:noWrap/>
            <w:vAlign w:val="bottom"/>
            <w:hideMark/>
          </w:tcPr>
          <w:p w14:paraId="785FA0FE"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 </w:t>
            </w:r>
          </w:p>
        </w:tc>
        <w:tc>
          <w:tcPr>
            <w:tcW w:w="239" w:type="dxa"/>
            <w:tcBorders>
              <w:top w:val="nil"/>
              <w:left w:val="nil"/>
              <w:bottom w:val="nil"/>
              <w:right w:val="nil"/>
            </w:tcBorders>
            <w:shd w:val="clear" w:color="000000" w:fill="FFFFFF"/>
            <w:noWrap/>
            <w:vAlign w:val="bottom"/>
            <w:hideMark/>
          </w:tcPr>
          <w:p w14:paraId="07B0161B"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094CB798"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5F2BF505"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3463A080"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6D11269D"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r>
      <w:tr w:rsidR="009F76D7" w:rsidRPr="00ED380A" w14:paraId="59DC85D0" w14:textId="77777777" w:rsidTr="009F76D7">
        <w:trPr>
          <w:trHeight w:val="280"/>
        </w:trPr>
        <w:tc>
          <w:tcPr>
            <w:tcW w:w="1244" w:type="dxa"/>
            <w:tcBorders>
              <w:top w:val="nil"/>
              <w:left w:val="nil"/>
              <w:bottom w:val="nil"/>
              <w:right w:val="nil"/>
            </w:tcBorders>
            <w:shd w:val="clear" w:color="000000" w:fill="FFFFFF"/>
            <w:noWrap/>
            <w:vAlign w:val="bottom"/>
            <w:hideMark/>
          </w:tcPr>
          <w:p w14:paraId="06AAF0C7"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66E3A881"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High School</w:t>
            </w:r>
          </w:p>
        </w:tc>
        <w:tc>
          <w:tcPr>
            <w:tcW w:w="239" w:type="dxa"/>
            <w:tcBorders>
              <w:top w:val="nil"/>
              <w:left w:val="nil"/>
              <w:bottom w:val="nil"/>
              <w:right w:val="nil"/>
            </w:tcBorders>
            <w:shd w:val="clear" w:color="000000" w:fill="FFFFFF"/>
            <w:noWrap/>
            <w:vAlign w:val="bottom"/>
            <w:hideMark/>
          </w:tcPr>
          <w:p w14:paraId="46C44F2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741C7EE6"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043D3C90"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48</w:t>
            </w:r>
          </w:p>
        </w:tc>
        <w:tc>
          <w:tcPr>
            <w:tcW w:w="1864" w:type="dxa"/>
            <w:tcBorders>
              <w:top w:val="nil"/>
              <w:left w:val="nil"/>
              <w:bottom w:val="nil"/>
              <w:right w:val="nil"/>
            </w:tcBorders>
            <w:shd w:val="clear" w:color="000000" w:fill="FFFFFF"/>
            <w:noWrap/>
            <w:vAlign w:val="bottom"/>
            <w:hideMark/>
          </w:tcPr>
          <w:p w14:paraId="3C490F4B"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10.74%</w:t>
            </w:r>
          </w:p>
        </w:tc>
      </w:tr>
      <w:tr w:rsidR="009F76D7" w:rsidRPr="00ED380A" w14:paraId="7EB39E5F" w14:textId="77777777" w:rsidTr="009F76D7">
        <w:trPr>
          <w:trHeight w:val="280"/>
        </w:trPr>
        <w:tc>
          <w:tcPr>
            <w:tcW w:w="1244" w:type="dxa"/>
            <w:tcBorders>
              <w:top w:val="nil"/>
              <w:left w:val="nil"/>
              <w:bottom w:val="nil"/>
              <w:right w:val="nil"/>
            </w:tcBorders>
            <w:shd w:val="clear" w:color="000000" w:fill="FFFFFF"/>
            <w:noWrap/>
            <w:vAlign w:val="bottom"/>
            <w:hideMark/>
          </w:tcPr>
          <w:p w14:paraId="7C066708"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1CABA262"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Some College</w:t>
            </w:r>
          </w:p>
        </w:tc>
        <w:tc>
          <w:tcPr>
            <w:tcW w:w="239" w:type="dxa"/>
            <w:tcBorders>
              <w:top w:val="nil"/>
              <w:left w:val="nil"/>
              <w:bottom w:val="nil"/>
              <w:right w:val="nil"/>
            </w:tcBorders>
            <w:shd w:val="clear" w:color="000000" w:fill="FFFFFF"/>
            <w:noWrap/>
            <w:vAlign w:val="bottom"/>
            <w:hideMark/>
          </w:tcPr>
          <w:p w14:paraId="7F814278"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1CDFF0A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561F0DDB"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53</w:t>
            </w:r>
          </w:p>
        </w:tc>
        <w:tc>
          <w:tcPr>
            <w:tcW w:w="1864" w:type="dxa"/>
            <w:tcBorders>
              <w:top w:val="nil"/>
              <w:left w:val="nil"/>
              <w:bottom w:val="nil"/>
              <w:right w:val="nil"/>
            </w:tcBorders>
            <w:shd w:val="clear" w:color="000000" w:fill="FFFFFF"/>
            <w:noWrap/>
            <w:vAlign w:val="bottom"/>
            <w:hideMark/>
          </w:tcPr>
          <w:p w14:paraId="00635B56"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11.86%</w:t>
            </w:r>
          </w:p>
        </w:tc>
      </w:tr>
      <w:tr w:rsidR="009F76D7" w:rsidRPr="00ED380A" w14:paraId="1A1B297B" w14:textId="77777777" w:rsidTr="009F76D7">
        <w:trPr>
          <w:trHeight w:val="280"/>
        </w:trPr>
        <w:tc>
          <w:tcPr>
            <w:tcW w:w="1244" w:type="dxa"/>
            <w:tcBorders>
              <w:top w:val="nil"/>
              <w:left w:val="nil"/>
              <w:bottom w:val="nil"/>
              <w:right w:val="nil"/>
            </w:tcBorders>
            <w:shd w:val="clear" w:color="000000" w:fill="FFFFFF"/>
            <w:noWrap/>
            <w:vAlign w:val="bottom"/>
            <w:hideMark/>
          </w:tcPr>
          <w:p w14:paraId="4BCFA23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778E0771"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Associate's Degree</w:t>
            </w:r>
          </w:p>
        </w:tc>
        <w:tc>
          <w:tcPr>
            <w:tcW w:w="239" w:type="dxa"/>
            <w:tcBorders>
              <w:top w:val="nil"/>
              <w:left w:val="nil"/>
              <w:bottom w:val="nil"/>
              <w:right w:val="nil"/>
            </w:tcBorders>
            <w:shd w:val="clear" w:color="000000" w:fill="FFFFFF"/>
            <w:noWrap/>
            <w:vAlign w:val="bottom"/>
            <w:hideMark/>
          </w:tcPr>
          <w:p w14:paraId="1EC06B7F"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56E89AE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348BCA31"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39</w:t>
            </w:r>
          </w:p>
        </w:tc>
        <w:tc>
          <w:tcPr>
            <w:tcW w:w="1864" w:type="dxa"/>
            <w:tcBorders>
              <w:top w:val="nil"/>
              <w:left w:val="nil"/>
              <w:bottom w:val="nil"/>
              <w:right w:val="nil"/>
            </w:tcBorders>
            <w:shd w:val="clear" w:color="000000" w:fill="FFFFFF"/>
            <w:noWrap/>
            <w:vAlign w:val="bottom"/>
            <w:hideMark/>
          </w:tcPr>
          <w:p w14:paraId="71D882B4"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8.72%</w:t>
            </w:r>
          </w:p>
        </w:tc>
      </w:tr>
      <w:tr w:rsidR="009F76D7" w:rsidRPr="00ED380A" w14:paraId="754598A0" w14:textId="77777777" w:rsidTr="009F76D7">
        <w:trPr>
          <w:trHeight w:val="280"/>
        </w:trPr>
        <w:tc>
          <w:tcPr>
            <w:tcW w:w="1244" w:type="dxa"/>
            <w:tcBorders>
              <w:top w:val="nil"/>
              <w:left w:val="nil"/>
              <w:bottom w:val="nil"/>
              <w:right w:val="nil"/>
            </w:tcBorders>
            <w:shd w:val="clear" w:color="000000" w:fill="FFFFFF"/>
            <w:noWrap/>
            <w:vAlign w:val="bottom"/>
            <w:hideMark/>
          </w:tcPr>
          <w:p w14:paraId="1F13115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398D6FFB"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Bachelor's Degree</w:t>
            </w:r>
          </w:p>
        </w:tc>
        <w:tc>
          <w:tcPr>
            <w:tcW w:w="239" w:type="dxa"/>
            <w:tcBorders>
              <w:top w:val="nil"/>
              <w:left w:val="nil"/>
              <w:bottom w:val="nil"/>
              <w:right w:val="nil"/>
            </w:tcBorders>
            <w:shd w:val="clear" w:color="000000" w:fill="FFFFFF"/>
            <w:noWrap/>
            <w:vAlign w:val="bottom"/>
            <w:hideMark/>
          </w:tcPr>
          <w:p w14:paraId="020DB233"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627A02F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7DD1105A"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178</w:t>
            </w:r>
          </w:p>
        </w:tc>
        <w:tc>
          <w:tcPr>
            <w:tcW w:w="1864" w:type="dxa"/>
            <w:tcBorders>
              <w:top w:val="nil"/>
              <w:left w:val="nil"/>
              <w:bottom w:val="nil"/>
              <w:right w:val="nil"/>
            </w:tcBorders>
            <w:shd w:val="clear" w:color="000000" w:fill="FFFFFF"/>
            <w:noWrap/>
            <w:vAlign w:val="bottom"/>
            <w:hideMark/>
          </w:tcPr>
          <w:p w14:paraId="586D543D"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39.82%</w:t>
            </w:r>
          </w:p>
        </w:tc>
      </w:tr>
      <w:tr w:rsidR="009F76D7" w:rsidRPr="00ED380A" w14:paraId="66864012" w14:textId="77777777" w:rsidTr="009F76D7">
        <w:trPr>
          <w:trHeight w:val="280"/>
        </w:trPr>
        <w:tc>
          <w:tcPr>
            <w:tcW w:w="1244" w:type="dxa"/>
            <w:tcBorders>
              <w:top w:val="nil"/>
              <w:left w:val="nil"/>
              <w:bottom w:val="nil"/>
              <w:right w:val="nil"/>
            </w:tcBorders>
            <w:shd w:val="clear" w:color="000000" w:fill="FFFFFF"/>
            <w:noWrap/>
            <w:vAlign w:val="bottom"/>
            <w:hideMark/>
          </w:tcPr>
          <w:p w14:paraId="09FD249E"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4F7289DA"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Some Graduate School</w:t>
            </w:r>
          </w:p>
        </w:tc>
        <w:tc>
          <w:tcPr>
            <w:tcW w:w="239" w:type="dxa"/>
            <w:tcBorders>
              <w:top w:val="nil"/>
              <w:left w:val="nil"/>
              <w:bottom w:val="nil"/>
              <w:right w:val="nil"/>
            </w:tcBorders>
            <w:shd w:val="clear" w:color="000000" w:fill="FFFFFF"/>
            <w:noWrap/>
            <w:vAlign w:val="bottom"/>
            <w:hideMark/>
          </w:tcPr>
          <w:p w14:paraId="781F62D5"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671F8222"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3ED03CD3"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22</w:t>
            </w:r>
          </w:p>
        </w:tc>
        <w:tc>
          <w:tcPr>
            <w:tcW w:w="1864" w:type="dxa"/>
            <w:tcBorders>
              <w:top w:val="nil"/>
              <w:left w:val="nil"/>
              <w:bottom w:val="nil"/>
              <w:right w:val="nil"/>
            </w:tcBorders>
            <w:shd w:val="clear" w:color="000000" w:fill="FFFFFF"/>
            <w:noWrap/>
            <w:vAlign w:val="bottom"/>
            <w:hideMark/>
          </w:tcPr>
          <w:p w14:paraId="55BA48C3"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4.92%</w:t>
            </w:r>
          </w:p>
        </w:tc>
      </w:tr>
      <w:tr w:rsidR="009F76D7" w:rsidRPr="00ED380A" w14:paraId="00775226" w14:textId="77777777" w:rsidTr="009F76D7">
        <w:trPr>
          <w:trHeight w:val="280"/>
        </w:trPr>
        <w:tc>
          <w:tcPr>
            <w:tcW w:w="1244" w:type="dxa"/>
            <w:tcBorders>
              <w:top w:val="nil"/>
              <w:left w:val="nil"/>
              <w:bottom w:val="nil"/>
              <w:right w:val="nil"/>
            </w:tcBorders>
            <w:shd w:val="clear" w:color="000000" w:fill="FFFFFF"/>
            <w:noWrap/>
            <w:vAlign w:val="bottom"/>
            <w:hideMark/>
          </w:tcPr>
          <w:p w14:paraId="4754ED92"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202ADD9F"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Graduate Degree</w:t>
            </w:r>
          </w:p>
        </w:tc>
        <w:tc>
          <w:tcPr>
            <w:tcW w:w="239" w:type="dxa"/>
            <w:tcBorders>
              <w:top w:val="nil"/>
              <w:left w:val="nil"/>
              <w:bottom w:val="nil"/>
              <w:right w:val="nil"/>
            </w:tcBorders>
            <w:shd w:val="clear" w:color="000000" w:fill="FFFFFF"/>
            <w:noWrap/>
            <w:vAlign w:val="bottom"/>
            <w:hideMark/>
          </w:tcPr>
          <w:p w14:paraId="2784DF9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2F82CB52"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47BEE15B"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107</w:t>
            </w:r>
          </w:p>
        </w:tc>
        <w:tc>
          <w:tcPr>
            <w:tcW w:w="1864" w:type="dxa"/>
            <w:tcBorders>
              <w:top w:val="nil"/>
              <w:left w:val="nil"/>
              <w:bottom w:val="nil"/>
              <w:right w:val="nil"/>
            </w:tcBorders>
            <w:shd w:val="clear" w:color="000000" w:fill="FFFFFF"/>
            <w:noWrap/>
            <w:vAlign w:val="bottom"/>
            <w:hideMark/>
          </w:tcPr>
          <w:p w14:paraId="00D82E5D"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23.94%</w:t>
            </w:r>
          </w:p>
        </w:tc>
      </w:tr>
      <w:tr w:rsidR="009F76D7" w:rsidRPr="00ED380A" w14:paraId="6E24888E" w14:textId="77777777" w:rsidTr="009F76D7">
        <w:trPr>
          <w:trHeight w:val="280"/>
        </w:trPr>
        <w:tc>
          <w:tcPr>
            <w:tcW w:w="1244" w:type="dxa"/>
            <w:tcBorders>
              <w:top w:val="nil"/>
              <w:left w:val="nil"/>
              <w:bottom w:val="nil"/>
              <w:right w:val="nil"/>
            </w:tcBorders>
            <w:shd w:val="clear" w:color="000000" w:fill="FFFFFF"/>
            <w:noWrap/>
            <w:vAlign w:val="bottom"/>
            <w:hideMark/>
          </w:tcPr>
          <w:p w14:paraId="7C971D4C"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4C4BD95D"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 </w:t>
            </w:r>
          </w:p>
        </w:tc>
        <w:tc>
          <w:tcPr>
            <w:tcW w:w="239" w:type="dxa"/>
            <w:tcBorders>
              <w:top w:val="nil"/>
              <w:left w:val="nil"/>
              <w:bottom w:val="nil"/>
              <w:right w:val="nil"/>
            </w:tcBorders>
            <w:shd w:val="clear" w:color="000000" w:fill="FFFFFF"/>
            <w:noWrap/>
            <w:vAlign w:val="bottom"/>
            <w:hideMark/>
          </w:tcPr>
          <w:p w14:paraId="14DEB3E8"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3EA88D12"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6338B172"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10FC4E50"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3A551C1E"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r>
      <w:tr w:rsidR="009F76D7" w:rsidRPr="00ED380A" w14:paraId="763183C8" w14:textId="77777777" w:rsidTr="009F76D7">
        <w:trPr>
          <w:trHeight w:val="280"/>
        </w:trPr>
        <w:tc>
          <w:tcPr>
            <w:tcW w:w="3108" w:type="dxa"/>
            <w:gridSpan w:val="2"/>
            <w:tcBorders>
              <w:top w:val="nil"/>
              <w:left w:val="nil"/>
              <w:bottom w:val="nil"/>
              <w:right w:val="nil"/>
            </w:tcBorders>
            <w:shd w:val="clear" w:color="000000" w:fill="FFFFFF"/>
            <w:noWrap/>
            <w:vAlign w:val="bottom"/>
            <w:hideMark/>
          </w:tcPr>
          <w:p w14:paraId="0A97B1BD"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College Major</w:t>
            </w:r>
          </w:p>
        </w:tc>
        <w:tc>
          <w:tcPr>
            <w:tcW w:w="239" w:type="dxa"/>
            <w:tcBorders>
              <w:top w:val="nil"/>
              <w:left w:val="nil"/>
              <w:bottom w:val="nil"/>
              <w:right w:val="nil"/>
            </w:tcBorders>
            <w:shd w:val="clear" w:color="000000" w:fill="FFFFFF"/>
            <w:noWrap/>
            <w:vAlign w:val="bottom"/>
            <w:hideMark/>
          </w:tcPr>
          <w:p w14:paraId="788A66C4"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7095558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2BFE09B6"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4BC7487C"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37348DD2"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r>
      <w:tr w:rsidR="009F76D7" w:rsidRPr="00ED380A" w14:paraId="27C1D2BB" w14:textId="77777777" w:rsidTr="009F76D7">
        <w:trPr>
          <w:trHeight w:val="280"/>
        </w:trPr>
        <w:tc>
          <w:tcPr>
            <w:tcW w:w="1244" w:type="dxa"/>
            <w:tcBorders>
              <w:top w:val="nil"/>
              <w:left w:val="nil"/>
              <w:bottom w:val="nil"/>
              <w:right w:val="nil"/>
            </w:tcBorders>
            <w:shd w:val="clear" w:color="000000" w:fill="FFFFFF"/>
            <w:noWrap/>
            <w:vAlign w:val="bottom"/>
            <w:hideMark/>
          </w:tcPr>
          <w:p w14:paraId="64998F55"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721C9D7F"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Business</w:t>
            </w:r>
          </w:p>
        </w:tc>
        <w:tc>
          <w:tcPr>
            <w:tcW w:w="239" w:type="dxa"/>
            <w:tcBorders>
              <w:top w:val="nil"/>
              <w:left w:val="nil"/>
              <w:bottom w:val="nil"/>
              <w:right w:val="nil"/>
            </w:tcBorders>
            <w:shd w:val="clear" w:color="000000" w:fill="FFFFFF"/>
            <w:noWrap/>
            <w:vAlign w:val="bottom"/>
            <w:hideMark/>
          </w:tcPr>
          <w:p w14:paraId="4ED3075F"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10CEB9A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65B42177"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4A74B31D"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93</w:t>
            </w:r>
          </w:p>
        </w:tc>
        <w:tc>
          <w:tcPr>
            <w:tcW w:w="1864" w:type="dxa"/>
            <w:tcBorders>
              <w:top w:val="nil"/>
              <w:left w:val="nil"/>
              <w:bottom w:val="nil"/>
              <w:right w:val="nil"/>
            </w:tcBorders>
            <w:shd w:val="clear" w:color="000000" w:fill="FFFFFF"/>
            <w:noWrap/>
            <w:vAlign w:val="bottom"/>
            <w:hideMark/>
          </w:tcPr>
          <w:p w14:paraId="7A08340D"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26.88%</w:t>
            </w:r>
          </w:p>
        </w:tc>
      </w:tr>
      <w:tr w:rsidR="009F76D7" w:rsidRPr="00ED380A" w14:paraId="6950DE75" w14:textId="77777777" w:rsidTr="009F76D7">
        <w:trPr>
          <w:trHeight w:val="280"/>
        </w:trPr>
        <w:tc>
          <w:tcPr>
            <w:tcW w:w="1244" w:type="dxa"/>
            <w:tcBorders>
              <w:top w:val="nil"/>
              <w:left w:val="nil"/>
              <w:bottom w:val="nil"/>
              <w:right w:val="nil"/>
            </w:tcBorders>
            <w:shd w:val="clear" w:color="000000" w:fill="FFFFFF"/>
            <w:noWrap/>
            <w:vAlign w:val="bottom"/>
            <w:hideMark/>
          </w:tcPr>
          <w:p w14:paraId="51BE1B16"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0521FBF4"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Liberal Arts</w:t>
            </w:r>
          </w:p>
        </w:tc>
        <w:tc>
          <w:tcPr>
            <w:tcW w:w="239" w:type="dxa"/>
            <w:tcBorders>
              <w:top w:val="nil"/>
              <w:left w:val="nil"/>
              <w:bottom w:val="nil"/>
              <w:right w:val="nil"/>
            </w:tcBorders>
            <w:shd w:val="clear" w:color="000000" w:fill="FFFFFF"/>
            <w:noWrap/>
            <w:vAlign w:val="bottom"/>
            <w:hideMark/>
          </w:tcPr>
          <w:p w14:paraId="03CB74C5"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2F4B54B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77FE2F05"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67</w:t>
            </w:r>
          </w:p>
        </w:tc>
        <w:tc>
          <w:tcPr>
            <w:tcW w:w="1864" w:type="dxa"/>
            <w:tcBorders>
              <w:top w:val="nil"/>
              <w:left w:val="nil"/>
              <w:bottom w:val="nil"/>
              <w:right w:val="nil"/>
            </w:tcBorders>
            <w:shd w:val="clear" w:color="000000" w:fill="FFFFFF"/>
            <w:noWrap/>
            <w:vAlign w:val="bottom"/>
            <w:hideMark/>
          </w:tcPr>
          <w:p w14:paraId="6D5ECFA5"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19.36%</w:t>
            </w:r>
          </w:p>
        </w:tc>
      </w:tr>
      <w:tr w:rsidR="009F76D7" w:rsidRPr="00ED380A" w14:paraId="7CA2B7F1" w14:textId="77777777" w:rsidTr="009F76D7">
        <w:trPr>
          <w:trHeight w:val="280"/>
        </w:trPr>
        <w:tc>
          <w:tcPr>
            <w:tcW w:w="1244" w:type="dxa"/>
            <w:tcBorders>
              <w:top w:val="nil"/>
              <w:left w:val="nil"/>
              <w:bottom w:val="nil"/>
              <w:right w:val="nil"/>
            </w:tcBorders>
            <w:shd w:val="clear" w:color="000000" w:fill="FFFFFF"/>
            <w:noWrap/>
            <w:vAlign w:val="bottom"/>
            <w:hideMark/>
          </w:tcPr>
          <w:p w14:paraId="5E730F8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7F27DD39"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Science/Engineering</w:t>
            </w:r>
          </w:p>
        </w:tc>
        <w:tc>
          <w:tcPr>
            <w:tcW w:w="239" w:type="dxa"/>
            <w:tcBorders>
              <w:top w:val="nil"/>
              <w:left w:val="nil"/>
              <w:bottom w:val="nil"/>
              <w:right w:val="nil"/>
            </w:tcBorders>
            <w:shd w:val="clear" w:color="000000" w:fill="FFFFFF"/>
            <w:noWrap/>
            <w:vAlign w:val="bottom"/>
            <w:hideMark/>
          </w:tcPr>
          <w:p w14:paraId="375EC77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4A1738DC"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77ED29D5"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82</w:t>
            </w:r>
          </w:p>
        </w:tc>
        <w:tc>
          <w:tcPr>
            <w:tcW w:w="1864" w:type="dxa"/>
            <w:tcBorders>
              <w:top w:val="nil"/>
              <w:left w:val="nil"/>
              <w:bottom w:val="nil"/>
              <w:right w:val="nil"/>
            </w:tcBorders>
            <w:shd w:val="clear" w:color="000000" w:fill="FFFFFF"/>
            <w:noWrap/>
            <w:vAlign w:val="bottom"/>
            <w:hideMark/>
          </w:tcPr>
          <w:p w14:paraId="606ACF61"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23.70%</w:t>
            </w:r>
          </w:p>
        </w:tc>
      </w:tr>
      <w:tr w:rsidR="009F76D7" w:rsidRPr="00ED380A" w14:paraId="1610801B" w14:textId="77777777" w:rsidTr="009F76D7">
        <w:trPr>
          <w:trHeight w:val="280"/>
        </w:trPr>
        <w:tc>
          <w:tcPr>
            <w:tcW w:w="1244" w:type="dxa"/>
            <w:tcBorders>
              <w:top w:val="nil"/>
              <w:left w:val="nil"/>
              <w:bottom w:val="nil"/>
              <w:right w:val="nil"/>
            </w:tcBorders>
            <w:shd w:val="clear" w:color="000000" w:fill="FFFFFF"/>
            <w:noWrap/>
            <w:vAlign w:val="bottom"/>
            <w:hideMark/>
          </w:tcPr>
          <w:p w14:paraId="0977947C"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103" w:type="dxa"/>
            <w:gridSpan w:val="2"/>
            <w:tcBorders>
              <w:top w:val="nil"/>
              <w:left w:val="nil"/>
              <w:bottom w:val="nil"/>
              <w:right w:val="nil"/>
            </w:tcBorders>
            <w:shd w:val="clear" w:color="000000" w:fill="FFFFFF"/>
            <w:noWrap/>
            <w:vAlign w:val="bottom"/>
            <w:hideMark/>
          </w:tcPr>
          <w:p w14:paraId="4B881D4E"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Social Science</w:t>
            </w:r>
          </w:p>
        </w:tc>
        <w:tc>
          <w:tcPr>
            <w:tcW w:w="239" w:type="dxa"/>
            <w:tcBorders>
              <w:top w:val="nil"/>
              <w:left w:val="nil"/>
              <w:bottom w:val="nil"/>
              <w:right w:val="nil"/>
            </w:tcBorders>
            <w:shd w:val="clear" w:color="000000" w:fill="FFFFFF"/>
            <w:noWrap/>
            <w:vAlign w:val="bottom"/>
            <w:hideMark/>
          </w:tcPr>
          <w:p w14:paraId="3FD92562"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087BF79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16D657A4"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42</w:t>
            </w:r>
          </w:p>
        </w:tc>
        <w:tc>
          <w:tcPr>
            <w:tcW w:w="1864" w:type="dxa"/>
            <w:tcBorders>
              <w:top w:val="nil"/>
              <w:left w:val="nil"/>
              <w:bottom w:val="nil"/>
              <w:right w:val="nil"/>
            </w:tcBorders>
            <w:shd w:val="clear" w:color="000000" w:fill="FFFFFF"/>
            <w:noWrap/>
            <w:vAlign w:val="bottom"/>
            <w:hideMark/>
          </w:tcPr>
          <w:p w14:paraId="37ECE4C1"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12.14%</w:t>
            </w:r>
          </w:p>
        </w:tc>
      </w:tr>
      <w:tr w:rsidR="009F76D7" w:rsidRPr="00ED380A" w14:paraId="703188C7" w14:textId="77777777" w:rsidTr="009F76D7">
        <w:trPr>
          <w:trHeight w:val="280"/>
        </w:trPr>
        <w:tc>
          <w:tcPr>
            <w:tcW w:w="1244" w:type="dxa"/>
            <w:tcBorders>
              <w:top w:val="nil"/>
              <w:left w:val="nil"/>
              <w:bottom w:val="nil"/>
              <w:right w:val="nil"/>
            </w:tcBorders>
            <w:shd w:val="clear" w:color="000000" w:fill="FFFFFF"/>
            <w:noWrap/>
            <w:vAlign w:val="bottom"/>
            <w:hideMark/>
          </w:tcPr>
          <w:p w14:paraId="120F43EF"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6EADDD2C"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Other</w:t>
            </w:r>
          </w:p>
        </w:tc>
        <w:tc>
          <w:tcPr>
            <w:tcW w:w="239" w:type="dxa"/>
            <w:tcBorders>
              <w:top w:val="nil"/>
              <w:left w:val="nil"/>
              <w:bottom w:val="nil"/>
              <w:right w:val="nil"/>
            </w:tcBorders>
            <w:shd w:val="clear" w:color="000000" w:fill="FFFFFF"/>
            <w:noWrap/>
            <w:vAlign w:val="bottom"/>
            <w:hideMark/>
          </w:tcPr>
          <w:p w14:paraId="1F0AC76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7B90ECAB"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01D4610C"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4B9BC5D3"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62</w:t>
            </w:r>
          </w:p>
        </w:tc>
        <w:tc>
          <w:tcPr>
            <w:tcW w:w="1864" w:type="dxa"/>
            <w:tcBorders>
              <w:top w:val="nil"/>
              <w:left w:val="nil"/>
              <w:bottom w:val="nil"/>
              <w:right w:val="nil"/>
            </w:tcBorders>
            <w:shd w:val="clear" w:color="000000" w:fill="FFFFFF"/>
            <w:noWrap/>
            <w:vAlign w:val="bottom"/>
            <w:hideMark/>
          </w:tcPr>
          <w:p w14:paraId="32011FE6"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17.92%</w:t>
            </w:r>
          </w:p>
        </w:tc>
      </w:tr>
      <w:tr w:rsidR="009F76D7" w:rsidRPr="00ED380A" w14:paraId="6CA29C2C" w14:textId="77777777" w:rsidTr="009F76D7">
        <w:trPr>
          <w:trHeight w:val="280"/>
        </w:trPr>
        <w:tc>
          <w:tcPr>
            <w:tcW w:w="1244" w:type="dxa"/>
            <w:tcBorders>
              <w:top w:val="nil"/>
              <w:left w:val="nil"/>
              <w:bottom w:val="nil"/>
              <w:right w:val="nil"/>
            </w:tcBorders>
            <w:shd w:val="clear" w:color="000000" w:fill="FFFFFF"/>
            <w:noWrap/>
            <w:vAlign w:val="bottom"/>
            <w:hideMark/>
          </w:tcPr>
          <w:p w14:paraId="37592C6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73098432"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 </w:t>
            </w:r>
          </w:p>
        </w:tc>
        <w:tc>
          <w:tcPr>
            <w:tcW w:w="239" w:type="dxa"/>
            <w:tcBorders>
              <w:top w:val="nil"/>
              <w:left w:val="nil"/>
              <w:bottom w:val="nil"/>
              <w:right w:val="nil"/>
            </w:tcBorders>
            <w:shd w:val="clear" w:color="000000" w:fill="FFFFFF"/>
            <w:noWrap/>
            <w:vAlign w:val="bottom"/>
            <w:hideMark/>
          </w:tcPr>
          <w:p w14:paraId="4F215A04"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4D871C0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534A0FF4"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5B52E951"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16CDB4ED"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r>
      <w:tr w:rsidR="009F76D7" w:rsidRPr="00ED380A" w14:paraId="34DAA7C1" w14:textId="77777777" w:rsidTr="009F76D7">
        <w:trPr>
          <w:trHeight w:val="280"/>
        </w:trPr>
        <w:tc>
          <w:tcPr>
            <w:tcW w:w="3586" w:type="dxa"/>
            <w:gridSpan w:val="4"/>
            <w:tcBorders>
              <w:top w:val="nil"/>
              <w:left w:val="nil"/>
              <w:bottom w:val="nil"/>
              <w:right w:val="nil"/>
            </w:tcBorders>
            <w:shd w:val="clear" w:color="000000" w:fill="FFFFFF"/>
            <w:noWrap/>
            <w:vAlign w:val="bottom"/>
            <w:hideMark/>
          </w:tcPr>
          <w:p w14:paraId="354E270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Experience Analyzing Financial Statements</w:t>
            </w:r>
          </w:p>
        </w:tc>
        <w:tc>
          <w:tcPr>
            <w:tcW w:w="239" w:type="dxa"/>
            <w:tcBorders>
              <w:top w:val="nil"/>
              <w:left w:val="nil"/>
              <w:bottom w:val="nil"/>
              <w:right w:val="nil"/>
            </w:tcBorders>
            <w:shd w:val="clear" w:color="000000" w:fill="FFFFFF"/>
            <w:noWrap/>
            <w:vAlign w:val="bottom"/>
            <w:hideMark/>
          </w:tcPr>
          <w:p w14:paraId="123C8992"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37765ED6"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53210571"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r>
      <w:tr w:rsidR="009F76D7" w:rsidRPr="00ED380A" w14:paraId="54C3FD6A" w14:textId="77777777" w:rsidTr="009F76D7">
        <w:trPr>
          <w:trHeight w:val="280"/>
        </w:trPr>
        <w:tc>
          <w:tcPr>
            <w:tcW w:w="1244" w:type="dxa"/>
            <w:tcBorders>
              <w:top w:val="nil"/>
              <w:left w:val="nil"/>
              <w:bottom w:val="nil"/>
              <w:right w:val="nil"/>
            </w:tcBorders>
            <w:shd w:val="clear" w:color="000000" w:fill="FFFFFF"/>
            <w:noWrap/>
            <w:vAlign w:val="bottom"/>
            <w:hideMark/>
          </w:tcPr>
          <w:p w14:paraId="43625993"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2F133AAA"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Never</w:t>
            </w:r>
          </w:p>
        </w:tc>
        <w:tc>
          <w:tcPr>
            <w:tcW w:w="239" w:type="dxa"/>
            <w:tcBorders>
              <w:top w:val="nil"/>
              <w:left w:val="nil"/>
              <w:bottom w:val="nil"/>
              <w:right w:val="nil"/>
            </w:tcBorders>
            <w:shd w:val="clear" w:color="000000" w:fill="FFFFFF"/>
            <w:noWrap/>
            <w:vAlign w:val="bottom"/>
            <w:hideMark/>
          </w:tcPr>
          <w:p w14:paraId="0FBE5291"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1372511B"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239E36C7"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07A82C17"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172</w:t>
            </w:r>
          </w:p>
        </w:tc>
        <w:tc>
          <w:tcPr>
            <w:tcW w:w="1864" w:type="dxa"/>
            <w:tcBorders>
              <w:top w:val="nil"/>
              <w:left w:val="nil"/>
              <w:bottom w:val="nil"/>
              <w:right w:val="nil"/>
            </w:tcBorders>
            <w:shd w:val="clear" w:color="000000" w:fill="FFFFFF"/>
            <w:noWrap/>
            <w:vAlign w:val="bottom"/>
            <w:hideMark/>
          </w:tcPr>
          <w:p w14:paraId="59B01FE2"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38.48%</w:t>
            </w:r>
          </w:p>
        </w:tc>
      </w:tr>
      <w:tr w:rsidR="009F76D7" w:rsidRPr="00ED380A" w14:paraId="28DC7D06" w14:textId="77777777" w:rsidTr="009F76D7">
        <w:trPr>
          <w:trHeight w:val="280"/>
        </w:trPr>
        <w:tc>
          <w:tcPr>
            <w:tcW w:w="1244" w:type="dxa"/>
            <w:tcBorders>
              <w:top w:val="nil"/>
              <w:left w:val="nil"/>
              <w:bottom w:val="nil"/>
              <w:right w:val="nil"/>
            </w:tcBorders>
            <w:shd w:val="clear" w:color="000000" w:fill="FFFFFF"/>
            <w:noWrap/>
            <w:vAlign w:val="bottom"/>
            <w:hideMark/>
          </w:tcPr>
          <w:p w14:paraId="7DDD9CF4"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39DB277D"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1 Time</w:t>
            </w:r>
          </w:p>
        </w:tc>
        <w:tc>
          <w:tcPr>
            <w:tcW w:w="239" w:type="dxa"/>
            <w:tcBorders>
              <w:top w:val="nil"/>
              <w:left w:val="nil"/>
              <w:bottom w:val="nil"/>
              <w:right w:val="nil"/>
            </w:tcBorders>
            <w:shd w:val="clear" w:color="000000" w:fill="FFFFFF"/>
            <w:noWrap/>
            <w:vAlign w:val="bottom"/>
            <w:hideMark/>
          </w:tcPr>
          <w:p w14:paraId="2786C126"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77ACA75E"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359DB5D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7E54BF5B"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56</w:t>
            </w:r>
          </w:p>
        </w:tc>
        <w:tc>
          <w:tcPr>
            <w:tcW w:w="1864" w:type="dxa"/>
            <w:tcBorders>
              <w:top w:val="nil"/>
              <w:left w:val="nil"/>
              <w:bottom w:val="nil"/>
              <w:right w:val="nil"/>
            </w:tcBorders>
            <w:shd w:val="clear" w:color="000000" w:fill="FFFFFF"/>
            <w:noWrap/>
            <w:vAlign w:val="bottom"/>
            <w:hideMark/>
          </w:tcPr>
          <w:p w14:paraId="143DFB40"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12.53%</w:t>
            </w:r>
          </w:p>
        </w:tc>
      </w:tr>
      <w:tr w:rsidR="009F76D7" w:rsidRPr="00ED380A" w14:paraId="325628B6" w14:textId="77777777" w:rsidTr="009F76D7">
        <w:trPr>
          <w:trHeight w:val="280"/>
        </w:trPr>
        <w:tc>
          <w:tcPr>
            <w:tcW w:w="1244" w:type="dxa"/>
            <w:tcBorders>
              <w:top w:val="nil"/>
              <w:left w:val="nil"/>
              <w:bottom w:val="nil"/>
              <w:right w:val="nil"/>
            </w:tcBorders>
            <w:shd w:val="clear" w:color="000000" w:fill="FFFFFF"/>
            <w:noWrap/>
            <w:vAlign w:val="bottom"/>
            <w:hideMark/>
          </w:tcPr>
          <w:p w14:paraId="2DB5208E"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18AEA51B"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2 Times</w:t>
            </w:r>
          </w:p>
        </w:tc>
        <w:tc>
          <w:tcPr>
            <w:tcW w:w="239" w:type="dxa"/>
            <w:tcBorders>
              <w:top w:val="nil"/>
              <w:left w:val="nil"/>
              <w:bottom w:val="nil"/>
              <w:right w:val="nil"/>
            </w:tcBorders>
            <w:shd w:val="clear" w:color="000000" w:fill="FFFFFF"/>
            <w:noWrap/>
            <w:vAlign w:val="bottom"/>
            <w:hideMark/>
          </w:tcPr>
          <w:p w14:paraId="7F00B527"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593289C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02DCBE2A"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6977F213"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120</w:t>
            </w:r>
          </w:p>
        </w:tc>
        <w:tc>
          <w:tcPr>
            <w:tcW w:w="1864" w:type="dxa"/>
            <w:tcBorders>
              <w:top w:val="nil"/>
              <w:left w:val="nil"/>
              <w:bottom w:val="nil"/>
              <w:right w:val="nil"/>
            </w:tcBorders>
            <w:shd w:val="clear" w:color="000000" w:fill="FFFFFF"/>
            <w:noWrap/>
            <w:vAlign w:val="bottom"/>
            <w:hideMark/>
          </w:tcPr>
          <w:p w14:paraId="398EB22D"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26.85%</w:t>
            </w:r>
          </w:p>
        </w:tc>
      </w:tr>
      <w:tr w:rsidR="009F76D7" w:rsidRPr="00ED380A" w14:paraId="31FE8522" w14:textId="77777777" w:rsidTr="009F76D7">
        <w:trPr>
          <w:trHeight w:val="280"/>
        </w:trPr>
        <w:tc>
          <w:tcPr>
            <w:tcW w:w="1244" w:type="dxa"/>
            <w:tcBorders>
              <w:top w:val="nil"/>
              <w:left w:val="nil"/>
              <w:bottom w:val="nil"/>
              <w:right w:val="nil"/>
            </w:tcBorders>
            <w:shd w:val="clear" w:color="000000" w:fill="FFFFFF"/>
            <w:noWrap/>
            <w:vAlign w:val="bottom"/>
            <w:hideMark/>
          </w:tcPr>
          <w:p w14:paraId="2E64A915"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66B751BC"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3 Times</w:t>
            </w:r>
          </w:p>
        </w:tc>
        <w:tc>
          <w:tcPr>
            <w:tcW w:w="239" w:type="dxa"/>
            <w:tcBorders>
              <w:top w:val="nil"/>
              <w:left w:val="nil"/>
              <w:bottom w:val="nil"/>
              <w:right w:val="nil"/>
            </w:tcBorders>
            <w:shd w:val="clear" w:color="000000" w:fill="FFFFFF"/>
            <w:noWrap/>
            <w:vAlign w:val="bottom"/>
            <w:hideMark/>
          </w:tcPr>
          <w:p w14:paraId="21C78199"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7DC39E6C"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54A19F40"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57674A91"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44</w:t>
            </w:r>
          </w:p>
        </w:tc>
        <w:tc>
          <w:tcPr>
            <w:tcW w:w="1864" w:type="dxa"/>
            <w:tcBorders>
              <w:top w:val="nil"/>
              <w:left w:val="nil"/>
              <w:bottom w:val="nil"/>
              <w:right w:val="nil"/>
            </w:tcBorders>
            <w:shd w:val="clear" w:color="000000" w:fill="FFFFFF"/>
            <w:noWrap/>
            <w:vAlign w:val="bottom"/>
            <w:hideMark/>
          </w:tcPr>
          <w:p w14:paraId="30A4813B"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9.84%</w:t>
            </w:r>
          </w:p>
        </w:tc>
      </w:tr>
      <w:tr w:rsidR="009F76D7" w:rsidRPr="00ED380A" w14:paraId="087F79DB" w14:textId="77777777" w:rsidTr="009F76D7">
        <w:trPr>
          <w:trHeight w:val="280"/>
        </w:trPr>
        <w:tc>
          <w:tcPr>
            <w:tcW w:w="1244" w:type="dxa"/>
            <w:tcBorders>
              <w:top w:val="nil"/>
              <w:left w:val="nil"/>
              <w:bottom w:val="nil"/>
              <w:right w:val="nil"/>
            </w:tcBorders>
            <w:shd w:val="clear" w:color="000000" w:fill="FFFFFF"/>
            <w:noWrap/>
            <w:vAlign w:val="bottom"/>
            <w:hideMark/>
          </w:tcPr>
          <w:p w14:paraId="0C4634E2"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64" w:type="dxa"/>
            <w:tcBorders>
              <w:top w:val="nil"/>
              <w:left w:val="nil"/>
              <w:bottom w:val="nil"/>
              <w:right w:val="nil"/>
            </w:tcBorders>
            <w:shd w:val="clear" w:color="000000" w:fill="FFFFFF"/>
            <w:noWrap/>
            <w:vAlign w:val="bottom"/>
            <w:hideMark/>
          </w:tcPr>
          <w:p w14:paraId="7C67792C" w14:textId="77777777" w:rsidR="009F76D7" w:rsidRPr="00ED380A" w:rsidRDefault="009F76D7" w:rsidP="009F76D7">
            <w:pPr>
              <w:spacing w:after="0" w:line="240" w:lineRule="auto"/>
              <w:rPr>
                <w:rFonts w:ascii="Times New Roman" w:eastAsia="Times New Roman" w:hAnsi="Times New Roman" w:cs="Times New Roman"/>
                <w:i/>
                <w:iCs/>
                <w:color w:val="000000"/>
                <w:sz w:val="22"/>
                <w:szCs w:val="22"/>
              </w:rPr>
            </w:pPr>
            <w:r w:rsidRPr="00ED380A">
              <w:rPr>
                <w:rFonts w:ascii="Times New Roman" w:eastAsia="Times New Roman" w:hAnsi="Times New Roman" w:cs="Times New Roman"/>
                <w:i/>
                <w:iCs/>
                <w:color w:val="000000"/>
                <w:sz w:val="22"/>
                <w:szCs w:val="22"/>
              </w:rPr>
              <w:t>4 Times</w:t>
            </w:r>
          </w:p>
        </w:tc>
        <w:tc>
          <w:tcPr>
            <w:tcW w:w="239" w:type="dxa"/>
            <w:tcBorders>
              <w:top w:val="nil"/>
              <w:left w:val="nil"/>
              <w:bottom w:val="nil"/>
              <w:right w:val="nil"/>
            </w:tcBorders>
            <w:shd w:val="clear" w:color="000000" w:fill="FFFFFF"/>
            <w:noWrap/>
            <w:vAlign w:val="bottom"/>
            <w:hideMark/>
          </w:tcPr>
          <w:p w14:paraId="28A07A3B"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2F7DFCFB"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239" w:type="dxa"/>
            <w:tcBorders>
              <w:top w:val="nil"/>
              <w:left w:val="nil"/>
              <w:bottom w:val="nil"/>
              <w:right w:val="nil"/>
            </w:tcBorders>
            <w:shd w:val="clear" w:color="000000" w:fill="FFFFFF"/>
            <w:noWrap/>
            <w:vAlign w:val="bottom"/>
            <w:hideMark/>
          </w:tcPr>
          <w:p w14:paraId="0F5EF0F8" w14:textId="77777777" w:rsidR="009F76D7" w:rsidRPr="00ED380A" w:rsidRDefault="009F76D7" w:rsidP="009F76D7">
            <w:pPr>
              <w:spacing w:after="0" w:line="240" w:lineRule="auto"/>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 </w:t>
            </w:r>
          </w:p>
        </w:tc>
        <w:tc>
          <w:tcPr>
            <w:tcW w:w="1857" w:type="dxa"/>
            <w:tcBorders>
              <w:top w:val="nil"/>
              <w:left w:val="nil"/>
              <w:bottom w:val="nil"/>
              <w:right w:val="nil"/>
            </w:tcBorders>
            <w:shd w:val="clear" w:color="000000" w:fill="FFFFFF"/>
            <w:noWrap/>
            <w:vAlign w:val="bottom"/>
            <w:hideMark/>
          </w:tcPr>
          <w:p w14:paraId="484F0E05"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55</w:t>
            </w:r>
          </w:p>
        </w:tc>
        <w:tc>
          <w:tcPr>
            <w:tcW w:w="1864" w:type="dxa"/>
            <w:tcBorders>
              <w:top w:val="nil"/>
              <w:left w:val="nil"/>
              <w:bottom w:val="nil"/>
              <w:right w:val="nil"/>
            </w:tcBorders>
            <w:shd w:val="clear" w:color="000000" w:fill="FFFFFF"/>
            <w:noWrap/>
            <w:vAlign w:val="bottom"/>
            <w:hideMark/>
          </w:tcPr>
          <w:p w14:paraId="1BD9AAF0" w14:textId="77777777" w:rsidR="009F76D7" w:rsidRPr="00ED380A" w:rsidRDefault="009F76D7" w:rsidP="009F76D7">
            <w:pPr>
              <w:spacing w:after="0" w:line="240" w:lineRule="auto"/>
              <w:jc w:val="center"/>
              <w:rPr>
                <w:rFonts w:ascii="Times New Roman" w:eastAsia="Times New Roman" w:hAnsi="Times New Roman" w:cs="Times New Roman"/>
                <w:color w:val="000000"/>
                <w:sz w:val="22"/>
                <w:szCs w:val="22"/>
              </w:rPr>
            </w:pPr>
            <w:r w:rsidRPr="00ED380A">
              <w:rPr>
                <w:rFonts w:ascii="Times New Roman" w:eastAsia="Times New Roman" w:hAnsi="Times New Roman" w:cs="Times New Roman"/>
                <w:color w:val="000000"/>
                <w:sz w:val="22"/>
                <w:szCs w:val="22"/>
              </w:rPr>
              <w:t>12.30%</w:t>
            </w:r>
          </w:p>
        </w:tc>
      </w:tr>
    </w:tbl>
    <w:p w14:paraId="1D7270AC" w14:textId="77777777" w:rsidR="009F76D7" w:rsidRPr="00ED380A" w:rsidRDefault="009F76D7" w:rsidP="009F76D7">
      <w:pPr>
        <w:rPr>
          <w:rFonts w:ascii="Times New Roman" w:hAnsi="Times New Roman" w:cs="Times New Roman"/>
          <w:b/>
          <w:sz w:val="24"/>
          <w:szCs w:val="24"/>
        </w:rPr>
      </w:pPr>
    </w:p>
    <w:p w14:paraId="4A592D1B" w14:textId="77777777" w:rsidR="009F76D7" w:rsidRPr="00ED380A" w:rsidRDefault="00AF1E5F" w:rsidP="009F76D7">
      <w:pPr>
        <w:jc w:val="center"/>
        <w:rPr>
          <w:rFonts w:ascii="Times New Roman" w:hAnsi="Times New Roman" w:cs="Times New Roman"/>
          <w:b/>
          <w:sz w:val="24"/>
          <w:szCs w:val="24"/>
        </w:rPr>
      </w:pPr>
      <w:r w:rsidRPr="00ED380A">
        <w:rPr>
          <w:rFonts w:ascii="Times New Roman" w:hAnsi="Times New Roman" w:cs="Times New Roman"/>
          <w:noProof/>
        </w:rPr>
        <w:lastRenderedPageBreak/>
        <w:drawing>
          <wp:anchor distT="0" distB="0" distL="114300" distR="114300" simplePos="0" relativeHeight="251684864" behindDoc="0" locked="0" layoutInCell="1" allowOverlap="1" wp14:anchorId="02B4BBE3" wp14:editId="60BE3E60">
            <wp:simplePos x="0" y="0"/>
            <wp:positionH relativeFrom="margin">
              <wp:align>center</wp:align>
            </wp:positionH>
            <wp:positionV relativeFrom="paragraph">
              <wp:posOffset>314325</wp:posOffset>
            </wp:positionV>
            <wp:extent cx="4972050" cy="7586980"/>
            <wp:effectExtent l="0" t="0" r="0" b="0"/>
            <wp:wrapTight wrapText="bothSides">
              <wp:wrapPolygon edited="0">
                <wp:start x="0" y="0"/>
                <wp:lineTo x="0" y="21531"/>
                <wp:lineTo x="21517" y="21531"/>
                <wp:lineTo x="2151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72050" cy="7586980"/>
                    </a:xfrm>
                    <a:prstGeom prst="rect">
                      <a:avLst/>
                    </a:prstGeom>
                  </pic:spPr>
                </pic:pic>
              </a:graphicData>
            </a:graphic>
            <wp14:sizeRelH relativeFrom="margin">
              <wp14:pctWidth>0</wp14:pctWidth>
            </wp14:sizeRelH>
            <wp14:sizeRelV relativeFrom="margin">
              <wp14:pctHeight>0</wp14:pctHeight>
            </wp14:sizeRelV>
          </wp:anchor>
        </w:drawing>
      </w:r>
      <w:r w:rsidR="009F76D7" w:rsidRPr="00ED380A">
        <w:rPr>
          <w:rFonts w:ascii="Times New Roman" w:hAnsi="Times New Roman" w:cs="Times New Roman"/>
          <w:b/>
          <w:sz w:val="24"/>
          <w:szCs w:val="24"/>
        </w:rPr>
        <w:t>TABLE 2</w:t>
      </w:r>
    </w:p>
    <w:p w14:paraId="5A244E9B" w14:textId="77777777" w:rsidR="009F76D7" w:rsidRPr="00ED380A" w:rsidRDefault="009F76D7" w:rsidP="009F76D7">
      <w:pPr>
        <w:jc w:val="center"/>
        <w:rPr>
          <w:rFonts w:ascii="Times New Roman" w:hAnsi="Times New Roman" w:cs="Times New Roman"/>
          <w:b/>
          <w:sz w:val="24"/>
          <w:szCs w:val="24"/>
        </w:rPr>
      </w:pPr>
    </w:p>
    <w:p w14:paraId="3DE87C6E" w14:textId="77777777" w:rsidR="00AF1E5F" w:rsidRPr="00ED380A" w:rsidRDefault="00AF1E5F" w:rsidP="009F76D7">
      <w:pPr>
        <w:jc w:val="center"/>
        <w:rPr>
          <w:rFonts w:ascii="Times New Roman" w:hAnsi="Times New Roman" w:cs="Times New Roman"/>
          <w:b/>
          <w:sz w:val="24"/>
          <w:szCs w:val="24"/>
        </w:rPr>
      </w:pPr>
      <w:r w:rsidRPr="00ED380A">
        <w:rPr>
          <w:rFonts w:ascii="Times New Roman" w:hAnsi="Times New Roman" w:cs="Times New Roman"/>
          <w:b/>
          <w:sz w:val="24"/>
          <w:szCs w:val="24"/>
        </w:rPr>
        <w:lastRenderedPageBreak/>
        <w:t>TABLE 3</w:t>
      </w:r>
    </w:p>
    <w:tbl>
      <w:tblPr>
        <w:tblW w:w="0" w:type="auto"/>
        <w:tblLook w:val="04A0" w:firstRow="1" w:lastRow="0" w:firstColumn="1" w:lastColumn="0" w:noHBand="0" w:noVBand="1"/>
      </w:tblPr>
      <w:tblGrid>
        <w:gridCol w:w="1552"/>
        <w:gridCol w:w="1362"/>
        <w:gridCol w:w="1972"/>
        <w:gridCol w:w="276"/>
        <w:gridCol w:w="1362"/>
        <w:gridCol w:w="1972"/>
      </w:tblGrid>
      <w:tr w:rsidR="00AF1E5F" w:rsidRPr="00ED380A" w14:paraId="1324E009" w14:textId="77777777" w:rsidTr="00AF1E5F">
        <w:trPr>
          <w:trHeight w:val="315"/>
        </w:trPr>
        <w:tc>
          <w:tcPr>
            <w:tcW w:w="0" w:type="auto"/>
            <w:gridSpan w:val="6"/>
            <w:tcBorders>
              <w:top w:val="nil"/>
              <w:left w:val="nil"/>
              <w:bottom w:val="nil"/>
              <w:right w:val="nil"/>
            </w:tcBorders>
            <w:shd w:val="clear" w:color="000000" w:fill="FFFFFF"/>
            <w:vAlign w:val="bottom"/>
            <w:hideMark/>
          </w:tcPr>
          <w:p w14:paraId="1AFA65EC"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Cell Means</w:t>
            </w:r>
          </w:p>
        </w:tc>
      </w:tr>
      <w:tr w:rsidR="00AF1E5F" w:rsidRPr="00ED380A" w14:paraId="37419D3B" w14:textId="77777777" w:rsidTr="00AF1E5F">
        <w:trPr>
          <w:trHeight w:val="330"/>
        </w:trPr>
        <w:tc>
          <w:tcPr>
            <w:tcW w:w="0" w:type="auto"/>
            <w:tcBorders>
              <w:top w:val="nil"/>
              <w:left w:val="nil"/>
              <w:bottom w:val="nil"/>
              <w:right w:val="nil"/>
            </w:tcBorders>
            <w:shd w:val="clear" w:color="000000" w:fill="FFFFFF"/>
            <w:vAlign w:val="bottom"/>
            <w:hideMark/>
          </w:tcPr>
          <w:p w14:paraId="08B36FD2"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nil"/>
              <w:right w:val="nil"/>
            </w:tcBorders>
            <w:shd w:val="clear" w:color="000000" w:fill="FFFFFF"/>
            <w:vAlign w:val="bottom"/>
            <w:hideMark/>
          </w:tcPr>
          <w:p w14:paraId="66D587C1"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nil"/>
              <w:right w:val="nil"/>
            </w:tcBorders>
            <w:shd w:val="clear" w:color="000000" w:fill="FFFFFF"/>
            <w:vAlign w:val="bottom"/>
            <w:hideMark/>
          </w:tcPr>
          <w:p w14:paraId="28C5E75C"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nil"/>
              <w:right w:val="nil"/>
            </w:tcBorders>
            <w:shd w:val="clear" w:color="000000" w:fill="FFFFFF"/>
            <w:vAlign w:val="bottom"/>
            <w:hideMark/>
          </w:tcPr>
          <w:p w14:paraId="4B496BA5"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nil"/>
              <w:right w:val="nil"/>
            </w:tcBorders>
            <w:shd w:val="clear" w:color="000000" w:fill="FFFFFF"/>
            <w:vAlign w:val="bottom"/>
            <w:hideMark/>
          </w:tcPr>
          <w:p w14:paraId="5AB36DC2"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nil"/>
              <w:right w:val="nil"/>
            </w:tcBorders>
            <w:shd w:val="clear" w:color="000000" w:fill="FFFFFF"/>
            <w:vAlign w:val="bottom"/>
            <w:hideMark/>
          </w:tcPr>
          <w:p w14:paraId="30869CFF"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r>
      <w:tr w:rsidR="00AF1E5F" w:rsidRPr="00ED380A" w14:paraId="2015736E" w14:textId="77777777" w:rsidTr="00AF1E5F">
        <w:trPr>
          <w:trHeight w:val="330"/>
        </w:trPr>
        <w:tc>
          <w:tcPr>
            <w:tcW w:w="0" w:type="auto"/>
            <w:tcBorders>
              <w:top w:val="nil"/>
              <w:left w:val="nil"/>
              <w:bottom w:val="nil"/>
              <w:right w:val="nil"/>
            </w:tcBorders>
            <w:shd w:val="clear" w:color="000000" w:fill="FFFFFF"/>
            <w:noWrap/>
            <w:vAlign w:val="bottom"/>
            <w:hideMark/>
          </w:tcPr>
          <w:p w14:paraId="6B39BBEB"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gridSpan w:val="2"/>
            <w:tcBorders>
              <w:top w:val="single" w:sz="8" w:space="0" w:color="auto"/>
              <w:left w:val="single" w:sz="8" w:space="0" w:color="auto"/>
              <w:bottom w:val="single" w:sz="8" w:space="0" w:color="auto"/>
              <w:right w:val="nil"/>
            </w:tcBorders>
            <w:shd w:val="clear" w:color="000000" w:fill="FFFFFF"/>
            <w:noWrap/>
            <w:vAlign w:val="bottom"/>
            <w:hideMark/>
          </w:tcPr>
          <w:p w14:paraId="20EB1E42"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15% ETR</w:t>
            </w:r>
          </w:p>
        </w:tc>
        <w:tc>
          <w:tcPr>
            <w:tcW w:w="0" w:type="auto"/>
            <w:gridSpan w:val="3"/>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76F4956D"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25% ETR</w:t>
            </w:r>
          </w:p>
        </w:tc>
      </w:tr>
      <w:tr w:rsidR="00AF1E5F" w:rsidRPr="00ED380A" w14:paraId="2885F8BB" w14:textId="77777777" w:rsidTr="00AF1E5F">
        <w:trPr>
          <w:trHeight w:val="315"/>
        </w:trPr>
        <w:tc>
          <w:tcPr>
            <w:tcW w:w="0" w:type="auto"/>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1FA0E1C"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Developed Country / CSR Report Absent</w:t>
            </w:r>
          </w:p>
        </w:tc>
        <w:tc>
          <w:tcPr>
            <w:tcW w:w="0" w:type="auto"/>
            <w:tcBorders>
              <w:top w:val="nil"/>
              <w:left w:val="nil"/>
              <w:bottom w:val="nil"/>
              <w:right w:val="nil"/>
            </w:tcBorders>
            <w:shd w:val="clear" w:color="000000" w:fill="FFFFFF"/>
            <w:noWrap/>
            <w:vAlign w:val="bottom"/>
            <w:hideMark/>
          </w:tcPr>
          <w:p w14:paraId="20FC4F7F"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single" w:sz="4" w:space="0" w:color="auto"/>
            </w:tcBorders>
            <w:shd w:val="clear" w:color="000000" w:fill="FFFFFF"/>
            <w:noWrap/>
            <w:vAlign w:val="bottom"/>
            <w:hideMark/>
          </w:tcPr>
          <w:p w14:paraId="0A82706A"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491F4B9A"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50A43C85"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single" w:sz="8" w:space="0" w:color="auto"/>
            </w:tcBorders>
            <w:shd w:val="clear" w:color="000000" w:fill="FFFFFF"/>
            <w:noWrap/>
            <w:vAlign w:val="bottom"/>
            <w:hideMark/>
          </w:tcPr>
          <w:p w14:paraId="47B29188"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25D6B08D"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6A3EE1C"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49F26949"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n:</w:t>
            </w:r>
          </w:p>
        </w:tc>
        <w:tc>
          <w:tcPr>
            <w:tcW w:w="0" w:type="auto"/>
            <w:tcBorders>
              <w:top w:val="nil"/>
              <w:left w:val="nil"/>
              <w:bottom w:val="nil"/>
              <w:right w:val="single" w:sz="4" w:space="0" w:color="auto"/>
            </w:tcBorders>
            <w:shd w:val="clear" w:color="000000" w:fill="FFFFFF"/>
            <w:noWrap/>
            <w:vAlign w:val="center"/>
            <w:hideMark/>
          </w:tcPr>
          <w:p w14:paraId="73BDE97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61</w:t>
            </w:r>
          </w:p>
        </w:tc>
        <w:tc>
          <w:tcPr>
            <w:tcW w:w="0" w:type="auto"/>
            <w:tcBorders>
              <w:top w:val="nil"/>
              <w:left w:val="nil"/>
              <w:bottom w:val="nil"/>
              <w:right w:val="nil"/>
            </w:tcBorders>
            <w:shd w:val="clear" w:color="000000" w:fill="FFFFFF"/>
            <w:noWrap/>
            <w:vAlign w:val="center"/>
            <w:hideMark/>
          </w:tcPr>
          <w:p w14:paraId="57B1584F"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4995BAD2"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n:</w:t>
            </w:r>
          </w:p>
        </w:tc>
        <w:tc>
          <w:tcPr>
            <w:tcW w:w="0" w:type="auto"/>
            <w:tcBorders>
              <w:top w:val="nil"/>
              <w:left w:val="nil"/>
              <w:bottom w:val="nil"/>
              <w:right w:val="single" w:sz="8" w:space="0" w:color="auto"/>
            </w:tcBorders>
            <w:shd w:val="clear" w:color="000000" w:fill="FFFFFF"/>
            <w:noWrap/>
            <w:vAlign w:val="center"/>
            <w:hideMark/>
          </w:tcPr>
          <w:p w14:paraId="102CE84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60</w:t>
            </w:r>
          </w:p>
        </w:tc>
      </w:tr>
      <w:tr w:rsidR="00AF1E5F" w:rsidRPr="00ED380A" w14:paraId="43A170A4"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83FC7C5"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01DFB367"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Age:</w:t>
            </w:r>
          </w:p>
        </w:tc>
        <w:tc>
          <w:tcPr>
            <w:tcW w:w="0" w:type="auto"/>
            <w:tcBorders>
              <w:top w:val="nil"/>
              <w:left w:val="nil"/>
              <w:bottom w:val="nil"/>
              <w:right w:val="single" w:sz="4" w:space="0" w:color="auto"/>
            </w:tcBorders>
            <w:shd w:val="clear" w:color="000000" w:fill="FFFFFF"/>
            <w:noWrap/>
            <w:vAlign w:val="center"/>
            <w:hideMark/>
          </w:tcPr>
          <w:p w14:paraId="7DF219EE"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43.1</w:t>
            </w:r>
          </w:p>
        </w:tc>
        <w:tc>
          <w:tcPr>
            <w:tcW w:w="0" w:type="auto"/>
            <w:tcBorders>
              <w:top w:val="nil"/>
              <w:left w:val="nil"/>
              <w:bottom w:val="nil"/>
              <w:right w:val="nil"/>
            </w:tcBorders>
            <w:shd w:val="clear" w:color="000000" w:fill="FFFFFF"/>
            <w:noWrap/>
            <w:vAlign w:val="center"/>
            <w:hideMark/>
          </w:tcPr>
          <w:p w14:paraId="4BD9C369"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7C2A7EF7"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Age:</w:t>
            </w:r>
          </w:p>
        </w:tc>
        <w:tc>
          <w:tcPr>
            <w:tcW w:w="0" w:type="auto"/>
            <w:tcBorders>
              <w:top w:val="nil"/>
              <w:left w:val="nil"/>
              <w:bottom w:val="nil"/>
              <w:right w:val="single" w:sz="8" w:space="0" w:color="auto"/>
            </w:tcBorders>
            <w:shd w:val="clear" w:color="000000" w:fill="FFFFFF"/>
            <w:noWrap/>
            <w:vAlign w:val="center"/>
            <w:hideMark/>
          </w:tcPr>
          <w:p w14:paraId="0555B22F"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41</w:t>
            </w:r>
          </w:p>
        </w:tc>
      </w:tr>
      <w:tr w:rsidR="00AF1E5F" w:rsidRPr="00ED380A" w14:paraId="29D4A18F"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36B2CEE"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61A768C5"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Experience:</w:t>
            </w:r>
          </w:p>
        </w:tc>
        <w:tc>
          <w:tcPr>
            <w:tcW w:w="0" w:type="auto"/>
            <w:tcBorders>
              <w:top w:val="nil"/>
              <w:left w:val="nil"/>
              <w:bottom w:val="nil"/>
              <w:right w:val="single" w:sz="4" w:space="0" w:color="auto"/>
            </w:tcBorders>
            <w:shd w:val="clear" w:color="000000" w:fill="FFFFFF"/>
            <w:noWrap/>
            <w:vAlign w:val="center"/>
            <w:hideMark/>
          </w:tcPr>
          <w:p w14:paraId="6E6B444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2-4 times</w:t>
            </w:r>
          </w:p>
        </w:tc>
        <w:tc>
          <w:tcPr>
            <w:tcW w:w="0" w:type="auto"/>
            <w:tcBorders>
              <w:top w:val="nil"/>
              <w:left w:val="nil"/>
              <w:bottom w:val="nil"/>
              <w:right w:val="nil"/>
            </w:tcBorders>
            <w:shd w:val="clear" w:color="000000" w:fill="FFFFFF"/>
            <w:noWrap/>
            <w:vAlign w:val="center"/>
            <w:hideMark/>
          </w:tcPr>
          <w:p w14:paraId="242640AA"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6A8B8582"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Experience:</w:t>
            </w:r>
          </w:p>
        </w:tc>
        <w:tc>
          <w:tcPr>
            <w:tcW w:w="0" w:type="auto"/>
            <w:tcBorders>
              <w:top w:val="nil"/>
              <w:left w:val="nil"/>
              <w:bottom w:val="nil"/>
              <w:right w:val="single" w:sz="8" w:space="0" w:color="auto"/>
            </w:tcBorders>
            <w:shd w:val="clear" w:color="000000" w:fill="FFFFFF"/>
            <w:noWrap/>
            <w:vAlign w:val="center"/>
            <w:hideMark/>
          </w:tcPr>
          <w:p w14:paraId="058DBE92"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2-4 times</w:t>
            </w:r>
          </w:p>
        </w:tc>
      </w:tr>
      <w:tr w:rsidR="00AF1E5F" w:rsidRPr="00ED380A" w14:paraId="6222F198"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D46BF78"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7E2C343C"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Education:</w:t>
            </w:r>
          </w:p>
        </w:tc>
        <w:tc>
          <w:tcPr>
            <w:tcW w:w="0" w:type="auto"/>
            <w:tcBorders>
              <w:top w:val="nil"/>
              <w:left w:val="nil"/>
              <w:bottom w:val="nil"/>
              <w:right w:val="single" w:sz="4" w:space="0" w:color="auto"/>
            </w:tcBorders>
            <w:shd w:val="clear" w:color="000000" w:fill="FFFFFF"/>
            <w:noWrap/>
            <w:vAlign w:val="center"/>
            <w:hideMark/>
          </w:tcPr>
          <w:p w14:paraId="00DCD33E"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Bachelor's Degree</w:t>
            </w:r>
          </w:p>
        </w:tc>
        <w:tc>
          <w:tcPr>
            <w:tcW w:w="0" w:type="auto"/>
            <w:tcBorders>
              <w:top w:val="nil"/>
              <w:left w:val="nil"/>
              <w:bottom w:val="nil"/>
              <w:right w:val="nil"/>
            </w:tcBorders>
            <w:shd w:val="clear" w:color="000000" w:fill="FFFFFF"/>
            <w:noWrap/>
            <w:vAlign w:val="center"/>
            <w:hideMark/>
          </w:tcPr>
          <w:p w14:paraId="32A0A54D"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57F24228"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Education:</w:t>
            </w:r>
          </w:p>
        </w:tc>
        <w:tc>
          <w:tcPr>
            <w:tcW w:w="0" w:type="auto"/>
            <w:tcBorders>
              <w:top w:val="nil"/>
              <w:left w:val="nil"/>
              <w:bottom w:val="nil"/>
              <w:right w:val="single" w:sz="8" w:space="0" w:color="auto"/>
            </w:tcBorders>
            <w:shd w:val="clear" w:color="000000" w:fill="FFFFFF"/>
            <w:noWrap/>
            <w:vAlign w:val="center"/>
            <w:hideMark/>
          </w:tcPr>
          <w:p w14:paraId="03E0CCF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Bachelor's Degree</w:t>
            </w:r>
          </w:p>
        </w:tc>
      </w:tr>
      <w:tr w:rsidR="00AF1E5F" w:rsidRPr="00ED380A" w14:paraId="43BCFB3B"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19B4F53"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6E3F0DB3"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Male:</w:t>
            </w:r>
          </w:p>
        </w:tc>
        <w:tc>
          <w:tcPr>
            <w:tcW w:w="0" w:type="auto"/>
            <w:tcBorders>
              <w:top w:val="nil"/>
              <w:left w:val="nil"/>
              <w:bottom w:val="nil"/>
              <w:right w:val="single" w:sz="4" w:space="0" w:color="auto"/>
            </w:tcBorders>
            <w:shd w:val="clear" w:color="000000" w:fill="FFFFFF"/>
            <w:noWrap/>
            <w:vAlign w:val="center"/>
            <w:hideMark/>
          </w:tcPr>
          <w:p w14:paraId="03FD7142"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46%</w:t>
            </w:r>
          </w:p>
        </w:tc>
        <w:tc>
          <w:tcPr>
            <w:tcW w:w="0" w:type="auto"/>
            <w:tcBorders>
              <w:top w:val="nil"/>
              <w:left w:val="nil"/>
              <w:bottom w:val="nil"/>
              <w:right w:val="nil"/>
            </w:tcBorders>
            <w:shd w:val="clear" w:color="000000" w:fill="FFFFFF"/>
            <w:noWrap/>
            <w:vAlign w:val="center"/>
            <w:hideMark/>
          </w:tcPr>
          <w:p w14:paraId="2CEEB3BD"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5C722D6E"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Male:</w:t>
            </w:r>
          </w:p>
        </w:tc>
        <w:tc>
          <w:tcPr>
            <w:tcW w:w="0" w:type="auto"/>
            <w:tcBorders>
              <w:top w:val="nil"/>
              <w:left w:val="nil"/>
              <w:bottom w:val="nil"/>
              <w:right w:val="single" w:sz="8" w:space="0" w:color="auto"/>
            </w:tcBorders>
            <w:shd w:val="clear" w:color="000000" w:fill="FFFFFF"/>
            <w:noWrap/>
            <w:vAlign w:val="center"/>
            <w:hideMark/>
          </w:tcPr>
          <w:p w14:paraId="2345B1A6"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58%</w:t>
            </w:r>
          </w:p>
        </w:tc>
      </w:tr>
      <w:tr w:rsidR="00AF1E5F" w:rsidRPr="00ED380A" w14:paraId="1E69C7AC"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3FEDCAD"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2364B55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Income</w:t>
            </w:r>
          </w:p>
        </w:tc>
        <w:tc>
          <w:tcPr>
            <w:tcW w:w="0" w:type="auto"/>
            <w:tcBorders>
              <w:top w:val="nil"/>
              <w:left w:val="nil"/>
              <w:bottom w:val="nil"/>
              <w:right w:val="single" w:sz="4" w:space="0" w:color="auto"/>
            </w:tcBorders>
            <w:shd w:val="clear" w:color="000000" w:fill="FFFFFF"/>
            <w:noWrap/>
            <w:vAlign w:val="center"/>
            <w:hideMark/>
          </w:tcPr>
          <w:p w14:paraId="698C7715"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xml:space="preserve">$75,378 </w:t>
            </w:r>
          </w:p>
        </w:tc>
        <w:tc>
          <w:tcPr>
            <w:tcW w:w="0" w:type="auto"/>
            <w:tcBorders>
              <w:top w:val="nil"/>
              <w:left w:val="nil"/>
              <w:bottom w:val="nil"/>
              <w:right w:val="nil"/>
            </w:tcBorders>
            <w:shd w:val="clear" w:color="000000" w:fill="FFFFFF"/>
            <w:noWrap/>
            <w:vAlign w:val="center"/>
            <w:hideMark/>
          </w:tcPr>
          <w:p w14:paraId="4CC1433C"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2D3D3023"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Income</w:t>
            </w:r>
          </w:p>
        </w:tc>
        <w:tc>
          <w:tcPr>
            <w:tcW w:w="0" w:type="auto"/>
            <w:tcBorders>
              <w:top w:val="nil"/>
              <w:left w:val="nil"/>
              <w:bottom w:val="nil"/>
              <w:right w:val="single" w:sz="8" w:space="0" w:color="auto"/>
            </w:tcBorders>
            <w:shd w:val="clear" w:color="000000" w:fill="FFFFFF"/>
            <w:noWrap/>
            <w:vAlign w:val="center"/>
            <w:hideMark/>
          </w:tcPr>
          <w:p w14:paraId="1F6C724D"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xml:space="preserve">$77,914 </w:t>
            </w:r>
          </w:p>
        </w:tc>
      </w:tr>
      <w:tr w:rsidR="00AF1E5F" w:rsidRPr="00ED380A" w14:paraId="1A6245AB" w14:textId="77777777" w:rsidTr="00AF1E5F">
        <w:trPr>
          <w:trHeight w:val="4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B1DC0D6"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single" w:sz="4" w:space="0" w:color="auto"/>
              <w:right w:val="nil"/>
            </w:tcBorders>
            <w:shd w:val="clear" w:color="000000" w:fill="FFFFFF"/>
            <w:noWrap/>
            <w:vAlign w:val="center"/>
            <w:hideMark/>
          </w:tcPr>
          <w:p w14:paraId="1F7BCA27"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071009"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000000" w:fill="FFFFFF"/>
            <w:noWrap/>
            <w:vAlign w:val="center"/>
            <w:hideMark/>
          </w:tcPr>
          <w:p w14:paraId="08FF0942"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000000" w:fill="FFFFFF"/>
            <w:noWrap/>
            <w:vAlign w:val="center"/>
            <w:hideMark/>
          </w:tcPr>
          <w:p w14:paraId="3B12D05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BCE74C3"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2C1D744D" w14:textId="77777777" w:rsidTr="00AF1E5F">
        <w:trPr>
          <w:trHeight w:val="315"/>
        </w:trPr>
        <w:tc>
          <w:tcPr>
            <w:tcW w:w="0" w:type="auto"/>
            <w:vMerge w:val="restart"/>
            <w:tcBorders>
              <w:top w:val="nil"/>
              <w:left w:val="single" w:sz="8" w:space="0" w:color="auto"/>
              <w:bottom w:val="nil"/>
              <w:right w:val="single" w:sz="8" w:space="0" w:color="auto"/>
            </w:tcBorders>
            <w:shd w:val="clear" w:color="000000" w:fill="FFFFFF"/>
            <w:vAlign w:val="center"/>
            <w:hideMark/>
          </w:tcPr>
          <w:p w14:paraId="47176904"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Developing Country / CSR Report Absent</w:t>
            </w:r>
          </w:p>
        </w:tc>
        <w:tc>
          <w:tcPr>
            <w:tcW w:w="0" w:type="auto"/>
            <w:tcBorders>
              <w:top w:val="nil"/>
              <w:left w:val="nil"/>
              <w:bottom w:val="nil"/>
              <w:right w:val="nil"/>
            </w:tcBorders>
            <w:shd w:val="clear" w:color="000000" w:fill="FFFFFF"/>
            <w:noWrap/>
            <w:vAlign w:val="center"/>
            <w:hideMark/>
          </w:tcPr>
          <w:p w14:paraId="6824AB9F"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single" w:sz="4" w:space="0" w:color="auto"/>
            </w:tcBorders>
            <w:shd w:val="clear" w:color="000000" w:fill="FFFFFF"/>
            <w:noWrap/>
            <w:vAlign w:val="center"/>
            <w:hideMark/>
          </w:tcPr>
          <w:p w14:paraId="61D8E58D"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58EB368D"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5298A16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single" w:sz="8" w:space="0" w:color="auto"/>
            </w:tcBorders>
            <w:shd w:val="clear" w:color="000000" w:fill="FFFFFF"/>
            <w:noWrap/>
            <w:vAlign w:val="center"/>
            <w:hideMark/>
          </w:tcPr>
          <w:p w14:paraId="4473DE2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18B4C9B1" w14:textId="77777777" w:rsidTr="00AF1E5F">
        <w:trPr>
          <w:trHeight w:val="315"/>
        </w:trPr>
        <w:tc>
          <w:tcPr>
            <w:tcW w:w="0" w:type="auto"/>
            <w:vMerge/>
            <w:tcBorders>
              <w:top w:val="nil"/>
              <w:left w:val="single" w:sz="8" w:space="0" w:color="auto"/>
              <w:bottom w:val="nil"/>
              <w:right w:val="single" w:sz="8" w:space="0" w:color="auto"/>
            </w:tcBorders>
            <w:vAlign w:val="center"/>
            <w:hideMark/>
          </w:tcPr>
          <w:p w14:paraId="01037F6D"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7E3C16B7"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n:</w:t>
            </w:r>
          </w:p>
        </w:tc>
        <w:tc>
          <w:tcPr>
            <w:tcW w:w="0" w:type="auto"/>
            <w:tcBorders>
              <w:top w:val="nil"/>
              <w:left w:val="nil"/>
              <w:bottom w:val="nil"/>
              <w:right w:val="single" w:sz="4" w:space="0" w:color="auto"/>
            </w:tcBorders>
            <w:shd w:val="clear" w:color="000000" w:fill="FFFFFF"/>
            <w:noWrap/>
            <w:vAlign w:val="center"/>
            <w:hideMark/>
          </w:tcPr>
          <w:p w14:paraId="62406B6E"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60</w:t>
            </w:r>
          </w:p>
        </w:tc>
        <w:tc>
          <w:tcPr>
            <w:tcW w:w="0" w:type="auto"/>
            <w:tcBorders>
              <w:top w:val="nil"/>
              <w:left w:val="nil"/>
              <w:bottom w:val="nil"/>
              <w:right w:val="nil"/>
            </w:tcBorders>
            <w:shd w:val="clear" w:color="000000" w:fill="FFFFFF"/>
            <w:noWrap/>
            <w:vAlign w:val="center"/>
            <w:hideMark/>
          </w:tcPr>
          <w:p w14:paraId="5C66579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5D3A3223"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n:</w:t>
            </w:r>
          </w:p>
        </w:tc>
        <w:tc>
          <w:tcPr>
            <w:tcW w:w="0" w:type="auto"/>
            <w:tcBorders>
              <w:top w:val="nil"/>
              <w:left w:val="nil"/>
              <w:bottom w:val="nil"/>
              <w:right w:val="single" w:sz="8" w:space="0" w:color="auto"/>
            </w:tcBorders>
            <w:shd w:val="clear" w:color="000000" w:fill="FFFFFF"/>
            <w:noWrap/>
            <w:vAlign w:val="center"/>
            <w:hideMark/>
          </w:tcPr>
          <w:p w14:paraId="1CA2481A"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55</w:t>
            </w:r>
          </w:p>
        </w:tc>
      </w:tr>
      <w:tr w:rsidR="00AF1E5F" w:rsidRPr="00ED380A" w14:paraId="3876DCC5" w14:textId="77777777" w:rsidTr="00AF1E5F">
        <w:trPr>
          <w:trHeight w:val="315"/>
        </w:trPr>
        <w:tc>
          <w:tcPr>
            <w:tcW w:w="0" w:type="auto"/>
            <w:vMerge/>
            <w:tcBorders>
              <w:top w:val="nil"/>
              <w:left w:val="single" w:sz="8" w:space="0" w:color="auto"/>
              <w:bottom w:val="nil"/>
              <w:right w:val="single" w:sz="8" w:space="0" w:color="auto"/>
            </w:tcBorders>
            <w:vAlign w:val="center"/>
            <w:hideMark/>
          </w:tcPr>
          <w:p w14:paraId="6AAA4046"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2070A76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Age:</w:t>
            </w:r>
          </w:p>
        </w:tc>
        <w:tc>
          <w:tcPr>
            <w:tcW w:w="0" w:type="auto"/>
            <w:tcBorders>
              <w:top w:val="nil"/>
              <w:left w:val="nil"/>
              <w:bottom w:val="nil"/>
              <w:right w:val="single" w:sz="4" w:space="0" w:color="auto"/>
            </w:tcBorders>
            <w:shd w:val="clear" w:color="000000" w:fill="FFFFFF"/>
            <w:noWrap/>
            <w:vAlign w:val="center"/>
            <w:hideMark/>
          </w:tcPr>
          <w:p w14:paraId="1CD207F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46.1</w:t>
            </w:r>
          </w:p>
        </w:tc>
        <w:tc>
          <w:tcPr>
            <w:tcW w:w="0" w:type="auto"/>
            <w:tcBorders>
              <w:top w:val="nil"/>
              <w:left w:val="nil"/>
              <w:bottom w:val="nil"/>
              <w:right w:val="nil"/>
            </w:tcBorders>
            <w:shd w:val="clear" w:color="000000" w:fill="FFFFFF"/>
            <w:noWrap/>
            <w:vAlign w:val="center"/>
            <w:hideMark/>
          </w:tcPr>
          <w:p w14:paraId="4087318B"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1D84738C"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Age:</w:t>
            </w:r>
          </w:p>
        </w:tc>
        <w:tc>
          <w:tcPr>
            <w:tcW w:w="0" w:type="auto"/>
            <w:tcBorders>
              <w:top w:val="nil"/>
              <w:left w:val="nil"/>
              <w:bottom w:val="nil"/>
              <w:right w:val="single" w:sz="8" w:space="0" w:color="auto"/>
            </w:tcBorders>
            <w:shd w:val="clear" w:color="000000" w:fill="FFFFFF"/>
            <w:noWrap/>
            <w:vAlign w:val="center"/>
            <w:hideMark/>
          </w:tcPr>
          <w:p w14:paraId="7D51715C"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46.3</w:t>
            </w:r>
          </w:p>
        </w:tc>
      </w:tr>
      <w:tr w:rsidR="00AF1E5F" w:rsidRPr="00ED380A" w14:paraId="21519C96" w14:textId="77777777" w:rsidTr="00AF1E5F">
        <w:trPr>
          <w:trHeight w:val="315"/>
        </w:trPr>
        <w:tc>
          <w:tcPr>
            <w:tcW w:w="0" w:type="auto"/>
            <w:vMerge/>
            <w:tcBorders>
              <w:top w:val="nil"/>
              <w:left w:val="single" w:sz="8" w:space="0" w:color="auto"/>
              <w:bottom w:val="nil"/>
              <w:right w:val="single" w:sz="8" w:space="0" w:color="auto"/>
            </w:tcBorders>
            <w:vAlign w:val="center"/>
            <w:hideMark/>
          </w:tcPr>
          <w:p w14:paraId="43003F44"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7B87FB67"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Experience:</w:t>
            </w:r>
          </w:p>
        </w:tc>
        <w:tc>
          <w:tcPr>
            <w:tcW w:w="0" w:type="auto"/>
            <w:tcBorders>
              <w:top w:val="nil"/>
              <w:left w:val="nil"/>
              <w:bottom w:val="nil"/>
              <w:right w:val="single" w:sz="4" w:space="0" w:color="auto"/>
            </w:tcBorders>
            <w:shd w:val="clear" w:color="000000" w:fill="FFFFFF"/>
            <w:noWrap/>
            <w:vAlign w:val="center"/>
            <w:hideMark/>
          </w:tcPr>
          <w:p w14:paraId="2AC4873F"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Once</w:t>
            </w:r>
          </w:p>
        </w:tc>
        <w:tc>
          <w:tcPr>
            <w:tcW w:w="0" w:type="auto"/>
            <w:tcBorders>
              <w:top w:val="nil"/>
              <w:left w:val="nil"/>
              <w:bottom w:val="nil"/>
              <w:right w:val="nil"/>
            </w:tcBorders>
            <w:shd w:val="clear" w:color="000000" w:fill="FFFFFF"/>
            <w:noWrap/>
            <w:vAlign w:val="center"/>
            <w:hideMark/>
          </w:tcPr>
          <w:p w14:paraId="508533DC"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21234CB3"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Experience:</w:t>
            </w:r>
          </w:p>
        </w:tc>
        <w:tc>
          <w:tcPr>
            <w:tcW w:w="0" w:type="auto"/>
            <w:tcBorders>
              <w:top w:val="nil"/>
              <w:left w:val="nil"/>
              <w:bottom w:val="nil"/>
              <w:right w:val="single" w:sz="8" w:space="0" w:color="auto"/>
            </w:tcBorders>
            <w:shd w:val="clear" w:color="000000" w:fill="FFFFFF"/>
            <w:noWrap/>
            <w:vAlign w:val="center"/>
            <w:hideMark/>
          </w:tcPr>
          <w:p w14:paraId="62423755"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Once</w:t>
            </w:r>
          </w:p>
        </w:tc>
      </w:tr>
      <w:tr w:rsidR="00AF1E5F" w:rsidRPr="00ED380A" w14:paraId="1CC62B8E" w14:textId="77777777" w:rsidTr="00AF1E5F">
        <w:trPr>
          <w:trHeight w:val="315"/>
        </w:trPr>
        <w:tc>
          <w:tcPr>
            <w:tcW w:w="0" w:type="auto"/>
            <w:vMerge/>
            <w:tcBorders>
              <w:top w:val="nil"/>
              <w:left w:val="single" w:sz="8" w:space="0" w:color="auto"/>
              <w:bottom w:val="nil"/>
              <w:right w:val="single" w:sz="8" w:space="0" w:color="auto"/>
            </w:tcBorders>
            <w:vAlign w:val="center"/>
            <w:hideMark/>
          </w:tcPr>
          <w:p w14:paraId="52F0DEC3"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7D9EC87C"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Education:</w:t>
            </w:r>
          </w:p>
        </w:tc>
        <w:tc>
          <w:tcPr>
            <w:tcW w:w="0" w:type="auto"/>
            <w:tcBorders>
              <w:top w:val="nil"/>
              <w:left w:val="nil"/>
              <w:bottom w:val="nil"/>
              <w:right w:val="single" w:sz="4" w:space="0" w:color="auto"/>
            </w:tcBorders>
            <w:shd w:val="clear" w:color="000000" w:fill="FFFFFF"/>
            <w:noWrap/>
            <w:vAlign w:val="center"/>
            <w:hideMark/>
          </w:tcPr>
          <w:p w14:paraId="4F7E4198"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Bachelor's Degree</w:t>
            </w:r>
          </w:p>
        </w:tc>
        <w:tc>
          <w:tcPr>
            <w:tcW w:w="0" w:type="auto"/>
            <w:tcBorders>
              <w:top w:val="nil"/>
              <w:left w:val="nil"/>
              <w:bottom w:val="nil"/>
              <w:right w:val="nil"/>
            </w:tcBorders>
            <w:shd w:val="clear" w:color="000000" w:fill="FFFFFF"/>
            <w:noWrap/>
            <w:vAlign w:val="center"/>
            <w:hideMark/>
          </w:tcPr>
          <w:p w14:paraId="39A74A7F"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61E1C1A7"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Education:</w:t>
            </w:r>
          </w:p>
        </w:tc>
        <w:tc>
          <w:tcPr>
            <w:tcW w:w="0" w:type="auto"/>
            <w:tcBorders>
              <w:top w:val="nil"/>
              <w:left w:val="nil"/>
              <w:bottom w:val="nil"/>
              <w:right w:val="single" w:sz="8" w:space="0" w:color="auto"/>
            </w:tcBorders>
            <w:shd w:val="clear" w:color="000000" w:fill="FFFFFF"/>
            <w:noWrap/>
            <w:vAlign w:val="center"/>
            <w:hideMark/>
          </w:tcPr>
          <w:p w14:paraId="2CCF038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Bachelor's Degree</w:t>
            </w:r>
          </w:p>
        </w:tc>
      </w:tr>
      <w:tr w:rsidR="00AF1E5F" w:rsidRPr="00ED380A" w14:paraId="42A40349" w14:textId="77777777" w:rsidTr="00AF1E5F">
        <w:trPr>
          <w:trHeight w:val="315"/>
        </w:trPr>
        <w:tc>
          <w:tcPr>
            <w:tcW w:w="0" w:type="auto"/>
            <w:vMerge/>
            <w:tcBorders>
              <w:top w:val="nil"/>
              <w:left w:val="single" w:sz="8" w:space="0" w:color="auto"/>
              <w:bottom w:val="nil"/>
              <w:right w:val="single" w:sz="8" w:space="0" w:color="auto"/>
            </w:tcBorders>
            <w:vAlign w:val="center"/>
            <w:hideMark/>
          </w:tcPr>
          <w:p w14:paraId="7981A932"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7E44CF5B"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Male:</w:t>
            </w:r>
          </w:p>
        </w:tc>
        <w:tc>
          <w:tcPr>
            <w:tcW w:w="0" w:type="auto"/>
            <w:tcBorders>
              <w:top w:val="nil"/>
              <w:left w:val="nil"/>
              <w:bottom w:val="nil"/>
              <w:right w:val="single" w:sz="4" w:space="0" w:color="auto"/>
            </w:tcBorders>
            <w:shd w:val="clear" w:color="000000" w:fill="FFFFFF"/>
            <w:noWrap/>
            <w:vAlign w:val="center"/>
            <w:hideMark/>
          </w:tcPr>
          <w:p w14:paraId="30D3E15A"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50%</w:t>
            </w:r>
          </w:p>
        </w:tc>
        <w:tc>
          <w:tcPr>
            <w:tcW w:w="0" w:type="auto"/>
            <w:tcBorders>
              <w:top w:val="nil"/>
              <w:left w:val="nil"/>
              <w:bottom w:val="nil"/>
              <w:right w:val="nil"/>
            </w:tcBorders>
            <w:shd w:val="clear" w:color="000000" w:fill="FFFFFF"/>
            <w:noWrap/>
            <w:vAlign w:val="center"/>
            <w:hideMark/>
          </w:tcPr>
          <w:p w14:paraId="4B7906F2"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7D0C562A"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Male:</w:t>
            </w:r>
          </w:p>
        </w:tc>
        <w:tc>
          <w:tcPr>
            <w:tcW w:w="0" w:type="auto"/>
            <w:tcBorders>
              <w:top w:val="nil"/>
              <w:left w:val="nil"/>
              <w:bottom w:val="nil"/>
              <w:right w:val="single" w:sz="8" w:space="0" w:color="auto"/>
            </w:tcBorders>
            <w:shd w:val="clear" w:color="000000" w:fill="FFFFFF"/>
            <w:noWrap/>
            <w:vAlign w:val="center"/>
            <w:hideMark/>
          </w:tcPr>
          <w:p w14:paraId="5D528ACF"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49%</w:t>
            </w:r>
          </w:p>
        </w:tc>
      </w:tr>
      <w:tr w:rsidR="00AF1E5F" w:rsidRPr="00ED380A" w14:paraId="46D306CF" w14:textId="77777777" w:rsidTr="00AF1E5F">
        <w:trPr>
          <w:trHeight w:val="315"/>
        </w:trPr>
        <w:tc>
          <w:tcPr>
            <w:tcW w:w="0" w:type="auto"/>
            <w:vMerge/>
            <w:tcBorders>
              <w:top w:val="nil"/>
              <w:left w:val="single" w:sz="8" w:space="0" w:color="auto"/>
              <w:bottom w:val="nil"/>
              <w:right w:val="single" w:sz="8" w:space="0" w:color="auto"/>
            </w:tcBorders>
            <w:vAlign w:val="center"/>
            <w:hideMark/>
          </w:tcPr>
          <w:p w14:paraId="291EEA6D"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22142873"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Income</w:t>
            </w:r>
          </w:p>
        </w:tc>
        <w:tc>
          <w:tcPr>
            <w:tcW w:w="0" w:type="auto"/>
            <w:tcBorders>
              <w:top w:val="nil"/>
              <w:left w:val="nil"/>
              <w:bottom w:val="nil"/>
              <w:right w:val="single" w:sz="4" w:space="0" w:color="auto"/>
            </w:tcBorders>
            <w:shd w:val="clear" w:color="000000" w:fill="FFFFFF"/>
            <w:noWrap/>
            <w:vAlign w:val="center"/>
            <w:hideMark/>
          </w:tcPr>
          <w:p w14:paraId="7A6076E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xml:space="preserve">$91,186 </w:t>
            </w:r>
          </w:p>
        </w:tc>
        <w:tc>
          <w:tcPr>
            <w:tcW w:w="0" w:type="auto"/>
            <w:tcBorders>
              <w:top w:val="nil"/>
              <w:left w:val="nil"/>
              <w:bottom w:val="nil"/>
              <w:right w:val="nil"/>
            </w:tcBorders>
            <w:shd w:val="clear" w:color="000000" w:fill="FFFFFF"/>
            <w:noWrap/>
            <w:vAlign w:val="center"/>
            <w:hideMark/>
          </w:tcPr>
          <w:p w14:paraId="61BD6AEE"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3ABC1A88"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Income</w:t>
            </w:r>
          </w:p>
        </w:tc>
        <w:tc>
          <w:tcPr>
            <w:tcW w:w="0" w:type="auto"/>
            <w:tcBorders>
              <w:top w:val="nil"/>
              <w:left w:val="nil"/>
              <w:bottom w:val="nil"/>
              <w:right w:val="single" w:sz="8" w:space="0" w:color="auto"/>
            </w:tcBorders>
            <w:shd w:val="clear" w:color="000000" w:fill="FFFFFF"/>
            <w:noWrap/>
            <w:vAlign w:val="center"/>
            <w:hideMark/>
          </w:tcPr>
          <w:p w14:paraId="5D52A6BA"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xml:space="preserve">$87,319 </w:t>
            </w:r>
          </w:p>
        </w:tc>
      </w:tr>
      <w:tr w:rsidR="00AF1E5F" w:rsidRPr="00ED380A" w14:paraId="78FE40EE" w14:textId="77777777" w:rsidTr="00AF1E5F">
        <w:trPr>
          <w:trHeight w:val="105"/>
        </w:trPr>
        <w:tc>
          <w:tcPr>
            <w:tcW w:w="0" w:type="auto"/>
            <w:vMerge/>
            <w:tcBorders>
              <w:top w:val="nil"/>
              <w:left w:val="single" w:sz="8" w:space="0" w:color="auto"/>
              <w:bottom w:val="nil"/>
              <w:right w:val="single" w:sz="8" w:space="0" w:color="auto"/>
            </w:tcBorders>
            <w:vAlign w:val="center"/>
            <w:hideMark/>
          </w:tcPr>
          <w:p w14:paraId="28B919DA"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single" w:sz="4" w:space="0" w:color="auto"/>
              <w:right w:val="nil"/>
            </w:tcBorders>
            <w:shd w:val="clear" w:color="000000" w:fill="FFFFFF"/>
            <w:noWrap/>
            <w:vAlign w:val="center"/>
            <w:hideMark/>
          </w:tcPr>
          <w:p w14:paraId="6021943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3EE708"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000000" w:fill="FFFFFF"/>
            <w:noWrap/>
            <w:vAlign w:val="center"/>
            <w:hideMark/>
          </w:tcPr>
          <w:p w14:paraId="1F31DF79"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000000" w:fill="FFFFFF"/>
            <w:noWrap/>
            <w:vAlign w:val="center"/>
            <w:hideMark/>
          </w:tcPr>
          <w:p w14:paraId="5756D5F6"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95B2744"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63EBA8EE" w14:textId="77777777" w:rsidTr="00AF1E5F">
        <w:trPr>
          <w:trHeight w:val="315"/>
        </w:trPr>
        <w:tc>
          <w:tcPr>
            <w:tcW w:w="0" w:type="auto"/>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4D0DD383"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Developed Country / CSR Report Present</w:t>
            </w:r>
          </w:p>
        </w:tc>
        <w:tc>
          <w:tcPr>
            <w:tcW w:w="0" w:type="auto"/>
            <w:tcBorders>
              <w:top w:val="nil"/>
              <w:left w:val="nil"/>
              <w:bottom w:val="nil"/>
              <w:right w:val="nil"/>
            </w:tcBorders>
            <w:shd w:val="clear" w:color="000000" w:fill="FFFFFF"/>
            <w:noWrap/>
            <w:vAlign w:val="center"/>
            <w:hideMark/>
          </w:tcPr>
          <w:p w14:paraId="2678158B"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single" w:sz="4" w:space="0" w:color="auto"/>
            </w:tcBorders>
            <w:shd w:val="clear" w:color="000000" w:fill="FFFFFF"/>
            <w:noWrap/>
            <w:vAlign w:val="center"/>
            <w:hideMark/>
          </w:tcPr>
          <w:p w14:paraId="67DF3DE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7A55A60B"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42CFF4DF"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single" w:sz="8" w:space="0" w:color="auto"/>
            </w:tcBorders>
            <w:shd w:val="clear" w:color="000000" w:fill="FFFFFF"/>
            <w:noWrap/>
            <w:vAlign w:val="center"/>
            <w:hideMark/>
          </w:tcPr>
          <w:p w14:paraId="3EF1F909"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0C2419CE"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2BCAA6B"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7AE2C3A7"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n:</w:t>
            </w:r>
          </w:p>
        </w:tc>
        <w:tc>
          <w:tcPr>
            <w:tcW w:w="0" w:type="auto"/>
            <w:tcBorders>
              <w:top w:val="nil"/>
              <w:left w:val="nil"/>
              <w:bottom w:val="nil"/>
              <w:right w:val="single" w:sz="4" w:space="0" w:color="auto"/>
            </w:tcBorders>
            <w:shd w:val="clear" w:color="000000" w:fill="FFFFFF"/>
            <w:noWrap/>
            <w:vAlign w:val="center"/>
            <w:hideMark/>
          </w:tcPr>
          <w:p w14:paraId="6878D66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54</w:t>
            </w:r>
          </w:p>
        </w:tc>
        <w:tc>
          <w:tcPr>
            <w:tcW w:w="0" w:type="auto"/>
            <w:tcBorders>
              <w:top w:val="nil"/>
              <w:left w:val="nil"/>
              <w:bottom w:val="nil"/>
              <w:right w:val="nil"/>
            </w:tcBorders>
            <w:shd w:val="clear" w:color="000000" w:fill="FFFFFF"/>
            <w:noWrap/>
            <w:vAlign w:val="center"/>
            <w:hideMark/>
          </w:tcPr>
          <w:p w14:paraId="7EC512B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696AE6C4"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n:</w:t>
            </w:r>
          </w:p>
        </w:tc>
        <w:tc>
          <w:tcPr>
            <w:tcW w:w="0" w:type="auto"/>
            <w:tcBorders>
              <w:top w:val="nil"/>
              <w:left w:val="nil"/>
              <w:bottom w:val="nil"/>
              <w:right w:val="single" w:sz="8" w:space="0" w:color="auto"/>
            </w:tcBorders>
            <w:shd w:val="clear" w:color="000000" w:fill="FFFFFF"/>
            <w:noWrap/>
            <w:vAlign w:val="center"/>
            <w:hideMark/>
          </w:tcPr>
          <w:p w14:paraId="4523DEB8"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52</w:t>
            </w:r>
          </w:p>
        </w:tc>
      </w:tr>
      <w:tr w:rsidR="00AF1E5F" w:rsidRPr="00ED380A" w14:paraId="33FAE275"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FFEA8F5"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47A4B6E4"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Age:</w:t>
            </w:r>
          </w:p>
        </w:tc>
        <w:tc>
          <w:tcPr>
            <w:tcW w:w="0" w:type="auto"/>
            <w:tcBorders>
              <w:top w:val="nil"/>
              <w:left w:val="nil"/>
              <w:bottom w:val="nil"/>
              <w:right w:val="single" w:sz="4" w:space="0" w:color="auto"/>
            </w:tcBorders>
            <w:shd w:val="clear" w:color="000000" w:fill="FFFFFF"/>
            <w:noWrap/>
            <w:vAlign w:val="center"/>
            <w:hideMark/>
          </w:tcPr>
          <w:p w14:paraId="15091449"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40.2</w:t>
            </w:r>
          </w:p>
        </w:tc>
        <w:tc>
          <w:tcPr>
            <w:tcW w:w="0" w:type="auto"/>
            <w:tcBorders>
              <w:top w:val="nil"/>
              <w:left w:val="nil"/>
              <w:bottom w:val="nil"/>
              <w:right w:val="nil"/>
            </w:tcBorders>
            <w:shd w:val="clear" w:color="000000" w:fill="FFFFFF"/>
            <w:noWrap/>
            <w:vAlign w:val="center"/>
            <w:hideMark/>
          </w:tcPr>
          <w:p w14:paraId="185BE4A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185E9922"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Age:</w:t>
            </w:r>
          </w:p>
        </w:tc>
        <w:tc>
          <w:tcPr>
            <w:tcW w:w="0" w:type="auto"/>
            <w:tcBorders>
              <w:top w:val="nil"/>
              <w:left w:val="nil"/>
              <w:bottom w:val="nil"/>
              <w:right w:val="single" w:sz="8" w:space="0" w:color="auto"/>
            </w:tcBorders>
            <w:shd w:val="clear" w:color="000000" w:fill="FFFFFF"/>
            <w:noWrap/>
            <w:vAlign w:val="center"/>
            <w:hideMark/>
          </w:tcPr>
          <w:p w14:paraId="00255A03"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40</w:t>
            </w:r>
          </w:p>
        </w:tc>
      </w:tr>
      <w:tr w:rsidR="00AF1E5F" w:rsidRPr="00ED380A" w14:paraId="08A00831"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ACE7347"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1D294BAD"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Experience:</w:t>
            </w:r>
          </w:p>
        </w:tc>
        <w:tc>
          <w:tcPr>
            <w:tcW w:w="0" w:type="auto"/>
            <w:tcBorders>
              <w:top w:val="nil"/>
              <w:left w:val="nil"/>
              <w:bottom w:val="nil"/>
              <w:right w:val="single" w:sz="4" w:space="0" w:color="auto"/>
            </w:tcBorders>
            <w:shd w:val="clear" w:color="000000" w:fill="FFFFFF"/>
            <w:noWrap/>
            <w:vAlign w:val="center"/>
            <w:hideMark/>
          </w:tcPr>
          <w:p w14:paraId="5449005E"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Once</w:t>
            </w:r>
          </w:p>
        </w:tc>
        <w:tc>
          <w:tcPr>
            <w:tcW w:w="0" w:type="auto"/>
            <w:tcBorders>
              <w:top w:val="nil"/>
              <w:left w:val="nil"/>
              <w:bottom w:val="nil"/>
              <w:right w:val="nil"/>
            </w:tcBorders>
            <w:shd w:val="clear" w:color="000000" w:fill="FFFFFF"/>
            <w:noWrap/>
            <w:vAlign w:val="center"/>
            <w:hideMark/>
          </w:tcPr>
          <w:p w14:paraId="0F9FEBCB"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052595D4"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Experience:</w:t>
            </w:r>
          </w:p>
        </w:tc>
        <w:tc>
          <w:tcPr>
            <w:tcW w:w="0" w:type="auto"/>
            <w:tcBorders>
              <w:top w:val="nil"/>
              <w:left w:val="nil"/>
              <w:bottom w:val="nil"/>
              <w:right w:val="single" w:sz="8" w:space="0" w:color="auto"/>
            </w:tcBorders>
            <w:shd w:val="clear" w:color="000000" w:fill="FFFFFF"/>
            <w:noWrap/>
            <w:vAlign w:val="center"/>
            <w:hideMark/>
          </w:tcPr>
          <w:p w14:paraId="0DF199A5"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Once</w:t>
            </w:r>
          </w:p>
        </w:tc>
      </w:tr>
      <w:tr w:rsidR="00AF1E5F" w:rsidRPr="00ED380A" w14:paraId="694816FF"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E66EA95"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4D424B77"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Education:</w:t>
            </w:r>
          </w:p>
        </w:tc>
        <w:tc>
          <w:tcPr>
            <w:tcW w:w="0" w:type="auto"/>
            <w:tcBorders>
              <w:top w:val="nil"/>
              <w:left w:val="nil"/>
              <w:bottom w:val="nil"/>
              <w:right w:val="single" w:sz="4" w:space="0" w:color="auto"/>
            </w:tcBorders>
            <w:shd w:val="clear" w:color="000000" w:fill="FFFFFF"/>
            <w:noWrap/>
            <w:vAlign w:val="center"/>
            <w:hideMark/>
          </w:tcPr>
          <w:p w14:paraId="0355FF75"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Bachelor's Degree</w:t>
            </w:r>
          </w:p>
        </w:tc>
        <w:tc>
          <w:tcPr>
            <w:tcW w:w="0" w:type="auto"/>
            <w:tcBorders>
              <w:top w:val="nil"/>
              <w:left w:val="nil"/>
              <w:bottom w:val="nil"/>
              <w:right w:val="nil"/>
            </w:tcBorders>
            <w:shd w:val="clear" w:color="000000" w:fill="FFFFFF"/>
            <w:noWrap/>
            <w:vAlign w:val="center"/>
            <w:hideMark/>
          </w:tcPr>
          <w:p w14:paraId="1535DC36"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4E4DB9A4"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Education:</w:t>
            </w:r>
          </w:p>
        </w:tc>
        <w:tc>
          <w:tcPr>
            <w:tcW w:w="0" w:type="auto"/>
            <w:tcBorders>
              <w:top w:val="nil"/>
              <w:left w:val="nil"/>
              <w:bottom w:val="nil"/>
              <w:right w:val="single" w:sz="8" w:space="0" w:color="auto"/>
            </w:tcBorders>
            <w:shd w:val="clear" w:color="000000" w:fill="FFFFFF"/>
            <w:noWrap/>
            <w:vAlign w:val="center"/>
            <w:hideMark/>
          </w:tcPr>
          <w:p w14:paraId="16D7A0FF"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Bachelor's Degree</w:t>
            </w:r>
          </w:p>
        </w:tc>
      </w:tr>
      <w:tr w:rsidR="00AF1E5F" w:rsidRPr="00ED380A" w14:paraId="5A00238F"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DA735F7"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62CE0BD6"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Male:</w:t>
            </w:r>
          </w:p>
        </w:tc>
        <w:tc>
          <w:tcPr>
            <w:tcW w:w="0" w:type="auto"/>
            <w:tcBorders>
              <w:top w:val="nil"/>
              <w:left w:val="nil"/>
              <w:bottom w:val="nil"/>
              <w:right w:val="single" w:sz="4" w:space="0" w:color="auto"/>
            </w:tcBorders>
            <w:shd w:val="clear" w:color="000000" w:fill="FFFFFF"/>
            <w:noWrap/>
            <w:vAlign w:val="center"/>
            <w:hideMark/>
          </w:tcPr>
          <w:p w14:paraId="15A8F90C"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52%</w:t>
            </w:r>
          </w:p>
        </w:tc>
        <w:tc>
          <w:tcPr>
            <w:tcW w:w="0" w:type="auto"/>
            <w:tcBorders>
              <w:top w:val="nil"/>
              <w:left w:val="nil"/>
              <w:bottom w:val="nil"/>
              <w:right w:val="nil"/>
            </w:tcBorders>
            <w:shd w:val="clear" w:color="000000" w:fill="FFFFFF"/>
            <w:noWrap/>
            <w:vAlign w:val="center"/>
            <w:hideMark/>
          </w:tcPr>
          <w:p w14:paraId="0E66EED8"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1DE591C3"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Male:</w:t>
            </w:r>
          </w:p>
        </w:tc>
        <w:tc>
          <w:tcPr>
            <w:tcW w:w="0" w:type="auto"/>
            <w:tcBorders>
              <w:top w:val="nil"/>
              <w:left w:val="nil"/>
              <w:bottom w:val="nil"/>
              <w:right w:val="single" w:sz="8" w:space="0" w:color="auto"/>
            </w:tcBorders>
            <w:shd w:val="clear" w:color="000000" w:fill="FFFFFF"/>
            <w:noWrap/>
            <w:vAlign w:val="center"/>
            <w:hideMark/>
          </w:tcPr>
          <w:p w14:paraId="0B15AFA6"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50%</w:t>
            </w:r>
          </w:p>
        </w:tc>
      </w:tr>
      <w:tr w:rsidR="00AF1E5F" w:rsidRPr="00ED380A" w14:paraId="09DBC237" w14:textId="77777777" w:rsidTr="00AF1E5F">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260FDE3"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6DF8DE9B"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Income</w:t>
            </w:r>
          </w:p>
        </w:tc>
        <w:tc>
          <w:tcPr>
            <w:tcW w:w="0" w:type="auto"/>
            <w:tcBorders>
              <w:top w:val="nil"/>
              <w:left w:val="nil"/>
              <w:bottom w:val="nil"/>
              <w:right w:val="single" w:sz="4" w:space="0" w:color="auto"/>
            </w:tcBorders>
            <w:shd w:val="clear" w:color="000000" w:fill="FFFFFF"/>
            <w:noWrap/>
            <w:vAlign w:val="center"/>
            <w:hideMark/>
          </w:tcPr>
          <w:p w14:paraId="7F80C4C9"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xml:space="preserve">$82,654 </w:t>
            </w:r>
          </w:p>
        </w:tc>
        <w:tc>
          <w:tcPr>
            <w:tcW w:w="0" w:type="auto"/>
            <w:tcBorders>
              <w:top w:val="nil"/>
              <w:left w:val="nil"/>
              <w:bottom w:val="nil"/>
              <w:right w:val="nil"/>
            </w:tcBorders>
            <w:shd w:val="clear" w:color="000000" w:fill="FFFFFF"/>
            <w:noWrap/>
            <w:vAlign w:val="center"/>
            <w:hideMark/>
          </w:tcPr>
          <w:p w14:paraId="0A0A433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46C05F2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Income</w:t>
            </w:r>
          </w:p>
        </w:tc>
        <w:tc>
          <w:tcPr>
            <w:tcW w:w="0" w:type="auto"/>
            <w:tcBorders>
              <w:top w:val="nil"/>
              <w:left w:val="nil"/>
              <w:bottom w:val="nil"/>
              <w:right w:val="single" w:sz="8" w:space="0" w:color="auto"/>
            </w:tcBorders>
            <w:shd w:val="clear" w:color="000000" w:fill="FFFFFF"/>
            <w:noWrap/>
            <w:vAlign w:val="center"/>
            <w:hideMark/>
          </w:tcPr>
          <w:p w14:paraId="5D0E54E5"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xml:space="preserve">$77,001 </w:t>
            </w:r>
          </w:p>
        </w:tc>
      </w:tr>
      <w:tr w:rsidR="00AF1E5F" w:rsidRPr="00ED380A" w14:paraId="4FA5ED60" w14:textId="77777777" w:rsidTr="00AF1E5F">
        <w:trPr>
          <w:trHeight w:val="15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EB67678"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single" w:sz="4" w:space="0" w:color="auto"/>
              <w:right w:val="nil"/>
            </w:tcBorders>
            <w:shd w:val="clear" w:color="000000" w:fill="FFFFFF"/>
            <w:noWrap/>
            <w:vAlign w:val="center"/>
            <w:hideMark/>
          </w:tcPr>
          <w:p w14:paraId="48EBC62A"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1E1AAB"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000000" w:fill="FFFFFF"/>
            <w:noWrap/>
            <w:vAlign w:val="center"/>
            <w:hideMark/>
          </w:tcPr>
          <w:p w14:paraId="55F1CAB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000000" w:fill="FFFFFF"/>
            <w:noWrap/>
            <w:vAlign w:val="center"/>
            <w:hideMark/>
          </w:tcPr>
          <w:p w14:paraId="37F9C776"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465C792"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36D93602" w14:textId="77777777" w:rsidTr="00AF1E5F">
        <w:trPr>
          <w:trHeight w:val="315"/>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2B9064B4"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Developing Country / CSR Report Present</w:t>
            </w:r>
          </w:p>
        </w:tc>
        <w:tc>
          <w:tcPr>
            <w:tcW w:w="0" w:type="auto"/>
            <w:tcBorders>
              <w:top w:val="nil"/>
              <w:left w:val="nil"/>
              <w:bottom w:val="nil"/>
              <w:right w:val="nil"/>
            </w:tcBorders>
            <w:shd w:val="clear" w:color="000000" w:fill="FFFFFF"/>
            <w:noWrap/>
            <w:vAlign w:val="center"/>
            <w:hideMark/>
          </w:tcPr>
          <w:p w14:paraId="5D740549"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single" w:sz="4" w:space="0" w:color="auto"/>
            </w:tcBorders>
            <w:shd w:val="clear" w:color="000000" w:fill="FFFFFF"/>
            <w:noWrap/>
            <w:vAlign w:val="center"/>
            <w:hideMark/>
          </w:tcPr>
          <w:p w14:paraId="46FBAEB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406988BA"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2BAF2BE7"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single" w:sz="8" w:space="0" w:color="auto"/>
            </w:tcBorders>
            <w:shd w:val="clear" w:color="000000" w:fill="FFFFFF"/>
            <w:noWrap/>
            <w:vAlign w:val="center"/>
            <w:hideMark/>
          </w:tcPr>
          <w:p w14:paraId="7A33F8B5"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75038FA8" w14:textId="77777777" w:rsidTr="00AF1E5F">
        <w:trPr>
          <w:trHeight w:val="315"/>
        </w:trPr>
        <w:tc>
          <w:tcPr>
            <w:tcW w:w="0" w:type="auto"/>
            <w:vMerge/>
            <w:tcBorders>
              <w:top w:val="nil"/>
              <w:left w:val="single" w:sz="8" w:space="0" w:color="auto"/>
              <w:bottom w:val="single" w:sz="8" w:space="0" w:color="000000"/>
              <w:right w:val="single" w:sz="8" w:space="0" w:color="auto"/>
            </w:tcBorders>
            <w:vAlign w:val="center"/>
            <w:hideMark/>
          </w:tcPr>
          <w:p w14:paraId="45F9C71D"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1A587BF4"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n:</w:t>
            </w:r>
          </w:p>
        </w:tc>
        <w:tc>
          <w:tcPr>
            <w:tcW w:w="0" w:type="auto"/>
            <w:tcBorders>
              <w:top w:val="nil"/>
              <w:left w:val="nil"/>
              <w:bottom w:val="nil"/>
              <w:right w:val="single" w:sz="4" w:space="0" w:color="auto"/>
            </w:tcBorders>
            <w:shd w:val="clear" w:color="000000" w:fill="FFFFFF"/>
            <w:noWrap/>
            <w:vAlign w:val="center"/>
            <w:hideMark/>
          </w:tcPr>
          <w:p w14:paraId="4F98000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58</w:t>
            </w:r>
          </w:p>
        </w:tc>
        <w:tc>
          <w:tcPr>
            <w:tcW w:w="0" w:type="auto"/>
            <w:tcBorders>
              <w:top w:val="nil"/>
              <w:left w:val="nil"/>
              <w:bottom w:val="nil"/>
              <w:right w:val="nil"/>
            </w:tcBorders>
            <w:shd w:val="clear" w:color="000000" w:fill="FFFFFF"/>
            <w:noWrap/>
            <w:vAlign w:val="center"/>
            <w:hideMark/>
          </w:tcPr>
          <w:p w14:paraId="15450154"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1350BAA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n:</w:t>
            </w:r>
          </w:p>
        </w:tc>
        <w:tc>
          <w:tcPr>
            <w:tcW w:w="0" w:type="auto"/>
            <w:tcBorders>
              <w:top w:val="nil"/>
              <w:left w:val="nil"/>
              <w:bottom w:val="nil"/>
              <w:right w:val="single" w:sz="8" w:space="0" w:color="auto"/>
            </w:tcBorders>
            <w:shd w:val="clear" w:color="000000" w:fill="FFFFFF"/>
            <w:noWrap/>
            <w:vAlign w:val="center"/>
            <w:hideMark/>
          </w:tcPr>
          <w:p w14:paraId="1B144E11"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45</w:t>
            </w:r>
          </w:p>
        </w:tc>
      </w:tr>
      <w:tr w:rsidR="00AF1E5F" w:rsidRPr="00ED380A" w14:paraId="3CD07912" w14:textId="77777777" w:rsidTr="00AF1E5F">
        <w:trPr>
          <w:trHeight w:val="315"/>
        </w:trPr>
        <w:tc>
          <w:tcPr>
            <w:tcW w:w="0" w:type="auto"/>
            <w:vMerge/>
            <w:tcBorders>
              <w:top w:val="nil"/>
              <w:left w:val="single" w:sz="8" w:space="0" w:color="auto"/>
              <w:bottom w:val="single" w:sz="8" w:space="0" w:color="000000"/>
              <w:right w:val="single" w:sz="8" w:space="0" w:color="auto"/>
            </w:tcBorders>
            <w:vAlign w:val="center"/>
            <w:hideMark/>
          </w:tcPr>
          <w:p w14:paraId="24AB03B0"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4FB940E4"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Age:</w:t>
            </w:r>
          </w:p>
        </w:tc>
        <w:tc>
          <w:tcPr>
            <w:tcW w:w="0" w:type="auto"/>
            <w:tcBorders>
              <w:top w:val="nil"/>
              <w:left w:val="nil"/>
              <w:bottom w:val="nil"/>
              <w:right w:val="single" w:sz="4" w:space="0" w:color="auto"/>
            </w:tcBorders>
            <w:shd w:val="clear" w:color="000000" w:fill="FFFFFF"/>
            <w:noWrap/>
            <w:vAlign w:val="center"/>
            <w:hideMark/>
          </w:tcPr>
          <w:p w14:paraId="10FB4F63"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41.1</w:t>
            </w:r>
          </w:p>
        </w:tc>
        <w:tc>
          <w:tcPr>
            <w:tcW w:w="0" w:type="auto"/>
            <w:tcBorders>
              <w:top w:val="nil"/>
              <w:left w:val="nil"/>
              <w:bottom w:val="nil"/>
              <w:right w:val="nil"/>
            </w:tcBorders>
            <w:shd w:val="clear" w:color="000000" w:fill="FFFFFF"/>
            <w:noWrap/>
            <w:vAlign w:val="center"/>
            <w:hideMark/>
          </w:tcPr>
          <w:p w14:paraId="1421334D"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58B9DC80"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Age:</w:t>
            </w:r>
          </w:p>
        </w:tc>
        <w:tc>
          <w:tcPr>
            <w:tcW w:w="0" w:type="auto"/>
            <w:tcBorders>
              <w:top w:val="nil"/>
              <w:left w:val="nil"/>
              <w:bottom w:val="nil"/>
              <w:right w:val="single" w:sz="8" w:space="0" w:color="auto"/>
            </w:tcBorders>
            <w:shd w:val="clear" w:color="000000" w:fill="FFFFFF"/>
            <w:noWrap/>
            <w:vAlign w:val="center"/>
            <w:hideMark/>
          </w:tcPr>
          <w:p w14:paraId="6D4CF7EF"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49.5</w:t>
            </w:r>
          </w:p>
        </w:tc>
      </w:tr>
      <w:tr w:rsidR="00AF1E5F" w:rsidRPr="00ED380A" w14:paraId="1C6D6DBF" w14:textId="77777777" w:rsidTr="00AF1E5F">
        <w:trPr>
          <w:trHeight w:val="315"/>
        </w:trPr>
        <w:tc>
          <w:tcPr>
            <w:tcW w:w="0" w:type="auto"/>
            <w:vMerge/>
            <w:tcBorders>
              <w:top w:val="nil"/>
              <w:left w:val="single" w:sz="8" w:space="0" w:color="auto"/>
              <w:bottom w:val="single" w:sz="8" w:space="0" w:color="000000"/>
              <w:right w:val="single" w:sz="8" w:space="0" w:color="auto"/>
            </w:tcBorders>
            <w:vAlign w:val="center"/>
            <w:hideMark/>
          </w:tcPr>
          <w:p w14:paraId="24C17B16"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2D9BC2C6"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Experience:</w:t>
            </w:r>
          </w:p>
        </w:tc>
        <w:tc>
          <w:tcPr>
            <w:tcW w:w="0" w:type="auto"/>
            <w:tcBorders>
              <w:top w:val="nil"/>
              <w:left w:val="nil"/>
              <w:bottom w:val="nil"/>
              <w:right w:val="single" w:sz="4" w:space="0" w:color="auto"/>
            </w:tcBorders>
            <w:shd w:val="clear" w:color="000000" w:fill="FFFFFF"/>
            <w:noWrap/>
            <w:vAlign w:val="center"/>
            <w:hideMark/>
          </w:tcPr>
          <w:p w14:paraId="4B8C0038"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2-4 times</w:t>
            </w:r>
          </w:p>
        </w:tc>
        <w:tc>
          <w:tcPr>
            <w:tcW w:w="0" w:type="auto"/>
            <w:tcBorders>
              <w:top w:val="nil"/>
              <w:left w:val="nil"/>
              <w:bottom w:val="nil"/>
              <w:right w:val="nil"/>
            </w:tcBorders>
            <w:shd w:val="clear" w:color="000000" w:fill="FFFFFF"/>
            <w:noWrap/>
            <w:vAlign w:val="center"/>
            <w:hideMark/>
          </w:tcPr>
          <w:p w14:paraId="54F13976"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45364AE5"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Experience:</w:t>
            </w:r>
          </w:p>
        </w:tc>
        <w:tc>
          <w:tcPr>
            <w:tcW w:w="0" w:type="auto"/>
            <w:tcBorders>
              <w:top w:val="nil"/>
              <w:left w:val="nil"/>
              <w:bottom w:val="nil"/>
              <w:right w:val="single" w:sz="8" w:space="0" w:color="auto"/>
            </w:tcBorders>
            <w:shd w:val="clear" w:color="000000" w:fill="FFFFFF"/>
            <w:noWrap/>
            <w:vAlign w:val="center"/>
            <w:hideMark/>
          </w:tcPr>
          <w:p w14:paraId="4EE403AA"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Once</w:t>
            </w:r>
          </w:p>
        </w:tc>
      </w:tr>
      <w:tr w:rsidR="00AF1E5F" w:rsidRPr="00ED380A" w14:paraId="7F27EB9D" w14:textId="77777777" w:rsidTr="00AF1E5F">
        <w:trPr>
          <w:trHeight w:val="315"/>
        </w:trPr>
        <w:tc>
          <w:tcPr>
            <w:tcW w:w="0" w:type="auto"/>
            <w:vMerge/>
            <w:tcBorders>
              <w:top w:val="nil"/>
              <w:left w:val="single" w:sz="8" w:space="0" w:color="auto"/>
              <w:bottom w:val="single" w:sz="8" w:space="0" w:color="000000"/>
              <w:right w:val="single" w:sz="8" w:space="0" w:color="auto"/>
            </w:tcBorders>
            <w:vAlign w:val="center"/>
            <w:hideMark/>
          </w:tcPr>
          <w:p w14:paraId="2D17FBD3"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0C24936A"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Education:</w:t>
            </w:r>
          </w:p>
        </w:tc>
        <w:tc>
          <w:tcPr>
            <w:tcW w:w="0" w:type="auto"/>
            <w:tcBorders>
              <w:top w:val="nil"/>
              <w:left w:val="nil"/>
              <w:bottom w:val="nil"/>
              <w:right w:val="single" w:sz="4" w:space="0" w:color="auto"/>
            </w:tcBorders>
            <w:shd w:val="clear" w:color="000000" w:fill="FFFFFF"/>
            <w:noWrap/>
            <w:vAlign w:val="center"/>
            <w:hideMark/>
          </w:tcPr>
          <w:p w14:paraId="7238011A"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Bachelor's Degree</w:t>
            </w:r>
          </w:p>
        </w:tc>
        <w:tc>
          <w:tcPr>
            <w:tcW w:w="0" w:type="auto"/>
            <w:tcBorders>
              <w:top w:val="nil"/>
              <w:left w:val="nil"/>
              <w:bottom w:val="nil"/>
              <w:right w:val="nil"/>
            </w:tcBorders>
            <w:shd w:val="clear" w:color="000000" w:fill="FFFFFF"/>
            <w:noWrap/>
            <w:vAlign w:val="center"/>
            <w:hideMark/>
          </w:tcPr>
          <w:p w14:paraId="698F3A1B"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36B4FACC"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Education:</w:t>
            </w:r>
          </w:p>
        </w:tc>
        <w:tc>
          <w:tcPr>
            <w:tcW w:w="0" w:type="auto"/>
            <w:tcBorders>
              <w:top w:val="nil"/>
              <w:left w:val="nil"/>
              <w:bottom w:val="nil"/>
              <w:right w:val="single" w:sz="8" w:space="0" w:color="auto"/>
            </w:tcBorders>
            <w:shd w:val="clear" w:color="000000" w:fill="FFFFFF"/>
            <w:noWrap/>
            <w:vAlign w:val="center"/>
            <w:hideMark/>
          </w:tcPr>
          <w:p w14:paraId="5806278B"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Bachelor's Degree</w:t>
            </w:r>
          </w:p>
        </w:tc>
      </w:tr>
      <w:tr w:rsidR="00AF1E5F" w:rsidRPr="00ED380A" w14:paraId="2103E296" w14:textId="77777777" w:rsidTr="00AF1E5F">
        <w:trPr>
          <w:trHeight w:val="315"/>
        </w:trPr>
        <w:tc>
          <w:tcPr>
            <w:tcW w:w="0" w:type="auto"/>
            <w:vMerge/>
            <w:tcBorders>
              <w:top w:val="nil"/>
              <w:left w:val="single" w:sz="8" w:space="0" w:color="auto"/>
              <w:bottom w:val="single" w:sz="8" w:space="0" w:color="000000"/>
              <w:right w:val="single" w:sz="8" w:space="0" w:color="auto"/>
            </w:tcBorders>
            <w:vAlign w:val="center"/>
            <w:hideMark/>
          </w:tcPr>
          <w:p w14:paraId="3986EA5C"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07D99CDF"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Male:</w:t>
            </w:r>
          </w:p>
        </w:tc>
        <w:tc>
          <w:tcPr>
            <w:tcW w:w="0" w:type="auto"/>
            <w:tcBorders>
              <w:top w:val="nil"/>
              <w:left w:val="nil"/>
              <w:bottom w:val="nil"/>
              <w:right w:val="single" w:sz="4" w:space="0" w:color="auto"/>
            </w:tcBorders>
            <w:shd w:val="clear" w:color="000000" w:fill="FFFFFF"/>
            <w:noWrap/>
            <w:vAlign w:val="center"/>
            <w:hideMark/>
          </w:tcPr>
          <w:p w14:paraId="4263DB7F"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53%</w:t>
            </w:r>
          </w:p>
        </w:tc>
        <w:tc>
          <w:tcPr>
            <w:tcW w:w="0" w:type="auto"/>
            <w:tcBorders>
              <w:top w:val="nil"/>
              <w:left w:val="nil"/>
              <w:bottom w:val="nil"/>
              <w:right w:val="nil"/>
            </w:tcBorders>
            <w:shd w:val="clear" w:color="000000" w:fill="FFFFFF"/>
            <w:noWrap/>
            <w:vAlign w:val="center"/>
            <w:hideMark/>
          </w:tcPr>
          <w:p w14:paraId="0BE871BB"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6F5FB732"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Male:</w:t>
            </w:r>
          </w:p>
        </w:tc>
        <w:tc>
          <w:tcPr>
            <w:tcW w:w="0" w:type="auto"/>
            <w:tcBorders>
              <w:top w:val="nil"/>
              <w:left w:val="nil"/>
              <w:bottom w:val="nil"/>
              <w:right w:val="single" w:sz="8" w:space="0" w:color="auto"/>
            </w:tcBorders>
            <w:shd w:val="clear" w:color="000000" w:fill="FFFFFF"/>
            <w:noWrap/>
            <w:vAlign w:val="center"/>
            <w:hideMark/>
          </w:tcPr>
          <w:p w14:paraId="4603F612"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53%</w:t>
            </w:r>
          </w:p>
        </w:tc>
      </w:tr>
      <w:tr w:rsidR="00AF1E5F" w:rsidRPr="00ED380A" w14:paraId="6DFE8040" w14:textId="77777777" w:rsidTr="00AF1E5F">
        <w:trPr>
          <w:trHeight w:val="315"/>
        </w:trPr>
        <w:tc>
          <w:tcPr>
            <w:tcW w:w="0" w:type="auto"/>
            <w:vMerge/>
            <w:tcBorders>
              <w:top w:val="nil"/>
              <w:left w:val="single" w:sz="8" w:space="0" w:color="auto"/>
              <w:bottom w:val="single" w:sz="8" w:space="0" w:color="000000"/>
              <w:right w:val="single" w:sz="8" w:space="0" w:color="auto"/>
            </w:tcBorders>
            <w:vAlign w:val="center"/>
            <w:hideMark/>
          </w:tcPr>
          <w:p w14:paraId="2D186A5D"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000000" w:fill="FFFFFF"/>
            <w:noWrap/>
            <w:vAlign w:val="center"/>
            <w:hideMark/>
          </w:tcPr>
          <w:p w14:paraId="1CB52B68"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Income</w:t>
            </w:r>
          </w:p>
        </w:tc>
        <w:tc>
          <w:tcPr>
            <w:tcW w:w="0" w:type="auto"/>
            <w:tcBorders>
              <w:top w:val="nil"/>
              <w:left w:val="nil"/>
              <w:bottom w:val="nil"/>
              <w:right w:val="single" w:sz="4" w:space="0" w:color="auto"/>
            </w:tcBorders>
            <w:shd w:val="clear" w:color="000000" w:fill="FFFFFF"/>
            <w:noWrap/>
            <w:vAlign w:val="center"/>
            <w:hideMark/>
          </w:tcPr>
          <w:p w14:paraId="6D4F0268"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xml:space="preserve">$80,422 </w:t>
            </w:r>
          </w:p>
        </w:tc>
        <w:tc>
          <w:tcPr>
            <w:tcW w:w="0" w:type="auto"/>
            <w:tcBorders>
              <w:top w:val="nil"/>
              <w:left w:val="nil"/>
              <w:bottom w:val="nil"/>
              <w:right w:val="nil"/>
            </w:tcBorders>
            <w:shd w:val="clear" w:color="000000" w:fill="FFFFFF"/>
            <w:noWrap/>
            <w:vAlign w:val="center"/>
            <w:hideMark/>
          </w:tcPr>
          <w:p w14:paraId="0B1C3084"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center"/>
            <w:hideMark/>
          </w:tcPr>
          <w:p w14:paraId="537DFE9C"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Income</w:t>
            </w:r>
          </w:p>
        </w:tc>
        <w:tc>
          <w:tcPr>
            <w:tcW w:w="0" w:type="auto"/>
            <w:tcBorders>
              <w:top w:val="nil"/>
              <w:left w:val="nil"/>
              <w:bottom w:val="nil"/>
              <w:right w:val="single" w:sz="8" w:space="0" w:color="auto"/>
            </w:tcBorders>
            <w:shd w:val="clear" w:color="000000" w:fill="FFFFFF"/>
            <w:noWrap/>
            <w:vAlign w:val="center"/>
            <w:hideMark/>
          </w:tcPr>
          <w:p w14:paraId="239D8B87" w14:textId="77777777" w:rsidR="00AF1E5F" w:rsidRPr="00ED380A" w:rsidRDefault="00AF1E5F" w:rsidP="00AF1E5F">
            <w:pPr>
              <w:spacing w:after="0" w:line="240" w:lineRule="auto"/>
              <w:jc w:val="center"/>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xml:space="preserve">$61,363 </w:t>
            </w:r>
          </w:p>
        </w:tc>
      </w:tr>
      <w:tr w:rsidR="00AF1E5F" w:rsidRPr="00ED380A" w14:paraId="2EB07CFC" w14:textId="77777777" w:rsidTr="00AF1E5F">
        <w:trPr>
          <w:trHeight w:val="330"/>
        </w:trPr>
        <w:tc>
          <w:tcPr>
            <w:tcW w:w="0" w:type="auto"/>
            <w:vMerge/>
            <w:tcBorders>
              <w:top w:val="nil"/>
              <w:left w:val="single" w:sz="8" w:space="0" w:color="auto"/>
              <w:bottom w:val="single" w:sz="8" w:space="0" w:color="000000"/>
              <w:right w:val="single" w:sz="8" w:space="0" w:color="auto"/>
            </w:tcBorders>
            <w:vAlign w:val="center"/>
            <w:hideMark/>
          </w:tcPr>
          <w:p w14:paraId="578AF8A8"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p>
        </w:tc>
        <w:tc>
          <w:tcPr>
            <w:tcW w:w="0" w:type="auto"/>
            <w:tcBorders>
              <w:top w:val="nil"/>
              <w:left w:val="nil"/>
              <w:bottom w:val="single" w:sz="8" w:space="0" w:color="auto"/>
              <w:right w:val="nil"/>
            </w:tcBorders>
            <w:shd w:val="clear" w:color="000000" w:fill="FFFFFF"/>
            <w:noWrap/>
            <w:vAlign w:val="bottom"/>
            <w:hideMark/>
          </w:tcPr>
          <w:p w14:paraId="097223F8"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single" w:sz="4" w:space="0" w:color="auto"/>
            </w:tcBorders>
            <w:shd w:val="clear" w:color="000000" w:fill="FFFFFF"/>
            <w:noWrap/>
            <w:vAlign w:val="bottom"/>
            <w:hideMark/>
          </w:tcPr>
          <w:p w14:paraId="7ADA99E3"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000000" w:fill="FFFFFF"/>
            <w:noWrap/>
            <w:vAlign w:val="bottom"/>
            <w:hideMark/>
          </w:tcPr>
          <w:p w14:paraId="2F4E8D88"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000000" w:fill="FFFFFF"/>
            <w:noWrap/>
            <w:vAlign w:val="bottom"/>
            <w:hideMark/>
          </w:tcPr>
          <w:p w14:paraId="73985BD1"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single" w:sz="8" w:space="0" w:color="auto"/>
            </w:tcBorders>
            <w:shd w:val="clear" w:color="000000" w:fill="FFFFFF"/>
            <w:noWrap/>
            <w:vAlign w:val="bottom"/>
            <w:hideMark/>
          </w:tcPr>
          <w:p w14:paraId="370750B8"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bl>
    <w:p w14:paraId="43B796BB" w14:textId="77777777" w:rsidR="00AF1E5F" w:rsidRPr="00ED380A" w:rsidRDefault="00AF1E5F" w:rsidP="009F76D7">
      <w:pPr>
        <w:jc w:val="center"/>
        <w:rPr>
          <w:rFonts w:ascii="Times New Roman" w:hAnsi="Times New Roman" w:cs="Times New Roman"/>
          <w:b/>
          <w:sz w:val="24"/>
          <w:szCs w:val="24"/>
        </w:rPr>
      </w:pPr>
    </w:p>
    <w:p w14:paraId="751E4CD6" w14:textId="77777777" w:rsidR="009F76D7" w:rsidRPr="00ED380A" w:rsidRDefault="009F76D7" w:rsidP="00F34151">
      <w:pPr>
        <w:spacing w:line="480" w:lineRule="auto"/>
        <w:ind w:firstLine="720"/>
        <w:jc w:val="center"/>
        <w:rPr>
          <w:rFonts w:ascii="Times New Roman" w:hAnsi="Times New Roman" w:cs="Times New Roman"/>
          <w:b/>
          <w:sz w:val="24"/>
          <w:szCs w:val="24"/>
        </w:rPr>
      </w:pPr>
    </w:p>
    <w:p w14:paraId="2676A3D5" w14:textId="77777777" w:rsidR="00AF1E5F" w:rsidRPr="00ED380A" w:rsidRDefault="00AF1E5F" w:rsidP="00F34151">
      <w:pPr>
        <w:spacing w:line="480" w:lineRule="auto"/>
        <w:ind w:firstLine="720"/>
        <w:jc w:val="center"/>
        <w:rPr>
          <w:rFonts w:ascii="Times New Roman" w:hAnsi="Times New Roman" w:cs="Times New Roman"/>
          <w:b/>
          <w:sz w:val="24"/>
          <w:szCs w:val="24"/>
        </w:rPr>
      </w:pPr>
      <w:r w:rsidRPr="00ED380A">
        <w:rPr>
          <w:rFonts w:ascii="Times New Roman" w:hAnsi="Times New Roman" w:cs="Times New Roman"/>
          <w:b/>
          <w:sz w:val="24"/>
          <w:szCs w:val="24"/>
        </w:rPr>
        <w:lastRenderedPageBreak/>
        <w:t>TABLE 4</w:t>
      </w:r>
    </w:p>
    <w:tbl>
      <w:tblPr>
        <w:tblW w:w="0" w:type="auto"/>
        <w:tblLook w:val="04A0" w:firstRow="1" w:lastRow="0" w:firstColumn="1" w:lastColumn="0" w:noHBand="0" w:noVBand="1"/>
      </w:tblPr>
      <w:tblGrid>
        <w:gridCol w:w="1662"/>
        <w:gridCol w:w="1203"/>
        <w:gridCol w:w="1669"/>
        <w:gridCol w:w="1555"/>
        <w:gridCol w:w="1212"/>
        <w:gridCol w:w="1195"/>
      </w:tblGrid>
      <w:tr w:rsidR="00AF1E5F" w:rsidRPr="00ED380A" w14:paraId="01DAF2A5" w14:textId="77777777" w:rsidTr="00AF1E5F">
        <w:trPr>
          <w:trHeight w:val="315"/>
        </w:trPr>
        <w:tc>
          <w:tcPr>
            <w:tcW w:w="0" w:type="auto"/>
            <w:gridSpan w:val="6"/>
            <w:tcBorders>
              <w:top w:val="nil"/>
              <w:left w:val="nil"/>
              <w:bottom w:val="nil"/>
              <w:right w:val="nil"/>
            </w:tcBorders>
            <w:shd w:val="clear" w:color="000000" w:fill="FFFFFF"/>
            <w:vAlign w:val="bottom"/>
            <w:hideMark/>
          </w:tcPr>
          <w:p w14:paraId="3077E00C"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Correlation Matrix</w:t>
            </w:r>
          </w:p>
        </w:tc>
      </w:tr>
      <w:tr w:rsidR="00AF1E5F" w:rsidRPr="00ED380A" w14:paraId="483865F1" w14:textId="77777777" w:rsidTr="00AF1E5F">
        <w:trPr>
          <w:trHeight w:val="330"/>
        </w:trPr>
        <w:tc>
          <w:tcPr>
            <w:tcW w:w="0" w:type="auto"/>
            <w:tcBorders>
              <w:top w:val="nil"/>
              <w:left w:val="nil"/>
              <w:bottom w:val="single" w:sz="8" w:space="0" w:color="auto"/>
              <w:right w:val="nil"/>
            </w:tcBorders>
            <w:shd w:val="clear" w:color="000000" w:fill="FFFFFF"/>
            <w:noWrap/>
            <w:vAlign w:val="bottom"/>
            <w:hideMark/>
          </w:tcPr>
          <w:p w14:paraId="479B65F4"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single" w:sz="8" w:space="0" w:color="auto"/>
              <w:right w:val="nil"/>
            </w:tcBorders>
            <w:shd w:val="clear" w:color="000000" w:fill="FFFFFF"/>
            <w:vAlign w:val="bottom"/>
            <w:hideMark/>
          </w:tcPr>
          <w:p w14:paraId="2FA31C75"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single" w:sz="8" w:space="0" w:color="auto"/>
              <w:right w:val="nil"/>
            </w:tcBorders>
            <w:shd w:val="clear" w:color="000000" w:fill="FFFFFF"/>
            <w:vAlign w:val="bottom"/>
            <w:hideMark/>
          </w:tcPr>
          <w:p w14:paraId="1F8784AE"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single" w:sz="8" w:space="0" w:color="auto"/>
              <w:right w:val="nil"/>
            </w:tcBorders>
            <w:shd w:val="clear" w:color="000000" w:fill="FFFFFF"/>
            <w:vAlign w:val="bottom"/>
            <w:hideMark/>
          </w:tcPr>
          <w:p w14:paraId="2CF9C853"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single" w:sz="8" w:space="0" w:color="auto"/>
              <w:right w:val="nil"/>
            </w:tcBorders>
            <w:shd w:val="clear" w:color="000000" w:fill="FFFFFF"/>
            <w:vAlign w:val="bottom"/>
            <w:hideMark/>
          </w:tcPr>
          <w:p w14:paraId="0586EC13"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single" w:sz="8" w:space="0" w:color="auto"/>
              <w:right w:val="nil"/>
            </w:tcBorders>
            <w:shd w:val="clear" w:color="000000" w:fill="FFFFFF"/>
            <w:vAlign w:val="bottom"/>
            <w:hideMark/>
          </w:tcPr>
          <w:p w14:paraId="241B592A"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r>
      <w:tr w:rsidR="00AF1E5F" w:rsidRPr="00ED380A" w14:paraId="659392CE" w14:textId="77777777" w:rsidTr="00AF1E5F">
        <w:trPr>
          <w:trHeight w:val="330"/>
        </w:trPr>
        <w:tc>
          <w:tcPr>
            <w:tcW w:w="0" w:type="auto"/>
            <w:tcBorders>
              <w:top w:val="nil"/>
              <w:left w:val="nil"/>
              <w:bottom w:val="single" w:sz="8" w:space="0" w:color="auto"/>
              <w:right w:val="nil"/>
            </w:tcBorders>
            <w:shd w:val="clear" w:color="000000" w:fill="FFFFFF"/>
            <w:noWrap/>
            <w:vAlign w:val="bottom"/>
            <w:hideMark/>
          </w:tcPr>
          <w:p w14:paraId="36ABA58B"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Variable</w:t>
            </w:r>
          </w:p>
        </w:tc>
        <w:tc>
          <w:tcPr>
            <w:tcW w:w="0" w:type="auto"/>
            <w:tcBorders>
              <w:top w:val="nil"/>
              <w:left w:val="nil"/>
              <w:bottom w:val="single" w:sz="8" w:space="0" w:color="auto"/>
              <w:right w:val="nil"/>
            </w:tcBorders>
            <w:shd w:val="clear" w:color="000000" w:fill="FFFFFF"/>
            <w:noWrap/>
            <w:vAlign w:val="bottom"/>
            <w:hideMark/>
          </w:tcPr>
          <w:p w14:paraId="71FA9AE9"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Age</w:t>
            </w:r>
          </w:p>
        </w:tc>
        <w:tc>
          <w:tcPr>
            <w:tcW w:w="0" w:type="auto"/>
            <w:tcBorders>
              <w:top w:val="nil"/>
              <w:left w:val="nil"/>
              <w:bottom w:val="single" w:sz="8" w:space="0" w:color="auto"/>
              <w:right w:val="nil"/>
            </w:tcBorders>
            <w:shd w:val="clear" w:color="000000" w:fill="FFFFFF"/>
            <w:noWrap/>
            <w:vAlign w:val="bottom"/>
            <w:hideMark/>
          </w:tcPr>
          <w:p w14:paraId="3615DF8C"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Experience</w:t>
            </w:r>
          </w:p>
        </w:tc>
        <w:tc>
          <w:tcPr>
            <w:tcW w:w="0" w:type="auto"/>
            <w:tcBorders>
              <w:top w:val="nil"/>
              <w:left w:val="nil"/>
              <w:bottom w:val="single" w:sz="8" w:space="0" w:color="auto"/>
              <w:right w:val="nil"/>
            </w:tcBorders>
            <w:shd w:val="clear" w:color="000000" w:fill="FFFFFF"/>
            <w:noWrap/>
            <w:vAlign w:val="bottom"/>
            <w:hideMark/>
          </w:tcPr>
          <w:p w14:paraId="002DBDED"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Education</w:t>
            </w:r>
          </w:p>
        </w:tc>
        <w:tc>
          <w:tcPr>
            <w:tcW w:w="0" w:type="auto"/>
            <w:tcBorders>
              <w:top w:val="nil"/>
              <w:left w:val="nil"/>
              <w:bottom w:val="single" w:sz="8" w:space="0" w:color="auto"/>
              <w:right w:val="nil"/>
            </w:tcBorders>
            <w:shd w:val="clear" w:color="000000" w:fill="FFFFFF"/>
            <w:noWrap/>
            <w:vAlign w:val="bottom"/>
            <w:hideMark/>
          </w:tcPr>
          <w:p w14:paraId="75DBEC2F"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Gender</w:t>
            </w:r>
          </w:p>
        </w:tc>
        <w:tc>
          <w:tcPr>
            <w:tcW w:w="0" w:type="auto"/>
            <w:tcBorders>
              <w:top w:val="nil"/>
              <w:left w:val="nil"/>
              <w:bottom w:val="single" w:sz="8" w:space="0" w:color="auto"/>
              <w:right w:val="nil"/>
            </w:tcBorders>
            <w:shd w:val="clear" w:color="000000" w:fill="FFFFFF"/>
            <w:noWrap/>
            <w:vAlign w:val="bottom"/>
            <w:hideMark/>
          </w:tcPr>
          <w:p w14:paraId="1100C509" w14:textId="77777777" w:rsidR="00AF1E5F" w:rsidRPr="00ED380A" w:rsidRDefault="00AF1E5F" w:rsidP="00AF1E5F">
            <w:pPr>
              <w:spacing w:after="0" w:line="240" w:lineRule="auto"/>
              <w:jc w:val="center"/>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Income</w:t>
            </w:r>
          </w:p>
        </w:tc>
      </w:tr>
      <w:tr w:rsidR="00AF1E5F" w:rsidRPr="00ED380A" w14:paraId="6449704D" w14:textId="77777777" w:rsidTr="00AF1E5F">
        <w:trPr>
          <w:trHeight w:val="300"/>
        </w:trPr>
        <w:tc>
          <w:tcPr>
            <w:tcW w:w="0" w:type="auto"/>
            <w:tcBorders>
              <w:top w:val="nil"/>
              <w:left w:val="nil"/>
              <w:bottom w:val="nil"/>
              <w:right w:val="nil"/>
            </w:tcBorders>
            <w:shd w:val="clear" w:color="000000" w:fill="FFFFFF"/>
            <w:noWrap/>
            <w:vAlign w:val="bottom"/>
            <w:hideMark/>
          </w:tcPr>
          <w:p w14:paraId="6973CCF0"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Age</w:t>
            </w:r>
          </w:p>
        </w:tc>
        <w:tc>
          <w:tcPr>
            <w:tcW w:w="0" w:type="auto"/>
            <w:tcBorders>
              <w:top w:val="nil"/>
              <w:left w:val="nil"/>
              <w:bottom w:val="nil"/>
              <w:right w:val="nil"/>
            </w:tcBorders>
            <w:shd w:val="clear" w:color="000000" w:fill="FFFFFF"/>
            <w:noWrap/>
            <w:vAlign w:val="bottom"/>
            <w:hideMark/>
          </w:tcPr>
          <w:p w14:paraId="1A8A06CE"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1</w:t>
            </w:r>
          </w:p>
        </w:tc>
        <w:tc>
          <w:tcPr>
            <w:tcW w:w="0" w:type="auto"/>
            <w:tcBorders>
              <w:top w:val="nil"/>
              <w:left w:val="nil"/>
              <w:bottom w:val="nil"/>
              <w:right w:val="nil"/>
            </w:tcBorders>
            <w:shd w:val="clear" w:color="000000" w:fill="FFFFFF"/>
            <w:noWrap/>
            <w:vAlign w:val="bottom"/>
            <w:hideMark/>
          </w:tcPr>
          <w:p w14:paraId="3C33CABA"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29F51CC2"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3B5D1A7D"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7DCE0958"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558FA50F" w14:textId="77777777" w:rsidTr="00AF1E5F">
        <w:trPr>
          <w:trHeight w:val="315"/>
        </w:trPr>
        <w:tc>
          <w:tcPr>
            <w:tcW w:w="0" w:type="auto"/>
            <w:tcBorders>
              <w:top w:val="nil"/>
              <w:left w:val="nil"/>
              <w:bottom w:val="nil"/>
              <w:right w:val="nil"/>
            </w:tcBorders>
            <w:shd w:val="clear" w:color="000000" w:fill="FFFFFF"/>
            <w:noWrap/>
            <w:vAlign w:val="bottom"/>
            <w:hideMark/>
          </w:tcPr>
          <w:p w14:paraId="70661336"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Experience</w:t>
            </w:r>
          </w:p>
        </w:tc>
        <w:tc>
          <w:tcPr>
            <w:tcW w:w="0" w:type="auto"/>
            <w:tcBorders>
              <w:top w:val="nil"/>
              <w:left w:val="nil"/>
              <w:bottom w:val="nil"/>
              <w:right w:val="nil"/>
            </w:tcBorders>
            <w:shd w:val="clear" w:color="000000" w:fill="FFFFFF"/>
            <w:noWrap/>
            <w:vAlign w:val="bottom"/>
            <w:hideMark/>
          </w:tcPr>
          <w:p w14:paraId="16FBE546" w14:textId="77777777" w:rsidR="00AF1E5F" w:rsidRPr="00ED380A" w:rsidRDefault="00AF1E5F" w:rsidP="00AF1E5F">
            <w:pPr>
              <w:spacing w:after="0" w:line="240" w:lineRule="auto"/>
              <w:jc w:val="right"/>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0.0437</w:t>
            </w:r>
          </w:p>
        </w:tc>
        <w:tc>
          <w:tcPr>
            <w:tcW w:w="0" w:type="auto"/>
            <w:tcBorders>
              <w:top w:val="nil"/>
              <w:left w:val="nil"/>
              <w:bottom w:val="nil"/>
              <w:right w:val="nil"/>
            </w:tcBorders>
            <w:shd w:val="clear" w:color="000000" w:fill="FFFFFF"/>
            <w:noWrap/>
            <w:vAlign w:val="bottom"/>
            <w:hideMark/>
          </w:tcPr>
          <w:p w14:paraId="58975C36"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1</w:t>
            </w:r>
          </w:p>
        </w:tc>
        <w:tc>
          <w:tcPr>
            <w:tcW w:w="0" w:type="auto"/>
            <w:tcBorders>
              <w:top w:val="nil"/>
              <w:left w:val="nil"/>
              <w:bottom w:val="nil"/>
              <w:right w:val="nil"/>
            </w:tcBorders>
            <w:shd w:val="clear" w:color="000000" w:fill="FFFFFF"/>
            <w:noWrap/>
            <w:vAlign w:val="bottom"/>
            <w:hideMark/>
          </w:tcPr>
          <w:p w14:paraId="41B95CC8"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7F294456"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6D2F95B8"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32042F53" w14:textId="77777777" w:rsidTr="00AF1E5F">
        <w:trPr>
          <w:trHeight w:val="315"/>
        </w:trPr>
        <w:tc>
          <w:tcPr>
            <w:tcW w:w="0" w:type="auto"/>
            <w:tcBorders>
              <w:top w:val="nil"/>
              <w:left w:val="nil"/>
              <w:bottom w:val="nil"/>
              <w:right w:val="nil"/>
            </w:tcBorders>
            <w:shd w:val="clear" w:color="000000" w:fill="FFFFFF"/>
            <w:noWrap/>
            <w:vAlign w:val="bottom"/>
            <w:hideMark/>
          </w:tcPr>
          <w:p w14:paraId="02BC1BFA"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Education</w:t>
            </w:r>
          </w:p>
        </w:tc>
        <w:tc>
          <w:tcPr>
            <w:tcW w:w="0" w:type="auto"/>
            <w:tcBorders>
              <w:top w:val="nil"/>
              <w:left w:val="nil"/>
              <w:bottom w:val="nil"/>
              <w:right w:val="nil"/>
            </w:tcBorders>
            <w:shd w:val="clear" w:color="000000" w:fill="FFFFFF"/>
            <w:noWrap/>
            <w:vAlign w:val="bottom"/>
            <w:hideMark/>
          </w:tcPr>
          <w:p w14:paraId="0589EC0A" w14:textId="77777777" w:rsidR="00AF1E5F" w:rsidRPr="00ED380A" w:rsidRDefault="00AF1E5F" w:rsidP="00AF1E5F">
            <w:pPr>
              <w:spacing w:after="0" w:line="240" w:lineRule="auto"/>
              <w:jc w:val="right"/>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0.0137</w:t>
            </w:r>
          </w:p>
        </w:tc>
        <w:tc>
          <w:tcPr>
            <w:tcW w:w="0" w:type="auto"/>
            <w:tcBorders>
              <w:top w:val="nil"/>
              <w:left w:val="nil"/>
              <w:bottom w:val="nil"/>
              <w:right w:val="nil"/>
            </w:tcBorders>
            <w:shd w:val="clear" w:color="000000" w:fill="FFFFFF"/>
            <w:noWrap/>
            <w:vAlign w:val="bottom"/>
            <w:hideMark/>
          </w:tcPr>
          <w:p w14:paraId="1730E12D"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0.2963</w:t>
            </w:r>
          </w:p>
        </w:tc>
        <w:tc>
          <w:tcPr>
            <w:tcW w:w="0" w:type="auto"/>
            <w:tcBorders>
              <w:top w:val="nil"/>
              <w:left w:val="nil"/>
              <w:bottom w:val="nil"/>
              <w:right w:val="nil"/>
            </w:tcBorders>
            <w:shd w:val="clear" w:color="000000" w:fill="FFFFFF"/>
            <w:noWrap/>
            <w:vAlign w:val="bottom"/>
            <w:hideMark/>
          </w:tcPr>
          <w:p w14:paraId="493B45E4"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1</w:t>
            </w:r>
          </w:p>
        </w:tc>
        <w:tc>
          <w:tcPr>
            <w:tcW w:w="0" w:type="auto"/>
            <w:tcBorders>
              <w:top w:val="nil"/>
              <w:left w:val="nil"/>
              <w:bottom w:val="nil"/>
              <w:right w:val="nil"/>
            </w:tcBorders>
            <w:shd w:val="clear" w:color="000000" w:fill="FFFFFF"/>
            <w:noWrap/>
            <w:vAlign w:val="bottom"/>
            <w:hideMark/>
          </w:tcPr>
          <w:p w14:paraId="01F52285"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343A0CA7"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5510CF05" w14:textId="77777777" w:rsidTr="00AF1E5F">
        <w:trPr>
          <w:trHeight w:val="315"/>
        </w:trPr>
        <w:tc>
          <w:tcPr>
            <w:tcW w:w="0" w:type="auto"/>
            <w:tcBorders>
              <w:top w:val="nil"/>
              <w:left w:val="nil"/>
              <w:bottom w:val="nil"/>
              <w:right w:val="nil"/>
            </w:tcBorders>
            <w:shd w:val="clear" w:color="000000" w:fill="FFFFFF"/>
            <w:noWrap/>
            <w:vAlign w:val="bottom"/>
            <w:hideMark/>
          </w:tcPr>
          <w:p w14:paraId="659846A9"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Gender</w:t>
            </w:r>
          </w:p>
        </w:tc>
        <w:tc>
          <w:tcPr>
            <w:tcW w:w="0" w:type="auto"/>
            <w:tcBorders>
              <w:top w:val="nil"/>
              <w:left w:val="nil"/>
              <w:bottom w:val="nil"/>
              <w:right w:val="nil"/>
            </w:tcBorders>
            <w:shd w:val="clear" w:color="000000" w:fill="FFFFFF"/>
            <w:noWrap/>
            <w:vAlign w:val="bottom"/>
            <w:hideMark/>
          </w:tcPr>
          <w:p w14:paraId="1DDBB47D"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-0.0920</w:t>
            </w:r>
          </w:p>
        </w:tc>
        <w:tc>
          <w:tcPr>
            <w:tcW w:w="0" w:type="auto"/>
            <w:tcBorders>
              <w:top w:val="nil"/>
              <w:left w:val="nil"/>
              <w:bottom w:val="nil"/>
              <w:right w:val="nil"/>
            </w:tcBorders>
            <w:shd w:val="clear" w:color="000000" w:fill="FFFFFF"/>
            <w:noWrap/>
            <w:vAlign w:val="bottom"/>
            <w:hideMark/>
          </w:tcPr>
          <w:p w14:paraId="10A7D2E4"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-0.3589</w:t>
            </w:r>
          </w:p>
        </w:tc>
        <w:tc>
          <w:tcPr>
            <w:tcW w:w="0" w:type="auto"/>
            <w:tcBorders>
              <w:top w:val="nil"/>
              <w:left w:val="nil"/>
              <w:bottom w:val="nil"/>
              <w:right w:val="nil"/>
            </w:tcBorders>
            <w:shd w:val="clear" w:color="000000" w:fill="FFFFFF"/>
            <w:noWrap/>
            <w:vAlign w:val="bottom"/>
            <w:hideMark/>
          </w:tcPr>
          <w:p w14:paraId="11522024"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-0.2316</w:t>
            </w:r>
          </w:p>
        </w:tc>
        <w:tc>
          <w:tcPr>
            <w:tcW w:w="0" w:type="auto"/>
            <w:tcBorders>
              <w:top w:val="nil"/>
              <w:left w:val="nil"/>
              <w:bottom w:val="nil"/>
              <w:right w:val="nil"/>
            </w:tcBorders>
            <w:shd w:val="clear" w:color="000000" w:fill="FFFFFF"/>
            <w:noWrap/>
            <w:vAlign w:val="bottom"/>
            <w:hideMark/>
          </w:tcPr>
          <w:p w14:paraId="16A7B81B"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1</w:t>
            </w:r>
          </w:p>
        </w:tc>
        <w:tc>
          <w:tcPr>
            <w:tcW w:w="0" w:type="auto"/>
            <w:tcBorders>
              <w:top w:val="nil"/>
              <w:left w:val="nil"/>
              <w:bottom w:val="nil"/>
              <w:right w:val="nil"/>
            </w:tcBorders>
            <w:shd w:val="clear" w:color="000000" w:fill="FFFFFF"/>
            <w:noWrap/>
            <w:vAlign w:val="bottom"/>
            <w:hideMark/>
          </w:tcPr>
          <w:p w14:paraId="3B4EB209"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6470433A" w14:textId="77777777" w:rsidTr="00AF1E5F">
        <w:trPr>
          <w:trHeight w:val="330"/>
        </w:trPr>
        <w:tc>
          <w:tcPr>
            <w:tcW w:w="0" w:type="auto"/>
            <w:tcBorders>
              <w:top w:val="nil"/>
              <w:left w:val="nil"/>
              <w:bottom w:val="single" w:sz="8" w:space="0" w:color="auto"/>
              <w:right w:val="nil"/>
            </w:tcBorders>
            <w:shd w:val="clear" w:color="000000" w:fill="FFFFFF"/>
            <w:noWrap/>
            <w:vAlign w:val="bottom"/>
            <w:hideMark/>
          </w:tcPr>
          <w:p w14:paraId="00E2E529"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Income</w:t>
            </w:r>
          </w:p>
        </w:tc>
        <w:tc>
          <w:tcPr>
            <w:tcW w:w="0" w:type="auto"/>
            <w:tcBorders>
              <w:top w:val="nil"/>
              <w:left w:val="nil"/>
              <w:bottom w:val="single" w:sz="8" w:space="0" w:color="auto"/>
              <w:right w:val="nil"/>
            </w:tcBorders>
            <w:shd w:val="clear" w:color="000000" w:fill="FFFFFF"/>
            <w:noWrap/>
            <w:vAlign w:val="bottom"/>
            <w:hideMark/>
          </w:tcPr>
          <w:p w14:paraId="1B7E106B" w14:textId="77777777" w:rsidR="00AF1E5F" w:rsidRPr="00ED380A" w:rsidRDefault="00AF1E5F" w:rsidP="00AF1E5F">
            <w:pPr>
              <w:spacing w:after="0" w:line="240" w:lineRule="auto"/>
              <w:jc w:val="right"/>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0.0148</w:t>
            </w:r>
          </w:p>
        </w:tc>
        <w:tc>
          <w:tcPr>
            <w:tcW w:w="0" w:type="auto"/>
            <w:tcBorders>
              <w:top w:val="nil"/>
              <w:left w:val="nil"/>
              <w:bottom w:val="single" w:sz="8" w:space="0" w:color="auto"/>
              <w:right w:val="nil"/>
            </w:tcBorders>
            <w:shd w:val="clear" w:color="000000" w:fill="FFFFFF"/>
            <w:noWrap/>
            <w:vAlign w:val="bottom"/>
            <w:hideMark/>
          </w:tcPr>
          <w:p w14:paraId="4E488707"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0.2024</w:t>
            </w:r>
          </w:p>
        </w:tc>
        <w:tc>
          <w:tcPr>
            <w:tcW w:w="0" w:type="auto"/>
            <w:tcBorders>
              <w:top w:val="nil"/>
              <w:left w:val="nil"/>
              <w:bottom w:val="single" w:sz="8" w:space="0" w:color="auto"/>
              <w:right w:val="nil"/>
            </w:tcBorders>
            <w:shd w:val="clear" w:color="000000" w:fill="FFFFFF"/>
            <w:noWrap/>
            <w:vAlign w:val="bottom"/>
            <w:hideMark/>
          </w:tcPr>
          <w:p w14:paraId="4F70F8B0"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0.3241</w:t>
            </w:r>
          </w:p>
        </w:tc>
        <w:tc>
          <w:tcPr>
            <w:tcW w:w="0" w:type="auto"/>
            <w:tcBorders>
              <w:top w:val="nil"/>
              <w:left w:val="nil"/>
              <w:bottom w:val="single" w:sz="8" w:space="0" w:color="auto"/>
              <w:right w:val="nil"/>
            </w:tcBorders>
            <w:shd w:val="clear" w:color="000000" w:fill="FFFFFF"/>
            <w:noWrap/>
            <w:vAlign w:val="bottom"/>
            <w:hideMark/>
          </w:tcPr>
          <w:p w14:paraId="3C0151B4"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-0.1017</w:t>
            </w:r>
          </w:p>
        </w:tc>
        <w:tc>
          <w:tcPr>
            <w:tcW w:w="0" w:type="auto"/>
            <w:tcBorders>
              <w:top w:val="nil"/>
              <w:left w:val="nil"/>
              <w:bottom w:val="single" w:sz="8" w:space="0" w:color="auto"/>
              <w:right w:val="nil"/>
            </w:tcBorders>
            <w:shd w:val="clear" w:color="000000" w:fill="FFFFFF"/>
            <w:noWrap/>
            <w:vAlign w:val="bottom"/>
            <w:hideMark/>
          </w:tcPr>
          <w:p w14:paraId="19A83119"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1</w:t>
            </w:r>
          </w:p>
        </w:tc>
      </w:tr>
      <w:tr w:rsidR="00AF1E5F" w:rsidRPr="00ED380A" w14:paraId="47429E5E" w14:textId="77777777" w:rsidTr="00AF1E5F">
        <w:trPr>
          <w:trHeight w:val="195"/>
        </w:trPr>
        <w:tc>
          <w:tcPr>
            <w:tcW w:w="0" w:type="auto"/>
            <w:tcBorders>
              <w:top w:val="nil"/>
              <w:left w:val="nil"/>
              <w:bottom w:val="nil"/>
              <w:right w:val="nil"/>
            </w:tcBorders>
            <w:shd w:val="clear" w:color="000000" w:fill="FFFFFF"/>
            <w:noWrap/>
            <w:vAlign w:val="bottom"/>
            <w:hideMark/>
          </w:tcPr>
          <w:p w14:paraId="41CFFC49" w14:textId="77777777" w:rsidR="00AF1E5F" w:rsidRPr="00ED380A" w:rsidRDefault="00AF1E5F" w:rsidP="00AF1E5F">
            <w:pPr>
              <w:spacing w:after="0" w:line="240" w:lineRule="auto"/>
              <w:jc w:val="right"/>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630E4BCB"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nil"/>
              <w:right w:val="nil"/>
            </w:tcBorders>
            <w:shd w:val="clear" w:color="000000" w:fill="FFFFFF"/>
            <w:noWrap/>
            <w:vAlign w:val="bottom"/>
            <w:hideMark/>
          </w:tcPr>
          <w:p w14:paraId="367E8B54"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 </w:t>
            </w:r>
          </w:p>
        </w:tc>
        <w:tc>
          <w:tcPr>
            <w:tcW w:w="0" w:type="auto"/>
            <w:tcBorders>
              <w:top w:val="nil"/>
              <w:left w:val="nil"/>
              <w:bottom w:val="nil"/>
              <w:right w:val="nil"/>
            </w:tcBorders>
            <w:shd w:val="clear" w:color="000000" w:fill="FFFFFF"/>
            <w:noWrap/>
            <w:vAlign w:val="bottom"/>
            <w:hideMark/>
          </w:tcPr>
          <w:p w14:paraId="2FB3F487"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25B89ECF"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36B134C8"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7C1B75FD" w14:textId="77777777" w:rsidTr="00AF1E5F">
        <w:trPr>
          <w:trHeight w:val="135"/>
        </w:trPr>
        <w:tc>
          <w:tcPr>
            <w:tcW w:w="0" w:type="auto"/>
            <w:tcBorders>
              <w:top w:val="nil"/>
              <w:left w:val="nil"/>
              <w:bottom w:val="nil"/>
              <w:right w:val="nil"/>
            </w:tcBorders>
            <w:shd w:val="clear" w:color="000000" w:fill="FFFFFF"/>
            <w:noWrap/>
            <w:vAlign w:val="bottom"/>
            <w:hideMark/>
          </w:tcPr>
          <w:p w14:paraId="61C26173"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792168CB"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11BE22CB"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464980B7"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0CDBC473"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660C2CB1"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402425BD" w14:textId="77777777" w:rsidTr="00AF1E5F">
        <w:trPr>
          <w:trHeight w:val="45"/>
        </w:trPr>
        <w:tc>
          <w:tcPr>
            <w:tcW w:w="0" w:type="auto"/>
            <w:tcBorders>
              <w:top w:val="nil"/>
              <w:left w:val="nil"/>
              <w:bottom w:val="nil"/>
              <w:right w:val="nil"/>
            </w:tcBorders>
            <w:shd w:val="clear" w:color="000000" w:fill="FFFFFF"/>
            <w:noWrap/>
            <w:vAlign w:val="bottom"/>
            <w:hideMark/>
          </w:tcPr>
          <w:p w14:paraId="448A5622"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0A172D7F"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36391E21"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4845AC48"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33EF2D42"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79A8146A"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3907AEF0" w14:textId="77777777" w:rsidTr="00AF1E5F">
        <w:trPr>
          <w:trHeight w:val="1620"/>
        </w:trPr>
        <w:tc>
          <w:tcPr>
            <w:tcW w:w="0" w:type="auto"/>
            <w:gridSpan w:val="6"/>
            <w:tcBorders>
              <w:top w:val="nil"/>
              <w:left w:val="nil"/>
              <w:bottom w:val="nil"/>
              <w:right w:val="nil"/>
            </w:tcBorders>
            <w:shd w:val="clear" w:color="000000" w:fill="FFFFFF"/>
            <w:hideMark/>
          </w:tcPr>
          <w:p w14:paraId="45C8879F"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The table finds the correlation between the control variables using the sample of 447 observations. Pearson correlations are reported. All correlations are significant at least at the 10% level except the correlations in bold. See below for variable definitions.</w:t>
            </w:r>
          </w:p>
        </w:tc>
      </w:tr>
      <w:tr w:rsidR="00AF1E5F" w:rsidRPr="00ED380A" w14:paraId="10F0053D" w14:textId="77777777" w:rsidTr="00AF1E5F">
        <w:trPr>
          <w:trHeight w:val="300"/>
        </w:trPr>
        <w:tc>
          <w:tcPr>
            <w:tcW w:w="0" w:type="auto"/>
            <w:tcBorders>
              <w:top w:val="nil"/>
              <w:left w:val="nil"/>
              <w:bottom w:val="nil"/>
              <w:right w:val="nil"/>
            </w:tcBorders>
            <w:shd w:val="clear" w:color="000000" w:fill="FFFFFF"/>
            <w:noWrap/>
            <w:vAlign w:val="bottom"/>
            <w:hideMark/>
          </w:tcPr>
          <w:p w14:paraId="76CEEE4C"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7B98D3E4"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3105BC74"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441B73E6"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6C3A1C83"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0C64C541"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4CDD46C2" w14:textId="77777777" w:rsidTr="00AF1E5F">
        <w:trPr>
          <w:trHeight w:val="315"/>
        </w:trPr>
        <w:tc>
          <w:tcPr>
            <w:tcW w:w="0" w:type="auto"/>
            <w:gridSpan w:val="2"/>
            <w:tcBorders>
              <w:top w:val="nil"/>
              <w:left w:val="nil"/>
              <w:bottom w:val="single" w:sz="4" w:space="0" w:color="auto"/>
              <w:right w:val="nil"/>
            </w:tcBorders>
            <w:shd w:val="clear" w:color="000000" w:fill="FFFFFF"/>
            <w:noWrap/>
            <w:vAlign w:val="bottom"/>
            <w:hideMark/>
          </w:tcPr>
          <w:p w14:paraId="6305B898" w14:textId="77777777" w:rsidR="00AF1E5F" w:rsidRPr="00ED380A" w:rsidRDefault="00AF1E5F" w:rsidP="00AF1E5F">
            <w:pPr>
              <w:spacing w:after="0" w:line="240" w:lineRule="auto"/>
              <w:rPr>
                <w:rFonts w:ascii="Times New Roman" w:eastAsia="Times New Roman" w:hAnsi="Times New Roman" w:cs="Times New Roman"/>
                <w:b/>
                <w:bCs/>
                <w:color w:val="000000"/>
                <w:sz w:val="24"/>
                <w:szCs w:val="24"/>
              </w:rPr>
            </w:pPr>
            <w:r w:rsidRPr="00ED380A">
              <w:rPr>
                <w:rFonts w:ascii="Times New Roman" w:eastAsia="Times New Roman" w:hAnsi="Times New Roman" w:cs="Times New Roman"/>
                <w:b/>
                <w:bCs/>
                <w:color w:val="000000"/>
                <w:sz w:val="24"/>
                <w:szCs w:val="24"/>
              </w:rPr>
              <w:t>Variable Definitions:</w:t>
            </w:r>
          </w:p>
        </w:tc>
        <w:tc>
          <w:tcPr>
            <w:tcW w:w="0" w:type="auto"/>
            <w:tcBorders>
              <w:top w:val="nil"/>
              <w:left w:val="nil"/>
              <w:bottom w:val="nil"/>
              <w:right w:val="nil"/>
            </w:tcBorders>
            <w:shd w:val="clear" w:color="000000" w:fill="FFFFFF"/>
            <w:noWrap/>
            <w:vAlign w:val="bottom"/>
            <w:hideMark/>
          </w:tcPr>
          <w:p w14:paraId="6D878B56"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03F96692"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11E09A20"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c>
          <w:tcPr>
            <w:tcW w:w="0" w:type="auto"/>
            <w:tcBorders>
              <w:top w:val="nil"/>
              <w:left w:val="nil"/>
              <w:bottom w:val="nil"/>
              <w:right w:val="nil"/>
            </w:tcBorders>
            <w:shd w:val="clear" w:color="000000" w:fill="FFFFFF"/>
            <w:noWrap/>
            <w:vAlign w:val="bottom"/>
            <w:hideMark/>
          </w:tcPr>
          <w:p w14:paraId="7085821B"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w:t>
            </w:r>
          </w:p>
        </w:tc>
      </w:tr>
      <w:tr w:rsidR="00AF1E5F" w:rsidRPr="00ED380A" w14:paraId="1CEC7D94" w14:textId="77777777" w:rsidTr="00AF1E5F">
        <w:trPr>
          <w:trHeight w:val="315"/>
        </w:trPr>
        <w:tc>
          <w:tcPr>
            <w:tcW w:w="0" w:type="auto"/>
            <w:tcBorders>
              <w:top w:val="nil"/>
              <w:left w:val="nil"/>
              <w:bottom w:val="nil"/>
              <w:right w:val="nil"/>
            </w:tcBorders>
            <w:shd w:val="clear" w:color="000000" w:fill="FFFFFF"/>
            <w:noWrap/>
            <w:vAlign w:val="bottom"/>
            <w:hideMark/>
          </w:tcPr>
          <w:p w14:paraId="5FF0718B"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Age</w:t>
            </w:r>
          </w:p>
        </w:tc>
        <w:tc>
          <w:tcPr>
            <w:tcW w:w="0" w:type="auto"/>
            <w:gridSpan w:val="5"/>
            <w:tcBorders>
              <w:top w:val="nil"/>
              <w:left w:val="nil"/>
              <w:bottom w:val="nil"/>
              <w:right w:val="nil"/>
            </w:tcBorders>
            <w:shd w:val="clear" w:color="000000" w:fill="FFFFFF"/>
            <w:noWrap/>
            <w:vAlign w:val="bottom"/>
            <w:hideMark/>
          </w:tcPr>
          <w:p w14:paraId="2640BF02"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Age of participant as measured in years.</w:t>
            </w:r>
          </w:p>
        </w:tc>
      </w:tr>
      <w:tr w:rsidR="00AF1E5F" w:rsidRPr="00ED380A" w14:paraId="511612FD" w14:textId="77777777" w:rsidTr="00AF1E5F">
        <w:trPr>
          <w:trHeight w:val="615"/>
        </w:trPr>
        <w:tc>
          <w:tcPr>
            <w:tcW w:w="0" w:type="auto"/>
            <w:tcBorders>
              <w:top w:val="nil"/>
              <w:left w:val="nil"/>
              <w:bottom w:val="nil"/>
              <w:right w:val="nil"/>
            </w:tcBorders>
            <w:shd w:val="clear" w:color="000000" w:fill="FFFFFF"/>
            <w:noWrap/>
            <w:hideMark/>
          </w:tcPr>
          <w:p w14:paraId="379A660A"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Experience</w:t>
            </w:r>
          </w:p>
        </w:tc>
        <w:tc>
          <w:tcPr>
            <w:tcW w:w="0" w:type="auto"/>
            <w:gridSpan w:val="5"/>
            <w:tcBorders>
              <w:top w:val="nil"/>
              <w:left w:val="nil"/>
              <w:bottom w:val="nil"/>
              <w:right w:val="nil"/>
            </w:tcBorders>
            <w:shd w:val="clear" w:color="000000" w:fill="FFFFFF"/>
            <w:vAlign w:val="bottom"/>
            <w:hideMark/>
          </w:tcPr>
          <w:p w14:paraId="39496E37"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Number of times the participant has personally analyzed financial statements for investment purposes.</w:t>
            </w:r>
          </w:p>
        </w:tc>
      </w:tr>
      <w:tr w:rsidR="00AF1E5F" w:rsidRPr="00ED380A" w14:paraId="460F2EB1" w14:textId="77777777" w:rsidTr="00AF1E5F">
        <w:trPr>
          <w:trHeight w:val="675"/>
        </w:trPr>
        <w:tc>
          <w:tcPr>
            <w:tcW w:w="0" w:type="auto"/>
            <w:tcBorders>
              <w:top w:val="nil"/>
              <w:left w:val="nil"/>
              <w:bottom w:val="nil"/>
              <w:right w:val="nil"/>
            </w:tcBorders>
            <w:shd w:val="clear" w:color="000000" w:fill="FFFFFF"/>
            <w:noWrap/>
            <w:hideMark/>
          </w:tcPr>
          <w:p w14:paraId="56E35A09"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Education</w:t>
            </w:r>
          </w:p>
        </w:tc>
        <w:tc>
          <w:tcPr>
            <w:tcW w:w="0" w:type="auto"/>
            <w:gridSpan w:val="5"/>
            <w:tcBorders>
              <w:top w:val="nil"/>
              <w:left w:val="nil"/>
              <w:bottom w:val="nil"/>
              <w:right w:val="nil"/>
            </w:tcBorders>
            <w:shd w:val="clear" w:color="000000" w:fill="FFFFFF"/>
            <w:vAlign w:val="bottom"/>
            <w:hideMark/>
          </w:tcPr>
          <w:p w14:paraId="6B01FB36" w14:textId="77777777" w:rsidR="00AF1E5F" w:rsidRPr="00ED380A" w:rsidRDefault="00AF1E5F" w:rsidP="00AF1E5F">
            <w:pPr>
              <w:spacing w:after="0" w:line="240" w:lineRule="auto"/>
              <w:rPr>
                <w:rFonts w:ascii="Times New Roman" w:eastAsia="Times New Roman" w:hAnsi="Times New Roman" w:cs="Times New Roman"/>
                <w:color w:val="000000"/>
                <w:sz w:val="24"/>
                <w:szCs w:val="24"/>
              </w:rPr>
            </w:pPr>
            <w:r w:rsidRPr="00ED380A">
              <w:rPr>
                <w:rFonts w:ascii="Times New Roman" w:eastAsia="Times New Roman" w:hAnsi="Times New Roman" w:cs="Times New Roman"/>
                <w:color w:val="000000"/>
                <w:sz w:val="24"/>
                <w:szCs w:val="24"/>
              </w:rPr>
              <w:t>= The highest level of education the participant has achieved academically (e.g. High School, Bachelor's Degree, Graduate Degree).</w:t>
            </w:r>
          </w:p>
        </w:tc>
      </w:tr>
    </w:tbl>
    <w:p w14:paraId="4F7F21AE" w14:textId="77777777" w:rsidR="00AF1E5F" w:rsidRPr="00ED380A" w:rsidRDefault="00AF1E5F" w:rsidP="00F34151">
      <w:pPr>
        <w:spacing w:line="480" w:lineRule="auto"/>
        <w:ind w:firstLine="720"/>
        <w:jc w:val="center"/>
        <w:rPr>
          <w:rFonts w:ascii="Times New Roman" w:hAnsi="Times New Roman" w:cs="Times New Roman"/>
          <w:b/>
          <w:sz w:val="24"/>
          <w:szCs w:val="24"/>
        </w:rPr>
      </w:pPr>
    </w:p>
    <w:p w14:paraId="5B3BE0D5" w14:textId="77777777" w:rsidR="00AF1E5F" w:rsidRPr="00ED380A" w:rsidRDefault="00AF1E5F" w:rsidP="00F34151">
      <w:pPr>
        <w:spacing w:line="480" w:lineRule="auto"/>
        <w:ind w:firstLine="720"/>
        <w:jc w:val="center"/>
        <w:rPr>
          <w:rFonts w:ascii="Times New Roman" w:hAnsi="Times New Roman" w:cs="Times New Roman"/>
          <w:b/>
          <w:sz w:val="24"/>
          <w:szCs w:val="24"/>
        </w:rPr>
      </w:pPr>
    </w:p>
    <w:p w14:paraId="232D364E" w14:textId="77777777" w:rsidR="00AF1E5F" w:rsidRPr="00ED380A" w:rsidRDefault="00AF1E5F" w:rsidP="00F34151">
      <w:pPr>
        <w:spacing w:line="480" w:lineRule="auto"/>
        <w:ind w:firstLine="720"/>
        <w:jc w:val="center"/>
        <w:rPr>
          <w:rFonts w:ascii="Times New Roman" w:hAnsi="Times New Roman" w:cs="Times New Roman"/>
          <w:b/>
          <w:sz w:val="24"/>
          <w:szCs w:val="24"/>
        </w:rPr>
      </w:pPr>
    </w:p>
    <w:p w14:paraId="18890988" w14:textId="77777777" w:rsidR="00AF1E5F" w:rsidRPr="00ED380A" w:rsidRDefault="00AF1E5F" w:rsidP="00F34151">
      <w:pPr>
        <w:spacing w:line="480" w:lineRule="auto"/>
        <w:ind w:firstLine="720"/>
        <w:jc w:val="center"/>
        <w:rPr>
          <w:rFonts w:ascii="Times New Roman" w:hAnsi="Times New Roman" w:cs="Times New Roman"/>
          <w:b/>
          <w:sz w:val="24"/>
          <w:szCs w:val="24"/>
        </w:rPr>
      </w:pPr>
    </w:p>
    <w:p w14:paraId="5C3F6CEA" w14:textId="77777777" w:rsidR="00AF1E5F" w:rsidRPr="00ED380A" w:rsidRDefault="00AF1E5F" w:rsidP="00F34151">
      <w:pPr>
        <w:spacing w:line="480" w:lineRule="auto"/>
        <w:ind w:firstLine="720"/>
        <w:jc w:val="center"/>
        <w:rPr>
          <w:rFonts w:ascii="Times New Roman" w:hAnsi="Times New Roman" w:cs="Times New Roman"/>
          <w:b/>
          <w:sz w:val="24"/>
          <w:szCs w:val="24"/>
        </w:rPr>
      </w:pPr>
    </w:p>
    <w:p w14:paraId="084223EE" w14:textId="77777777" w:rsidR="00AF1E5F" w:rsidRPr="00ED380A" w:rsidRDefault="00AF1E5F" w:rsidP="00F34151">
      <w:pPr>
        <w:spacing w:line="480" w:lineRule="auto"/>
        <w:ind w:firstLine="720"/>
        <w:jc w:val="center"/>
        <w:rPr>
          <w:rFonts w:ascii="Times New Roman" w:hAnsi="Times New Roman" w:cs="Times New Roman"/>
          <w:b/>
          <w:sz w:val="24"/>
          <w:szCs w:val="24"/>
        </w:rPr>
      </w:pPr>
    </w:p>
    <w:p w14:paraId="6C69098C" w14:textId="77777777" w:rsidR="00AF1E5F" w:rsidRPr="00ED380A" w:rsidRDefault="00AF1E5F" w:rsidP="00F34151">
      <w:pPr>
        <w:spacing w:line="480" w:lineRule="auto"/>
        <w:ind w:firstLine="720"/>
        <w:jc w:val="center"/>
        <w:rPr>
          <w:rFonts w:ascii="Times New Roman" w:hAnsi="Times New Roman" w:cs="Times New Roman"/>
          <w:b/>
          <w:sz w:val="24"/>
          <w:szCs w:val="24"/>
        </w:rPr>
      </w:pPr>
    </w:p>
    <w:p w14:paraId="1D512A3E" w14:textId="77777777" w:rsidR="00AF1E5F" w:rsidRPr="00ED380A" w:rsidRDefault="00AF1E5F" w:rsidP="006B3CE7">
      <w:pPr>
        <w:spacing w:line="240" w:lineRule="auto"/>
        <w:ind w:firstLine="720"/>
        <w:jc w:val="center"/>
        <w:rPr>
          <w:rFonts w:ascii="Times New Roman" w:hAnsi="Times New Roman" w:cs="Times New Roman"/>
          <w:b/>
          <w:sz w:val="24"/>
          <w:szCs w:val="24"/>
        </w:rPr>
      </w:pPr>
      <w:r w:rsidRPr="00ED380A">
        <w:rPr>
          <w:rFonts w:ascii="Times New Roman" w:hAnsi="Times New Roman" w:cs="Times New Roman"/>
          <w:b/>
          <w:sz w:val="24"/>
          <w:szCs w:val="24"/>
        </w:rPr>
        <w:lastRenderedPageBreak/>
        <w:t>TABLE 5</w:t>
      </w:r>
    </w:p>
    <w:tbl>
      <w:tblPr>
        <w:tblW w:w="0" w:type="auto"/>
        <w:tblLayout w:type="fixed"/>
        <w:tblLook w:val="04A0" w:firstRow="1" w:lastRow="0" w:firstColumn="1" w:lastColumn="0" w:noHBand="0" w:noVBand="1"/>
      </w:tblPr>
      <w:tblGrid>
        <w:gridCol w:w="2700"/>
        <w:gridCol w:w="990"/>
        <w:gridCol w:w="90"/>
        <w:gridCol w:w="90"/>
        <w:gridCol w:w="720"/>
        <w:gridCol w:w="1039"/>
        <w:gridCol w:w="262"/>
        <w:gridCol w:w="769"/>
        <w:gridCol w:w="90"/>
        <w:gridCol w:w="810"/>
        <w:gridCol w:w="900"/>
        <w:gridCol w:w="36"/>
      </w:tblGrid>
      <w:tr w:rsidR="006B3CE7" w:rsidRPr="006B3CE7" w14:paraId="5D262760" w14:textId="77777777" w:rsidTr="0021741C">
        <w:trPr>
          <w:trHeight w:val="645"/>
        </w:trPr>
        <w:tc>
          <w:tcPr>
            <w:tcW w:w="8496" w:type="dxa"/>
            <w:gridSpan w:val="12"/>
            <w:tcBorders>
              <w:top w:val="nil"/>
              <w:left w:val="nil"/>
              <w:bottom w:val="single" w:sz="4" w:space="0" w:color="auto"/>
              <w:right w:val="nil"/>
            </w:tcBorders>
            <w:shd w:val="clear" w:color="000000" w:fill="FFFFFF"/>
            <w:vAlign w:val="bottom"/>
            <w:hideMark/>
          </w:tcPr>
          <w:p w14:paraId="62547555" w14:textId="15EC1192"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Descriptive Statistics and AN</w:t>
            </w:r>
            <w:r w:rsidR="004642EE">
              <w:rPr>
                <w:rFonts w:ascii="Times New Roman" w:eastAsia="Times New Roman" w:hAnsi="Times New Roman" w:cs="Times New Roman"/>
                <w:b/>
                <w:bCs/>
                <w:color w:val="000000"/>
                <w:sz w:val="24"/>
                <w:szCs w:val="24"/>
              </w:rPr>
              <w:t>C</w:t>
            </w:r>
            <w:r w:rsidRPr="006B3CE7">
              <w:rPr>
                <w:rFonts w:ascii="Times New Roman" w:eastAsia="Times New Roman" w:hAnsi="Times New Roman" w:cs="Times New Roman"/>
                <w:b/>
                <w:bCs/>
                <w:color w:val="000000"/>
                <w:sz w:val="24"/>
                <w:szCs w:val="24"/>
              </w:rPr>
              <w:t>OVA Results for CSR Perceptions                                                           Hypotheses 1, 4, and 5 Analysis</w:t>
            </w:r>
          </w:p>
        </w:tc>
      </w:tr>
      <w:tr w:rsidR="006B3CE7" w:rsidRPr="006B3CE7" w14:paraId="58736915" w14:textId="77777777" w:rsidTr="00EB29B5">
        <w:trPr>
          <w:trHeight w:val="315"/>
        </w:trPr>
        <w:tc>
          <w:tcPr>
            <w:tcW w:w="2700" w:type="dxa"/>
            <w:tcBorders>
              <w:top w:val="single" w:sz="4" w:space="0" w:color="auto"/>
              <w:left w:val="nil"/>
              <w:right w:val="nil"/>
            </w:tcBorders>
            <w:shd w:val="clear" w:color="000000" w:fill="FFFFFF"/>
            <w:noWrap/>
            <w:vAlign w:val="bottom"/>
            <w:hideMark/>
          </w:tcPr>
          <w:p w14:paraId="1BC1847D"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90" w:type="dxa"/>
            <w:tcBorders>
              <w:top w:val="single" w:sz="4" w:space="0" w:color="auto"/>
              <w:left w:val="nil"/>
              <w:right w:val="nil"/>
            </w:tcBorders>
            <w:shd w:val="clear" w:color="000000" w:fill="FFFFFF"/>
            <w:noWrap/>
            <w:vAlign w:val="bottom"/>
            <w:hideMark/>
          </w:tcPr>
          <w:p w14:paraId="6A04777D"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3"/>
            <w:tcBorders>
              <w:top w:val="single" w:sz="4" w:space="0" w:color="auto"/>
              <w:left w:val="nil"/>
              <w:right w:val="nil"/>
            </w:tcBorders>
            <w:shd w:val="clear" w:color="000000" w:fill="FFFFFF"/>
            <w:noWrap/>
            <w:vAlign w:val="bottom"/>
            <w:hideMark/>
          </w:tcPr>
          <w:p w14:paraId="4868EC92"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039" w:type="dxa"/>
            <w:tcBorders>
              <w:top w:val="single" w:sz="4" w:space="0" w:color="auto"/>
              <w:left w:val="nil"/>
              <w:right w:val="nil"/>
            </w:tcBorders>
            <w:shd w:val="clear" w:color="000000" w:fill="FFFFFF"/>
            <w:noWrap/>
            <w:vAlign w:val="bottom"/>
            <w:hideMark/>
          </w:tcPr>
          <w:p w14:paraId="7C488809"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62" w:type="dxa"/>
            <w:tcBorders>
              <w:top w:val="single" w:sz="4" w:space="0" w:color="auto"/>
              <w:left w:val="nil"/>
              <w:right w:val="nil"/>
            </w:tcBorders>
            <w:shd w:val="clear" w:color="000000" w:fill="FFFFFF"/>
            <w:noWrap/>
            <w:vAlign w:val="bottom"/>
            <w:hideMark/>
          </w:tcPr>
          <w:p w14:paraId="0597A9CC"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769" w:type="dxa"/>
            <w:tcBorders>
              <w:top w:val="single" w:sz="4" w:space="0" w:color="auto"/>
              <w:left w:val="nil"/>
              <w:right w:val="nil"/>
            </w:tcBorders>
            <w:shd w:val="clear" w:color="000000" w:fill="FFFFFF"/>
            <w:noWrap/>
            <w:vAlign w:val="bottom"/>
            <w:hideMark/>
          </w:tcPr>
          <w:p w14:paraId="2659B993"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2"/>
            <w:tcBorders>
              <w:top w:val="single" w:sz="4" w:space="0" w:color="auto"/>
              <w:left w:val="nil"/>
              <w:right w:val="nil"/>
            </w:tcBorders>
            <w:shd w:val="clear" w:color="000000" w:fill="FFFFFF"/>
            <w:noWrap/>
            <w:vAlign w:val="bottom"/>
            <w:hideMark/>
          </w:tcPr>
          <w:p w14:paraId="5B30F44C"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36" w:type="dxa"/>
            <w:gridSpan w:val="2"/>
            <w:tcBorders>
              <w:top w:val="single" w:sz="4" w:space="0" w:color="auto"/>
              <w:left w:val="nil"/>
              <w:right w:val="nil"/>
            </w:tcBorders>
            <w:shd w:val="clear" w:color="000000" w:fill="FFFFFF"/>
            <w:noWrap/>
            <w:vAlign w:val="bottom"/>
            <w:hideMark/>
          </w:tcPr>
          <w:p w14:paraId="0018F4C9"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r>
      <w:tr w:rsidR="006B3CE7" w:rsidRPr="006B3CE7" w14:paraId="4F7D5CCC" w14:textId="77777777" w:rsidTr="0021741C">
        <w:trPr>
          <w:trHeight w:val="315"/>
        </w:trPr>
        <w:tc>
          <w:tcPr>
            <w:tcW w:w="8496" w:type="dxa"/>
            <w:gridSpan w:val="12"/>
            <w:shd w:val="clear" w:color="000000" w:fill="FFFFFF"/>
            <w:vAlign w:val="bottom"/>
            <w:hideMark/>
          </w:tcPr>
          <w:p w14:paraId="5E932EF5"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 xml:space="preserve">Panel A: Descriptive Statistics </w:t>
            </w:r>
          </w:p>
        </w:tc>
      </w:tr>
      <w:tr w:rsidR="006B3CE7" w:rsidRPr="006B3CE7" w14:paraId="30333371" w14:textId="77777777" w:rsidTr="00EB29B5">
        <w:trPr>
          <w:trHeight w:val="315"/>
        </w:trPr>
        <w:tc>
          <w:tcPr>
            <w:tcW w:w="2700" w:type="dxa"/>
            <w:shd w:val="clear" w:color="000000" w:fill="FFFFFF"/>
            <w:vAlign w:val="bottom"/>
            <w:hideMark/>
          </w:tcPr>
          <w:p w14:paraId="175DD840" w14:textId="50B3D0ED" w:rsidR="006B3CE7" w:rsidRPr="006B3CE7" w:rsidRDefault="006B3CE7" w:rsidP="006B3CE7">
            <w:pP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 </w:t>
            </w:r>
          </w:p>
        </w:tc>
        <w:tc>
          <w:tcPr>
            <w:tcW w:w="990" w:type="dxa"/>
            <w:shd w:val="clear" w:color="000000" w:fill="FFFFFF"/>
            <w:vAlign w:val="bottom"/>
            <w:hideMark/>
          </w:tcPr>
          <w:p w14:paraId="063DD670" w14:textId="1D62F881" w:rsidR="006B3CE7" w:rsidRPr="006B3CE7" w:rsidRDefault="006B3CE7" w:rsidP="006B3CE7">
            <w:pPr>
              <w:spacing w:after="0" w:line="240" w:lineRule="auto"/>
              <w:rPr>
                <w:rFonts w:ascii="Times New Roman" w:eastAsia="Times New Roman" w:hAnsi="Times New Roman" w:cs="Times New Roman"/>
                <w:b/>
                <w:bCs/>
                <w:color w:val="000000"/>
                <w:sz w:val="24"/>
                <w:szCs w:val="24"/>
                <w:u w:val="single"/>
              </w:rPr>
            </w:pPr>
          </w:p>
        </w:tc>
        <w:tc>
          <w:tcPr>
            <w:tcW w:w="900" w:type="dxa"/>
            <w:gridSpan w:val="3"/>
            <w:shd w:val="clear" w:color="000000" w:fill="FFFFFF"/>
            <w:vAlign w:val="bottom"/>
            <w:hideMark/>
          </w:tcPr>
          <w:p w14:paraId="0D58293C" w14:textId="78E42F9F" w:rsidR="006B3CE7" w:rsidRPr="006B3CE7" w:rsidRDefault="006B3CE7" w:rsidP="006B3CE7">
            <w:pPr>
              <w:spacing w:after="0" w:line="240" w:lineRule="auto"/>
              <w:rPr>
                <w:rFonts w:ascii="Times New Roman" w:eastAsia="Times New Roman" w:hAnsi="Times New Roman" w:cs="Times New Roman"/>
                <w:b/>
                <w:bCs/>
                <w:color w:val="000000"/>
                <w:sz w:val="24"/>
                <w:szCs w:val="24"/>
                <w:u w:val="single"/>
              </w:rPr>
            </w:pPr>
          </w:p>
        </w:tc>
        <w:tc>
          <w:tcPr>
            <w:tcW w:w="1039" w:type="dxa"/>
            <w:shd w:val="clear" w:color="000000" w:fill="FFFFFF"/>
            <w:vAlign w:val="bottom"/>
            <w:hideMark/>
          </w:tcPr>
          <w:p w14:paraId="0A328C29" w14:textId="6503E0E5" w:rsidR="006B3CE7" w:rsidRPr="006B3CE7" w:rsidRDefault="006B3CE7" w:rsidP="006B3CE7">
            <w:pPr>
              <w:spacing w:after="0" w:line="240" w:lineRule="auto"/>
              <w:rPr>
                <w:rFonts w:ascii="Times New Roman" w:eastAsia="Times New Roman" w:hAnsi="Times New Roman" w:cs="Times New Roman"/>
                <w:b/>
                <w:bCs/>
                <w:color w:val="000000"/>
                <w:sz w:val="24"/>
                <w:szCs w:val="24"/>
                <w:u w:val="single"/>
              </w:rPr>
            </w:pPr>
          </w:p>
        </w:tc>
        <w:tc>
          <w:tcPr>
            <w:tcW w:w="262" w:type="dxa"/>
            <w:shd w:val="clear" w:color="000000" w:fill="FFFFFF"/>
            <w:vAlign w:val="bottom"/>
            <w:hideMark/>
          </w:tcPr>
          <w:p w14:paraId="5037BE8F" w14:textId="60D78E07" w:rsidR="006B3CE7" w:rsidRPr="006B3CE7" w:rsidRDefault="006B3CE7" w:rsidP="006B3CE7">
            <w:pPr>
              <w:spacing w:after="0" w:line="240" w:lineRule="auto"/>
              <w:rPr>
                <w:rFonts w:ascii="Times New Roman" w:eastAsia="Times New Roman" w:hAnsi="Times New Roman" w:cs="Times New Roman"/>
                <w:b/>
                <w:bCs/>
                <w:color w:val="000000"/>
                <w:sz w:val="24"/>
                <w:szCs w:val="24"/>
                <w:u w:val="single"/>
              </w:rPr>
            </w:pPr>
          </w:p>
        </w:tc>
        <w:tc>
          <w:tcPr>
            <w:tcW w:w="769" w:type="dxa"/>
            <w:shd w:val="clear" w:color="000000" w:fill="FFFFFF"/>
            <w:vAlign w:val="bottom"/>
            <w:hideMark/>
          </w:tcPr>
          <w:p w14:paraId="05966099" w14:textId="48707E68" w:rsidR="006B3CE7" w:rsidRPr="006B3CE7" w:rsidRDefault="006B3CE7" w:rsidP="006B3CE7">
            <w:pPr>
              <w:spacing w:after="0" w:line="240" w:lineRule="auto"/>
              <w:rPr>
                <w:rFonts w:ascii="Times New Roman" w:eastAsia="Times New Roman" w:hAnsi="Times New Roman" w:cs="Times New Roman"/>
                <w:b/>
                <w:bCs/>
                <w:color w:val="000000"/>
                <w:sz w:val="24"/>
                <w:szCs w:val="24"/>
                <w:u w:val="single"/>
              </w:rPr>
            </w:pPr>
          </w:p>
        </w:tc>
        <w:tc>
          <w:tcPr>
            <w:tcW w:w="900" w:type="dxa"/>
            <w:gridSpan w:val="2"/>
            <w:shd w:val="clear" w:color="000000" w:fill="FFFFFF"/>
            <w:vAlign w:val="bottom"/>
            <w:hideMark/>
          </w:tcPr>
          <w:p w14:paraId="75048F97" w14:textId="1EAE29C9" w:rsidR="006B3CE7" w:rsidRPr="006B3CE7" w:rsidRDefault="006B3CE7" w:rsidP="006B3CE7">
            <w:pPr>
              <w:spacing w:after="0" w:line="240" w:lineRule="auto"/>
              <w:rPr>
                <w:rFonts w:ascii="Times New Roman" w:eastAsia="Times New Roman" w:hAnsi="Times New Roman" w:cs="Times New Roman"/>
                <w:b/>
                <w:bCs/>
                <w:color w:val="000000"/>
                <w:sz w:val="24"/>
                <w:szCs w:val="24"/>
                <w:u w:val="single"/>
              </w:rPr>
            </w:pPr>
          </w:p>
        </w:tc>
        <w:tc>
          <w:tcPr>
            <w:tcW w:w="936" w:type="dxa"/>
            <w:gridSpan w:val="2"/>
            <w:shd w:val="clear" w:color="000000" w:fill="FFFFFF"/>
            <w:vAlign w:val="bottom"/>
            <w:hideMark/>
          </w:tcPr>
          <w:p w14:paraId="4B059508" w14:textId="1A85BADF" w:rsidR="006B3CE7" w:rsidRPr="006B3CE7" w:rsidRDefault="006B3CE7" w:rsidP="006B3CE7">
            <w:pPr>
              <w:spacing w:after="0" w:line="240" w:lineRule="auto"/>
              <w:rPr>
                <w:rFonts w:ascii="Times New Roman" w:eastAsia="Times New Roman" w:hAnsi="Times New Roman" w:cs="Times New Roman"/>
                <w:b/>
                <w:bCs/>
                <w:color w:val="000000"/>
                <w:sz w:val="24"/>
                <w:szCs w:val="24"/>
                <w:u w:val="single"/>
              </w:rPr>
            </w:pPr>
          </w:p>
        </w:tc>
      </w:tr>
      <w:tr w:rsidR="006B3CE7" w:rsidRPr="006B3CE7" w14:paraId="5868353A" w14:textId="77777777" w:rsidTr="0021741C">
        <w:trPr>
          <w:trHeight w:val="315"/>
        </w:trPr>
        <w:tc>
          <w:tcPr>
            <w:tcW w:w="8496" w:type="dxa"/>
            <w:gridSpan w:val="12"/>
            <w:shd w:val="clear" w:color="000000" w:fill="FFFFFF"/>
            <w:noWrap/>
            <w:vAlign w:val="center"/>
            <w:hideMark/>
          </w:tcPr>
          <w:p w14:paraId="7861BBA2" w14:textId="6591E203" w:rsidR="006B3CE7" w:rsidRPr="006B3CE7" w:rsidRDefault="006B3CE7" w:rsidP="006B3CE7">
            <w:pPr>
              <w:spacing w:after="0" w:line="240" w:lineRule="auto"/>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rPr>
              <w:t>CSR Perceptions when CSR Disclosure is NOT Provided</w:t>
            </w:r>
          </w:p>
        </w:tc>
      </w:tr>
      <w:tr w:rsidR="006B3CE7" w:rsidRPr="006B3CE7" w14:paraId="6CA767FE" w14:textId="77777777" w:rsidTr="0021741C">
        <w:trPr>
          <w:trHeight w:val="315"/>
        </w:trPr>
        <w:tc>
          <w:tcPr>
            <w:tcW w:w="2700" w:type="dxa"/>
            <w:tcBorders>
              <w:right w:val="single" w:sz="4" w:space="0" w:color="auto"/>
            </w:tcBorders>
            <w:shd w:val="clear" w:color="000000" w:fill="FFFFFF"/>
            <w:noWrap/>
            <w:vAlign w:val="bottom"/>
            <w:hideMark/>
          </w:tcPr>
          <w:p w14:paraId="30CEEA2E"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c>
          <w:tcPr>
            <w:tcW w:w="2929" w:type="dxa"/>
            <w:gridSpan w:val="5"/>
            <w:tcBorders>
              <w:left w:val="single" w:sz="4" w:space="0" w:color="auto"/>
              <w:bottom w:val="single" w:sz="4" w:space="0" w:color="auto"/>
            </w:tcBorders>
            <w:shd w:val="clear" w:color="000000" w:fill="FFFFFF"/>
            <w:noWrap/>
            <w:vAlign w:val="bottom"/>
            <w:hideMark/>
          </w:tcPr>
          <w:p w14:paraId="0CFAC712"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Developing</w:t>
            </w:r>
          </w:p>
        </w:tc>
        <w:tc>
          <w:tcPr>
            <w:tcW w:w="262" w:type="dxa"/>
            <w:tcBorders>
              <w:bottom w:val="single" w:sz="4" w:space="0" w:color="auto"/>
            </w:tcBorders>
            <w:shd w:val="clear" w:color="000000" w:fill="FFFFFF"/>
            <w:noWrap/>
            <w:vAlign w:val="bottom"/>
            <w:hideMark/>
          </w:tcPr>
          <w:p w14:paraId="0BB3C7A6"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c>
          <w:tcPr>
            <w:tcW w:w="2605" w:type="dxa"/>
            <w:gridSpan w:val="5"/>
            <w:tcBorders>
              <w:bottom w:val="single" w:sz="4" w:space="0" w:color="auto"/>
            </w:tcBorders>
            <w:shd w:val="clear" w:color="000000" w:fill="FFFFFF"/>
            <w:noWrap/>
            <w:vAlign w:val="bottom"/>
            <w:hideMark/>
          </w:tcPr>
          <w:p w14:paraId="0AFED112"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Developed</w:t>
            </w:r>
          </w:p>
        </w:tc>
      </w:tr>
      <w:tr w:rsidR="006B3CE7" w:rsidRPr="006B3CE7" w14:paraId="16E3FCBF" w14:textId="77777777" w:rsidTr="00EB29B5">
        <w:trPr>
          <w:trHeight w:val="315"/>
        </w:trPr>
        <w:tc>
          <w:tcPr>
            <w:tcW w:w="2700" w:type="dxa"/>
            <w:tcBorders>
              <w:top w:val="single" w:sz="4" w:space="0" w:color="auto"/>
            </w:tcBorders>
            <w:shd w:val="clear" w:color="000000" w:fill="FFFFFF"/>
            <w:noWrap/>
            <w:vAlign w:val="bottom"/>
            <w:hideMark/>
          </w:tcPr>
          <w:p w14:paraId="6D4D6DE9"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c>
          <w:tcPr>
            <w:tcW w:w="990" w:type="dxa"/>
            <w:tcBorders>
              <w:top w:val="single" w:sz="4" w:space="0" w:color="auto"/>
            </w:tcBorders>
            <w:shd w:val="clear" w:color="000000" w:fill="FFFFFF"/>
            <w:noWrap/>
            <w:vAlign w:val="bottom"/>
            <w:hideMark/>
          </w:tcPr>
          <w:p w14:paraId="4E7E808D"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n</w:t>
            </w:r>
          </w:p>
        </w:tc>
        <w:tc>
          <w:tcPr>
            <w:tcW w:w="900" w:type="dxa"/>
            <w:gridSpan w:val="3"/>
            <w:tcBorders>
              <w:top w:val="single" w:sz="4" w:space="0" w:color="auto"/>
            </w:tcBorders>
            <w:shd w:val="clear" w:color="000000" w:fill="FFFFFF"/>
            <w:noWrap/>
            <w:vAlign w:val="center"/>
            <w:hideMark/>
          </w:tcPr>
          <w:p w14:paraId="66167344"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LS Mean</w:t>
            </w:r>
          </w:p>
        </w:tc>
        <w:tc>
          <w:tcPr>
            <w:tcW w:w="1039" w:type="dxa"/>
            <w:tcBorders>
              <w:top w:val="single" w:sz="4" w:space="0" w:color="auto"/>
            </w:tcBorders>
            <w:shd w:val="clear" w:color="000000" w:fill="FFFFFF"/>
            <w:noWrap/>
            <w:vAlign w:val="bottom"/>
            <w:hideMark/>
          </w:tcPr>
          <w:p w14:paraId="0650F3F0"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S.D.</w:t>
            </w:r>
          </w:p>
        </w:tc>
        <w:tc>
          <w:tcPr>
            <w:tcW w:w="262" w:type="dxa"/>
            <w:tcBorders>
              <w:top w:val="single" w:sz="4" w:space="0" w:color="auto"/>
            </w:tcBorders>
            <w:shd w:val="clear" w:color="000000" w:fill="FFFFFF"/>
            <w:noWrap/>
            <w:vAlign w:val="bottom"/>
            <w:hideMark/>
          </w:tcPr>
          <w:p w14:paraId="6AAAF7CE" w14:textId="1399EA9A"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p>
        </w:tc>
        <w:tc>
          <w:tcPr>
            <w:tcW w:w="769" w:type="dxa"/>
            <w:tcBorders>
              <w:top w:val="single" w:sz="4" w:space="0" w:color="auto"/>
            </w:tcBorders>
            <w:shd w:val="clear" w:color="000000" w:fill="FFFFFF"/>
            <w:noWrap/>
            <w:vAlign w:val="bottom"/>
            <w:hideMark/>
          </w:tcPr>
          <w:p w14:paraId="3BF18DD3"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n</w:t>
            </w:r>
          </w:p>
        </w:tc>
        <w:tc>
          <w:tcPr>
            <w:tcW w:w="900" w:type="dxa"/>
            <w:gridSpan w:val="2"/>
            <w:tcBorders>
              <w:top w:val="single" w:sz="4" w:space="0" w:color="auto"/>
            </w:tcBorders>
            <w:shd w:val="clear" w:color="000000" w:fill="FFFFFF"/>
            <w:noWrap/>
            <w:vAlign w:val="bottom"/>
            <w:hideMark/>
          </w:tcPr>
          <w:p w14:paraId="3CDAB863"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LS Mean</w:t>
            </w:r>
          </w:p>
        </w:tc>
        <w:tc>
          <w:tcPr>
            <w:tcW w:w="936" w:type="dxa"/>
            <w:gridSpan w:val="2"/>
            <w:tcBorders>
              <w:top w:val="single" w:sz="4" w:space="0" w:color="auto"/>
            </w:tcBorders>
            <w:shd w:val="clear" w:color="000000" w:fill="FFFFFF"/>
            <w:noWrap/>
            <w:vAlign w:val="bottom"/>
            <w:hideMark/>
          </w:tcPr>
          <w:p w14:paraId="2DE0748C"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S.D.</w:t>
            </w:r>
          </w:p>
        </w:tc>
      </w:tr>
      <w:tr w:rsidR="006B3CE7" w:rsidRPr="006B3CE7" w14:paraId="6FD48AEE" w14:textId="77777777" w:rsidTr="00EB29B5">
        <w:trPr>
          <w:trHeight w:val="315"/>
        </w:trPr>
        <w:tc>
          <w:tcPr>
            <w:tcW w:w="2700" w:type="dxa"/>
            <w:shd w:val="clear" w:color="000000" w:fill="FFFFFF"/>
            <w:noWrap/>
            <w:vAlign w:val="bottom"/>
            <w:hideMark/>
          </w:tcPr>
          <w:p w14:paraId="4363F5B7"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Low Tax Management</w:t>
            </w:r>
          </w:p>
        </w:tc>
        <w:tc>
          <w:tcPr>
            <w:tcW w:w="990" w:type="dxa"/>
            <w:shd w:val="clear" w:color="000000" w:fill="FFFFFF"/>
            <w:noWrap/>
            <w:vAlign w:val="bottom"/>
            <w:hideMark/>
          </w:tcPr>
          <w:p w14:paraId="6CD64E83"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55</w:t>
            </w:r>
          </w:p>
        </w:tc>
        <w:tc>
          <w:tcPr>
            <w:tcW w:w="900" w:type="dxa"/>
            <w:gridSpan w:val="3"/>
            <w:shd w:val="clear" w:color="000000" w:fill="FFFFFF"/>
            <w:noWrap/>
            <w:vAlign w:val="bottom"/>
            <w:hideMark/>
          </w:tcPr>
          <w:p w14:paraId="748EDA0B"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4.7348</w:t>
            </w:r>
          </w:p>
        </w:tc>
        <w:tc>
          <w:tcPr>
            <w:tcW w:w="1039" w:type="dxa"/>
            <w:shd w:val="clear" w:color="000000" w:fill="FFFFFF"/>
            <w:noWrap/>
            <w:vAlign w:val="bottom"/>
            <w:hideMark/>
          </w:tcPr>
          <w:p w14:paraId="274FCBE9"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1.0713</w:t>
            </w:r>
          </w:p>
        </w:tc>
        <w:tc>
          <w:tcPr>
            <w:tcW w:w="262" w:type="dxa"/>
            <w:shd w:val="clear" w:color="000000" w:fill="FFFFFF"/>
            <w:noWrap/>
            <w:vAlign w:val="bottom"/>
            <w:hideMark/>
          </w:tcPr>
          <w:p w14:paraId="3B4E837C"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769" w:type="dxa"/>
            <w:shd w:val="clear" w:color="000000" w:fill="FFFFFF"/>
            <w:noWrap/>
            <w:vAlign w:val="bottom"/>
            <w:hideMark/>
          </w:tcPr>
          <w:p w14:paraId="4E16FDB8"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60</w:t>
            </w:r>
          </w:p>
        </w:tc>
        <w:tc>
          <w:tcPr>
            <w:tcW w:w="900" w:type="dxa"/>
            <w:gridSpan w:val="2"/>
            <w:shd w:val="clear" w:color="000000" w:fill="FFFFFF"/>
            <w:noWrap/>
            <w:vAlign w:val="bottom"/>
            <w:hideMark/>
          </w:tcPr>
          <w:p w14:paraId="6310553B"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5.0887</w:t>
            </w:r>
          </w:p>
        </w:tc>
        <w:tc>
          <w:tcPr>
            <w:tcW w:w="936" w:type="dxa"/>
            <w:gridSpan w:val="2"/>
            <w:shd w:val="clear" w:color="000000" w:fill="FFFFFF"/>
            <w:noWrap/>
            <w:vAlign w:val="bottom"/>
            <w:hideMark/>
          </w:tcPr>
          <w:p w14:paraId="04A2AD07"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0.8771</w:t>
            </w:r>
          </w:p>
        </w:tc>
      </w:tr>
      <w:tr w:rsidR="006B3CE7" w:rsidRPr="006B3CE7" w14:paraId="3879F454" w14:textId="77777777" w:rsidTr="00EB29B5">
        <w:trPr>
          <w:trHeight w:val="315"/>
        </w:trPr>
        <w:tc>
          <w:tcPr>
            <w:tcW w:w="2700" w:type="dxa"/>
            <w:shd w:val="clear" w:color="000000" w:fill="FFFFFF"/>
            <w:noWrap/>
            <w:vAlign w:val="bottom"/>
            <w:hideMark/>
          </w:tcPr>
          <w:p w14:paraId="47E2BECD"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90" w:type="dxa"/>
            <w:shd w:val="clear" w:color="000000" w:fill="FFFFFF"/>
            <w:noWrap/>
            <w:vAlign w:val="bottom"/>
            <w:hideMark/>
          </w:tcPr>
          <w:p w14:paraId="60BE9F81"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3"/>
            <w:shd w:val="clear" w:color="000000" w:fill="FFFFFF"/>
            <w:noWrap/>
            <w:vAlign w:val="bottom"/>
            <w:hideMark/>
          </w:tcPr>
          <w:p w14:paraId="0BF9FA53"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039" w:type="dxa"/>
            <w:shd w:val="clear" w:color="000000" w:fill="FFFFFF"/>
            <w:noWrap/>
            <w:vAlign w:val="bottom"/>
            <w:hideMark/>
          </w:tcPr>
          <w:p w14:paraId="1004E931"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62" w:type="dxa"/>
            <w:shd w:val="clear" w:color="000000" w:fill="FFFFFF"/>
            <w:noWrap/>
            <w:vAlign w:val="bottom"/>
            <w:hideMark/>
          </w:tcPr>
          <w:p w14:paraId="2772C8A1"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769" w:type="dxa"/>
            <w:shd w:val="clear" w:color="000000" w:fill="FFFFFF"/>
            <w:noWrap/>
            <w:vAlign w:val="bottom"/>
            <w:hideMark/>
          </w:tcPr>
          <w:p w14:paraId="79879B6E"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2"/>
            <w:shd w:val="clear" w:color="000000" w:fill="FFFFFF"/>
            <w:noWrap/>
            <w:vAlign w:val="bottom"/>
            <w:hideMark/>
          </w:tcPr>
          <w:p w14:paraId="6262CE15"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36" w:type="dxa"/>
            <w:gridSpan w:val="2"/>
            <w:shd w:val="clear" w:color="000000" w:fill="FFFFFF"/>
            <w:noWrap/>
            <w:vAlign w:val="bottom"/>
            <w:hideMark/>
          </w:tcPr>
          <w:p w14:paraId="0388F70A"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r>
      <w:tr w:rsidR="006B3CE7" w:rsidRPr="006B3CE7" w14:paraId="537F83F5" w14:textId="77777777" w:rsidTr="00EB29B5">
        <w:trPr>
          <w:trHeight w:val="315"/>
        </w:trPr>
        <w:tc>
          <w:tcPr>
            <w:tcW w:w="2700" w:type="dxa"/>
            <w:shd w:val="clear" w:color="000000" w:fill="FFFFFF"/>
            <w:noWrap/>
            <w:vAlign w:val="bottom"/>
            <w:hideMark/>
          </w:tcPr>
          <w:p w14:paraId="399F0F1C"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High Tax Management</w:t>
            </w:r>
          </w:p>
        </w:tc>
        <w:tc>
          <w:tcPr>
            <w:tcW w:w="990" w:type="dxa"/>
            <w:shd w:val="clear" w:color="000000" w:fill="FFFFFF"/>
            <w:noWrap/>
            <w:vAlign w:val="bottom"/>
            <w:hideMark/>
          </w:tcPr>
          <w:p w14:paraId="261381C9"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60</w:t>
            </w:r>
          </w:p>
        </w:tc>
        <w:tc>
          <w:tcPr>
            <w:tcW w:w="900" w:type="dxa"/>
            <w:gridSpan w:val="3"/>
            <w:shd w:val="clear" w:color="000000" w:fill="FFFFFF"/>
            <w:noWrap/>
            <w:vAlign w:val="bottom"/>
            <w:hideMark/>
          </w:tcPr>
          <w:p w14:paraId="5566C2FA"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4.6021</w:t>
            </w:r>
          </w:p>
        </w:tc>
        <w:tc>
          <w:tcPr>
            <w:tcW w:w="1039" w:type="dxa"/>
            <w:shd w:val="clear" w:color="000000" w:fill="FFFFFF"/>
            <w:noWrap/>
            <w:vAlign w:val="bottom"/>
            <w:hideMark/>
          </w:tcPr>
          <w:p w14:paraId="6252CB2F"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1.0826</w:t>
            </w:r>
          </w:p>
        </w:tc>
        <w:tc>
          <w:tcPr>
            <w:tcW w:w="262" w:type="dxa"/>
            <w:shd w:val="clear" w:color="000000" w:fill="FFFFFF"/>
            <w:noWrap/>
            <w:vAlign w:val="bottom"/>
            <w:hideMark/>
          </w:tcPr>
          <w:p w14:paraId="1D49A62A"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769" w:type="dxa"/>
            <w:shd w:val="clear" w:color="000000" w:fill="FFFFFF"/>
            <w:noWrap/>
            <w:vAlign w:val="bottom"/>
            <w:hideMark/>
          </w:tcPr>
          <w:p w14:paraId="2D7855CD"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61</w:t>
            </w:r>
          </w:p>
        </w:tc>
        <w:tc>
          <w:tcPr>
            <w:tcW w:w="900" w:type="dxa"/>
            <w:gridSpan w:val="2"/>
            <w:shd w:val="clear" w:color="000000" w:fill="FFFFFF"/>
            <w:noWrap/>
            <w:vAlign w:val="bottom"/>
            <w:hideMark/>
          </w:tcPr>
          <w:p w14:paraId="7C806A51"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4.5402</w:t>
            </w:r>
          </w:p>
        </w:tc>
        <w:tc>
          <w:tcPr>
            <w:tcW w:w="936" w:type="dxa"/>
            <w:gridSpan w:val="2"/>
            <w:shd w:val="clear" w:color="000000" w:fill="FFFFFF"/>
            <w:noWrap/>
            <w:vAlign w:val="bottom"/>
            <w:hideMark/>
          </w:tcPr>
          <w:p w14:paraId="657BA540"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1.1406</w:t>
            </w:r>
          </w:p>
        </w:tc>
      </w:tr>
      <w:tr w:rsidR="006B3CE7" w:rsidRPr="006B3CE7" w14:paraId="4CE0E8CB" w14:textId="77777777" w:rsidTr="00EB29B5">
        <w:trPr>
          <w:trHeight w:val="315"/>
        </w:trPr>
        <w:tc>
          <w:tcPr>
            <w:tcW w:w="2700" w:type="dxa"/>
            <w:shd w:val="clear" w:color="000000" w:fill="FFFFFF"/>
            <w:noWrap/>
            <w:vAlign w:val="bottom"/>
            <w:hideMark/>
          </w:tcPr>
          <w:p w14:paraId="5DF62392"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90" w:type="dxa"/>
            <w:shd w:val="clear" w:color="000000" w:fill="FFFFFF"/>
            <w:noWrap/>
            <w:vAlign w:val="bottom"/>
            <w:hideMark/>
          </w:tcPr>
          <w:p w14:paraId="46BF8283"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3"/>
            <w:shd w:val="clear" w:color="000000" w:fill="FFFFFF"/>
            <w:noWrap/>
            <w:vAlign w:val="bottom"/>
            <w:hideMark/>
          </w:tcPr>
          <w:p w14:paraId="3BFEB9B3"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039" w:type="dxa"/>
            <w:shd w:val="clear" w:color="000000" w:fill="FFFFFF"/>
            <w:noWrap/>
            <w:vAlign w:val="bottom"/>
            <w:hideMark/>
          </w:tcPr>
          <w:p w14:paraId="3626E743"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62" w:type="dxa"/>
            <w:shd w:val="clear" w:color="000000" w:fill="FFFFFF"/>
            <w:noWrap/>
            <w:vAlign w:val="bottom"/>
            <w:hideMark/>
          </w:tcPr>
          <w:p w14:paraId="0D82CA03"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769" w:type="dxa"/>
            <w:shd w:val="clear" w:color="000000" w:fill="FFFFFF"/>
            <w:noWrap/>
            <w:vAlign w:val="bottom"/>
            <w:hideMark/>
          </w:tcPr>
          <w:p w14:paraId="6D8C924E"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2"/>
            <w:shd w:val="clear" w:color="000000" w:fill="FFFFFF"/>
            <w:noWrap/>
            <w:vAlign w:val="bottom"/>
            <w:hideMark/>
          </w:tcPr>
          <w:p w14:paraId="44D5A389"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36" w:type="dxa"/>
            <w:gridSpan w:val="2"/>
            <w:shd w:val="clear" w:color="000000" w:fill="FFFFFF"/>
            <w:noWrap/>
            <w:vAlign w:val="bottom"/>
            <w:hideMark/>
          </w:tcPr>
          <w:p w14:paraId="52EF9982"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r>
      <w:tr w:rsidR="0021741C" w:rsidRPr="006B3CE7" w14:paraId="5614241B" w14:textId="77777777" w:rsidTr="0021741C">
        <w:trPr>
          <w:trHeight w:val="315"/>
        </w:trPr>
        <w:tc>
          <w:tcPr>
            <w:tcW w:w="8496" w:type="dxa"/>
            <w:gridSpan w:val="12"/>
            <w:shd w:val="clear" w:color="000000" w:fill="FFFFFF"/>
            <w:noWrap/>
            <w:vAlign w:val="bottom"/>
            <w:hideMark/>
          </w:tcPr>
          <w:p w14:paraId="666BF147" w14:textId="7964FF1F" w:rsidR="0021741C" w:rsidRPr="006B3CE7" w:rsidRDefault="0021741C" w:rsidP="0021741C">
            <w:pPr>
              <w:spacing w:after="0" w:line="240" w:lineRule="auto"/>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rPr>
              <w:t>CSR Perceptions when CSR Disclosure is Provided</w:t>
            </w:r>
          </w:p>
        </w:tc>
      </w:tr>
      <w:tr w:rsidR="006B3CE7" w:rsidRPr="006B3CE7" w14:paraId="49A5A12C" w14:textId="77777777" w:rsidTr="0021741C">
        <w:trPr>
          <w:trHeight w:val="315"/>
        </w:trPr>
        <w:tc>
          <w:tcPr>
            <w:tcW w:w="2700" w:type="dxa"/>
            <w:tcBorders>
              <w:right w:val="single" w:sz="4" w:space="0" w:color="auto"/>
            </w:tcBorders>
            <w:shd w:val="clear" w:color="000000" w:fill="FFFFFF"/>
            <w:noWrap/>
            <w:vAlign w:val="bottom"/>
            <w:hideMark/>
          </w:tcPr>
          <w:p w14:paraId="5DBA0E8D"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c>
          <w:tcPr>
            <w:tcW w:w="2929" w:type="dxa"/>
            <w:gridSpan w:val="5"/>
            <w:tcBorders>
              <w:left w:val="single" w:sz="4" w:space="0" w:color="auto"/>
              <w:bottom w:val="single" w:sz="4" w:space="0" w:color="auto"/>
            </w:tcBorders>
            <w:shd w:val="clear" w:color="000000" w:fill="FFFFFF"/>
            <w:noWrap/>
            <w:vAlign w:val="bottom"/>
            <w:hideMark/>
          </w:tcPr>
          <w:p w14:paraId="45CD22E5"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Developing</w:t>
            </w:r>
          </w:p>
        </w:tc>
        <w:tc>
          <w:tcPr>
            <w:tcW w:w="262" w:type="dxa"/>
            <w:tcBorders>
              <w:bottom w:val="single" w:sz="4" w:space="0" w:color="auto"/>
            </w:tcBorders>
            <w:shd w:val="clear" w:color="000000" w:fill="FFFFFF"/>
            <w:noWrap/>
            <w:vAlign w:val="bottom"/>
            <w:hideMark/>
          </w:tcPr>
          <w:p w14:paraId="69C085B4"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c>
          <w:tcPr>
            <w:tcW w:w="2605" w:type="dxa"/>
            <w:gridSpan w:val="5"/>
            <w:tcBorders>
              <w:bottom w:val="single" w:sz="4" w:space="0" w:color="auto"/>
            </w:tcBorders>
            <w:shd w:val="clear" w:color="000000" w:fill="FFFFFF"/>
            <w:noWrap/>
            <w:vAlign w:val="bottom"/>
            <w:hideMark/>
          </w:tcPr>
          <w:p w14:paraId="19D6346B"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Developed</w:t>
            </w:r>
          </w:p>
        </w:tc>
      </w:tr>
      <w:tr w:rsidR="006B3CE7" w:rsidRPr="006B3CE7" w14:paraId="7D3A213B" w14:textId="77777777" w:rsidTr="00EB29B5">
        <w:trPr>
          <w:trHeight w:val="315"/>
        </w:trPr>
        <w:tc>
          <w:tcPr>
            <w:tcW w:w="2700" w:type="dxa"/>
            <w:tcBorders>
              <w:top w:val="single" w:sz="4" w:space="0" w:color="auto"/>
            </w:tcBorders>
            <w:shd w:val="clear" w:color="000000" w:fill="FFFFFF"/>
            <w:noWrap/>
            <w:vAlign w:val="bottom"/>
            <w:hideMark/>
          </w:tcPr>
          <w:p w14:paraId="7224E694"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c>
          <w:tcPr>
            <w:tcW w:w="990" w:type="dxa"/>
            <w:tcBorders>
              <w:top w:val="single" w:sz="4" w:space="0" w:color="auto"/>
            </w:tcBorders>
            <w:shd w:val="clear" w:color="000000" w:fill="FFFFFF"/>
            <w:noWrap/>
            <w:vAlign w:val="bottom"/>
            <w:hideMark/>
          </w:tcPr>
          <w:p w14:paraId="0CAEB48E"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n</w:t>
            </w:r>
          </w:p>
        </w:tc>
        <w:tc>
          <w:tcPr>
            <w:tcW w:w="900" w:type="dxa"/>
            <w:gridSpan w:val="3"/>
            <w:tcBorders>
              <w:top w:val="single" w:sz="4" w:space="0" w:color="auto"/>
            </w:tcBorders>
            <w:shd w:val="clear" w:color="000000" w:fill="FFFFFF"/>
            <w:noWrap/>
            <w:vAlign w:val="bottom"/>
            <w:hideMark/>
          </w:tcPr>
          <w:p w14:paraId="25515792"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LS Mean</w:t>
            </w:r>
          </w:p>
        </w:tc>
        <w:tc>
          <w:tcPr>
            <w:tcW w:w="1039" w:type="dxa"/>
            <w:tcBorders>
              <w:top w:val="single" w:sz="4" w:space="0" w:color="auto"/>
            </w:tcBorders>
            <w:shd w:val="clear" w:color="000000" w:fill="FFFFFF"/>
            <w:noWrap/>
            <w:vAlign w:val="bottom"/>
            <w:hideMark/>
          </w:tcPr>
          <w:p w14:paraId="3C99476B"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S.D.</w:t>
            </w:r>
          </w:p>
        </w:tc>
        <w:tc>
          <w:tcPr>
            <w:tcW w:w="262" w:type="dxa"/>
            <w:tcBorders>
              <w:top w:val="single" w:sz="4" w:space="0" w:color="auto"/>
            </w:tcBorders>
            <w:shd w:val="clear" w:color="000000" w:fill="FFFFFF"/>
            <w:noWrap/>
            <w:vAlign w:val="bottom"/>
            <w:hideMark/>
          </w:tcPr>
          <w:p w14:paraId="5F55A35E" w14:textId="30753053" w:rsidR="006B3CE7" w:rsidRPr="006B3CE7" w:rsidRDefault="0021741C" w:rsidP="006B3CE7">
            <w:pPr>
              <w:spacing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 </w:t>
            </w:r>
          </w:p>
        </w:tc>
        <w:tc>
          <w:tcPr>
            <w:tcW w:w="769" w:type="dxa"/>
            <w:tcBorders>
              <w:top w:val="single" w:sz="4" w:space="0" w:color="auto"/>
            </w:tcBorders>
            <w:shd w:val="clear" w:color="000000" w:fill="FFFFFF"/>
            <w:noWrap/>
            <w:vAlign w:val="bottom"/>
            <w:hideMark/>
          </w:tcPr>
          <w:p w14:paraId="736942A2"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n</w:t>
            </w:r>
          </w:p>
        </w:tc>
        <w:tc>
          <w:tcPr>
            <w:tcW w:w="900" w:type="dxa"/>
            <w:gridSpan w:val="2"/>
            <w:tcBorders>
              <w:top w:val="single" w:sz="4" w:space="0" w:color="auto"/>
            </w:tcBorders>
            <w:shd w:val="clear" w:color="000000" w:fill="FFFFFF"/>
            <w:noWrap/>
            <w:vAlign w:val="bottom"/>
            <w:hideMark/>
          </w:tcPr>
          <w:p w14:paraId="282E39DD"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LS Mean</w:t>
            </w:r>
          </w:p>
        </w:tc>
        <w:tc>
          <w:tcPr>
            <w:tcW w:w="936" w:type="dxa"/>
            <w:gridSpan w:val="2"/>
            <w:tcBorders>
              <w:top w:val="single" w:sz="4" w:space="0" w:color="auto"/>
            </w:tcBorders>
            <w:shd w:val="clear" w:color="000000" w:fill="FFFFFF"/>
            <w:noWrap/>
            <w:vAlign w:val="bottom"/>
            <w:hideMark/>
          </w:tcPr>
          <w:p w14:paraId="106E9440"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S.D.</w:t>
            </w:r>
          </w:p>
        </w:tc>
      </w:tr>
      <w:tr w:rsidR="006B3CE7" w:rsidRPr="006B3CE7" w14:paraId="47D5EBD8" w14:textId="77777777" w:rsidTr="00EB29B5">
        <w:trPr>
          <w:trHeight w:val="315"/>
        </w:trPr>
        <w:tc>
          <w:tcPr>
            <w:tcW w:w="2700" w:type="dxa"/>
            <w:shd w:val="clear" w:color="000000" w:fill="FFFFFF"/>
            <w:noWrap/>
            <w:vAlign w:val="bottom"/>
            <w:hideMark/>
          </w:tcPr>
          <w:p w14:paraId="3A19C74D"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Low Tax Management</w:t>
            </w:r>
          </w:p>
        </w:tc>
        <w:tc>
          <w:tcPr>
            <w:tcW w:w="990" w:type="dxa"/>
            <w:shd w:val="clear" w:color="000000" w:fill="FFFFFF"/>
            <w:noWrap/>
            <w:vAlign w:val="bottom"/>
            <w:hideMark/>
          </w:tcPr>
          <w:p w14:paraId="09FF99FC"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45</w:t>
            </w:r>
          </w:p>
        </w:tc>
        <w:tc>
          <w:tcPr>
            <w:tcW w:w="900" w:type="dxa"/>
            <w:gridSpan w:val="3"/>
            <w:shd w:val="clear" w:color="000000" w:fill="FFFFFF"/>
            <w:noWrap/>
            <w:vAlign w:val="bottom"/>
            <w:hideMark/>
          </w:tcPr>
          <w:p w14:paraId="2DC31730"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5.5349</w:t>
            </w:r>
          </w:p>
        </w:tc>
        <w:tc>
          <w:tcPr>
            <w:tcW w:w="1039" w:type="dxa"/>
            <w:shd w:val="clear" w:color="000000" w:fill="FFFFFF"/>
            <w:noWrap/>
            <w:vAlign w:val="bottom"/>
            <w:hideMark/>
          </w:tcPr>
          <w:p w14:paraId="305D6095"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1.2100</w:t>
            </w:r>
          </w:p>
        </w:tc>
        <w:tc>
          <w:tcPr>
            <w:tcW w:w="262" w:type="dxa"/>
            <w:shd w:val="clear" w:color="000000" w:fill="FFFFFF"/>
            <w:noWrap/>
            <w:vAlign w:val="bottom"/>
            <w:hideMark/>
          </w:tcPr>
          <w:p w14:paraId="094F0D4C"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769" w:type="dxa"/>
            <w:shd w:val="clear" w:color="000000" w:fill="FFFFFF"/>
            <w:noWrap/>
            <w:vAlign w:val="bottom"/>
            <w:hideMark/>
          </w:tcPr>
          <w:p w14:paraId="38BDD5EE"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52</w:t>
            </w:r>
          </w:p>
        </w:tc>
        <w:tc>
          <w:tcPr>
            <w:tcW w:w="900" w:type="dxa"/>
            <w:gridSpan w:val="2"/>
            <w:shd w:val="clear" w:color="000000" w:fill="FFFFFF"/>
            <w:noWrap/>
            <w:vAlign w:val="bottom"/>
            <w:hideMark/>
          </w:tcPr>
          <w:p w14:paraId="65C4E393"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5.5756</w:t>
            </w:r>
          </w:p>
        </w:tc>
        <w:tc>
          <w:tcPr>
            <w:tcW w:w="936" w:type="dxa"/>
            <w:gridSpan w:val="2"/>
            <w:shd w:val="clear" w:color="000000" w:fill="FFFFFF"/>
            <w:noWrap/>
            <w:vAlign w:val="bottom"/>
            <w:hideMark/>
          </w:tcPr>
          <w:p w14:paraId="4D5B6F9E"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1.0172</w:t>
            </w:r>
          </w:p>
        </w:tc>
      </w:tr>
      <w:tr w:rsidR="006B3CE7" w:rsidRPr="006B3CE7" w14:paraId="4944B00E" w14:textId="77777777" w:rsidTr="00EB29B5">
        <w:trPr>
          <w:trHeight w:val="315"/>
        </w:trPr>
        <w:tc>
          <w:tcPr>
            <w:tcW w:w="2700" w:type="dxa"/>
            <w:shd w:val="clear" w:color="000000" w:fill="FFFFFF"/>
            <w:noWrap/>
            <w:vAlign w:val="bottom"/>
            <w:hideMark/>
          </w:tcPr>
          <w:p w14:paraId="74C5A970"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90" w:type="dxa"/>
            <w:shd w:val="clear" w:color="000000" w:fill="FFFFFF"/>
            <w:noWrap/>
            <w:vAlign w:val="bottom"/>
            <w:hideMark/>
          </w:tcPr>
          <w:p w14:paraId="5E022413"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3"/>
            <w:shd w:val="clear" w:color="000000" w:fill="FFFFFF"/>
            <w:noWrap/>
            <w:vAlign w:val="bottom"/>
            <w:hideMark/>
          </w:tcPr>
          <w:p w14:paraId="132EC672"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039" w:type="dxa"/>
            <w:shd w:val="clear" w:color="000000" w:fill="FFFFFF"/>
            <w:noWrap/>
            <w:vAlign w:val="bottom"/>
            <w:hideMark/>
          </w:tcPr>
          <w:p w14:paraId="047FB937"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62" w:type="dxa"/>
            <w:shd w:val="clear" w:color="000000" w:fill="FFFFFF"/>
            <w:noWrap/>
            <w:vAlign w:val="bottom"/>
            <w:hideMark/>
          </w:tcPr>
          <w:p w14:paraId="32F1367E"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769" w:type="dxa"/>
            <w:shd w:val="clear" w:color="000000" w:fill="FFFFFF"/>
            <w:noWrap/>
            <w:vAlign w:val="bottom"/>
            <w:hideMark/>
          </w:tcPr>
          <w:p w14:paraId="6AC44C7F"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2"/>
            <w:shd w:val="clear" w:color="000000" w:fill="FFFFFF"/>
            <w:noWrap/>
            <w:vAlign w:val="bottom"/>
            <w:hideMark/>
          </w:tcPr>
          <w:p w14:paraId="07B7A458"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36" w:type="dxa"/>
            <w:gridSpan w:val="2"/>
            <w:shd w:val="clear" w:color="000000" w:fill="FFFFFF"/>
            <w:noWrap/>
            <w:vAlign w:val="bottom"/>
            <w:hideMark/>
          </w:tcPr>
          <w:p w14:paraId="2B286F5B"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r>
      <w:tr w:rsidR="006B3CE7" w:rsidRPr="006B3CE7" w14:paraId="59A3F1EE" w14:textId="77777777" w:rsidTr="00EB29B5">
        <w:trPr>
          <w:trHeight w:val="315"/>
        </w:trPr>
        <w:tc>
          <w:tcPr>
            <w:tcW w:w="2700" w:type="dxa"/>
            <w:shd w:val="clear" w:color="000000" w:fill="FFFFFF"/>
            <w:noWrap/>
            <w:vAlign w:val="bottom"/>
            <w:hideMark/>
          </w:tcPr>
          <w:p w14:paraId="6B22D330"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High Tax Management</w:t>
            </w:r>
          </w:p>
        </w:tc>
        <w:tc>
          <w:tcPr>
            <w:tcW w:w="990" w:type="dxa"/>
            <w:shd w:val="clear" w:color="000000" w:fill="FFFFFF"/>
            <w:noWrap/>
            <w:vAlign w:val="bottom"/>
            <w:hideMark/>
          </w:tcPr>
          <w:p w14:paraId="320CCAEE"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58</w:t>
            </w:r>
          </w:p>
        </w:tc>
        <w:tc>
          <w:tcPr>
            <w:tcW w:w="900" w:type="dxa"/>
            <w:gridSpan w:val="3"/>
            <w:shd w:val="clear" w:color="000000" w:fill="FFFFFF"/>
            <w:noWrap/>
            <w:vAlign w:val="bottom"/>
            <w:hideMark/>
          </w:tcPr>
          <w:p w14:paraId="2FD1D4EB"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5.3081</w:t>
            </w:r>
          </w:p>
        </w:tc>
        <w:tc>
          <w:tcPr>
            <w:tcW w:w="1039" w:type="dxa"/>
            <w:shd w:val="clear" w:color="000000" w:fill="FFFFFF"/>
            <w:noWrap/>
            <w:vAlign w:val="bottom"/>
            <w:hideMark/>
          </w:tcPr>
          <w:p w14:paraId="1FE207A6"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1.3624</w:t>
            </w:r>
          </w:p>
        </w:tc>
        <w:tc>
          <w:tcPr>
            <w:tcW w:w="262" w:type="dxa"/>
            <w:shd w:val="clear" w:color="000000" w:fill="FFFFFF"/>
            <w:noWrap/>
            <w:vAlign w:val="bottom"/>
            <w:hideMark/>
          </w:tcPr>
          <w:p w14:paraId="3D4C41B3"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769" w:type="dxa"/>
            <w:shd w:val="clear" w:color="000000" w:fill="FFFFFF"/>
            <w:noWrap/>
            <w:vAlign w:val="bottom"/>
            <w:hideMark/>
          </w:tcPr>
          <w:p w14:paraId="31813410"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54</w:t>
            </w:r>
          </w:p>
        </w:tc>
        <w:tc>
          <w:tcPr>
            <w:tcW w:w="900" w:type="dxa"/>
            <w:gridSpan w:val="2"/>
            <w:shd w:val="clear" w:color="000000" w:fill="FFFFFF"/>
            <w:noWrap/>
            <w:vAlign w:val="bottom"/>
            <w:hideMark/>
          </w:tcPr>
          <w:p w14:paraId="44B720F4"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5.6848</w:t>
            </w:r>
          </w:p>
        </w:tc>
        <w:tc>
          <w:tcPr>
            <w:tcW w:w="936" w:type="dxa"/>
            <w:gridSpan w:val="2"/>
            <w:shd w:val="clear" w:color="000000" w:fill="FFFFFF"/>
            <w:noWrap/>
            <w:vAlign w:val="bottom"/>
            <w:hideMark/>
          </w:tcPr>
          <w:p w14:paraId="407813FF"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1.0220</w:t>
            </w:r>
          </w:p>
        </w:tc>
      </w:tr>
      <w:tr w:rsidR="006B3CE7" w:rsidRPr="006B3CE7" w14:paraId="6FC4E73A" w14:textId="77777777" w:rsidTr="00EB29B5">
        <w:trPr>
          <w:trHeight w:val="315"/>
        </w:trPr>
        <w:tc>
          <w:tcPr>
            <w:tcW w:w="2700" w:type="dxa"/>
            <w:shd w:val="clear" w:color="000000" w:fill="FFFFFF"/>
            <w:noWrap/>
            <w:vAlign w:val="bottom"/>
            <w:hideMark/>
          </w:tcPr>
          <w:p w14:paraId="01851E91"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90" w:type="dxa"/>
            <w:shd w:val="clear" w:color="000000" w:fill="FFFFFF"/>
            <w:noWrap/>
            <w:vAlign w:val="bottom"/>
            <w:hideMark/>
          </w:tcPr>
          <w:p w14:paraId="6AF251C0"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3"/>
            <w:shd w:val="clear" w:color="000000" w:fill="FFFFFF"/>
            <w:noWrap/>
            <w:vAlign w:val="bottom"/>
            <w:hideMark/>
          </w:tcPr>
          <w:p w14:paraId="6D3731FA"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039" w:type="dxa"/>
            <w:shd w:val="clear" w:color="000000" w:fill="FFFFFF"/>
            <w:noWrap/>
            <w:vAlign w:val="bottom"/>
            <w:hideMark/>
          </w:tcPr>
          <w:p w14:paraId="79853988"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62" w:type="dxa"/>
            <w:shd w:val="clear" w:color="000000" w:fill="FFFFFF"/>
            <w:noWrap/>
            <w:vAlign w:val="bottom"/>
            <w:hideMark/>
          </w:tcPr>
          <w:p w14:paraId="06FCFE09"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769" w:type="dxa"/>
            <w:shd w:val="clear" w:color="000000" w:fill="FFFFFF"/>
            <w:noWrap/>
            <w:vAlign w:val="bottom"/>
            <w:hideMark/>
          </w:tcPr>
          <w:p w14:paraId="32AA5AD7"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2"/>
            <w:shd w:val="clear" w:color="000000" w:fill="FFFFFF"/>
            <w:noWrap/>
            <w:vAlign w:val="bottom"/>
            <w:hideMark/>
          </w:tcPr>
          <w:p w14:paraId="4C6BAD17"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36" w:type="dxa"/>
            <w:gridSpan w:val="2"/>
            <w:shd w:val="clear" w:color="000000" w:fill="FFFFFF"/>
            <w:noWrap/>
            <w:vAlign w:val="bottom"/>
            <w:hideMark/>
          </w:tcPr>
          <w:p w14:paraId="59DC3407"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r>
      <w:tr w:rsidR="006B3CE7" w:rsidRPr="006B3CE7" w14:paraId="6239D4A0" w14:textId="77777777" w:rsidTr="0021741C">
        <w:trPr>
          <w:trHeight w:val="315"/>
        </w:trPr>
        <w:tc>
          <w:tcPr>
            <w:tcW w:w="8496" w:type="dxa"/>
            <w:gridSpan w:val="12"/>
            <w:shd w:val="clear" w:color="000000" w:fill="FFFFFF"/>
            <w:noWrap/>
            <w:vAlign w:val="bottom"/>
            <w:hideMark/>
          </w:tcPr>
          <w:p w14:paraId="0A75BF55" w14:textId="1C6AD872" w:rsidR="006B3CE7" w:rsidRPr="006B3CE7" w:rsidRDefault="006B3CE7" w:rsidP="006B3CE7">
            <w:pPr>
              <w:spacing w:after="0" w:line="240" w:lineRule="auto"/>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Panel B: AN</w:t>
            </w:r>
            <w:r w:rsidR="004642EE">
              <w:rPr>
                <w:rFonts w:ascii="Times New Roman" w:eastAsia="Times New Roman" w:hAnsi="Times New Roman" w:cs="Times New Roman"/>
                <w:b/>
                <w:bCs/>
                <w:color w:val="000000"/>
                <w:sz w:val="24"/>
                <w:szCs w:val="24"/>
              </w:rPr>
              <w:t>C</w:t>
            </w:r>
            <w:r w:rsidRPr="006B3CE7">
              <w:rPr>
                <w:rFonts w:ascii="Times New Roman" w:eastAsia="Times New Roman" w:hAnsi="Times New Roman" w:cs="Times New Roman"/>
                <w:b/>
                <w:bCs/>
                <w:color w:val="000000"/>
                <w:sz w:val="24"/>
                <w:szCs w:val="24"/>
              </w:rPr>
              <w:t>OVA Results for CSR Perceptions</w:t>
            </w:r>
          </w:p>
        </w:tc>
      </w:tr>
      <w:tr w:rsidR="0021741C" w:rsidRPr="006B3CE7" w14:paraId="0000671A" w14:textId="77777777" w:rsidTr="00EB29B5">
        <w:trPr>
          <w:gridAfter w:val="1"/>
          <w:wAfter w:w="36" w:type="dxa"/>
          <w:trHeight w:val="315"/>
        </w:trPr>
        <w:tc>
          <w:tcPr>
            <w:tcW w:w="2700" w:type="dxa"/>
            <w:tcBorders>
              <w:bottom w:val="single" w:sz="4" w:space="0" w:color="auto"/>
            </w:tcBorders>
            <w:shd w:val="clear" w:color="000000" w:fill="FFFFFF"/>
            <w:noWrap/>
            <w:vAlign w:val="bottom"/>
            <w:hideMark/>
          </w:tcPr>
          <w:p w14:paraId="5F9EF988" w14:textId="77777777" w:rsidR="0021741C" w:rsidRPr="006B3CE7" w:rsidRDefault="0021741C" w:rsidP="006B3CE7">
            <w:pPr>
              <w:spacing w:after="0" w:line="240" w:lineRule="auto"/>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Source of Variation</w:t>
            </w:r>
          </w:p>
        </w:tc>
        <w:tc>
          <w:tcPr>
            <w:tcW w:w="1080" w:type="dxa"/>
            <w:gridSpan w:val="2"/>
            <w:shd w:val="clear" w:color="000000" w:fill="FFFFFF"/>
            <w:noWrap/>
            <w:vAlign w:val="bottom"/>
            <w:hideMark/>
          </w:tcPr>
          <w:p w14:paraId="70D7B676" w14:textId="77777777" w:rsidR="0021741C" w:rsidRPr="006B3CE7" w:rsidRDefault="0021741C"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SS</w:t>
            </w:r>
          </w:p>
        </w:tc>
        <w:tc>
          <w:tcPr>
            <w:tcW w:w="810" w:type="dxa"/>
            <w:gridSpan w:val="2"/>
            <w:shd w:val="clear" w:color="000000" w:fill="FFFFFF"/>
            <w:noWrap/>
            <w:vAlign w:val="bottom"/>
            <w:hideMark/>
          </w:tcPr>
          <w:p w14:paraId="1E7FC7D4" w14:textId="77777777" w:rsidR="0021741C" w:rsidRPr="006B3CE7" w:rsidRDefault="0021741C"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df</w:t>
            </w:r>
          </w:p>
        </w:tc>
        <w:tc>
          <w:tcPr>
            <w:tcW w:w="1039" w:type="dxa"/>
            <w:shd w:val="clear" w:color="000000" w:fill="FFFFFF"/>
            <w:noWrap/>
            <w:vAlign w:val="bottom"/>
            <w:hideMark/>
          </w:tcPr>
          <w:p w14:paraId="2721C657" w14:textId="77777777" w:rsidR="0021741C" w:rsidRPr="006B3CE7" w:rsidRDefault="0021741C"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MS</w:t>
            </w:r>
          </w:p>
        </w:tc>
        <w:tc>
          <w:tcPr>
            <w:tcW w:w="262" w:type="dxa"/>
            <w:shd w:val="clear" w:color="000000" w:fill="FFFFFF"/>
            <w:noWrap/>
            <w:vAlign w:val="bottom"/>
            <w:hideMark/>
          </w:tcPr>
          <w:p w14:paraId="55C2C588" w14:textId="1ACBC083" w:rsidR="0021741C" w:rsidRPr="006B3CE7" w:rsidRDefault="0021741C" w:rsidP="006B3CE7">
            <w:pPr>
              <w:spacing w:after="0" w:line="240" w:lineRule="auto"/>
              <w:jc w:val="center"/>
              <w:rPr>
                <w:rFonts w:ascii="Times New Roman" w:eastAsia="Times New Roman" w:hAnsi="Times New Roman" w:cs="Times New Roman"/>
                <w:b/>
                <w:bCs/>
                <w:color w:val="000000"/>
                <w:sz w:val="24"/>
                <w:szCs w:val="24"/>
                <w:u w:val="single"/>
              </w:rPr>
            </w:pPr>
          </w:p>
        </w:tc>
        <w:tc>
          <w:tcPr>
            <w:tcW w:w="859" w:type="dxa"/>
            <w:gridSpan w:val="2"/>
            <w:shd w:val="clear" w:color="000000" w:fill="FFFFFF"/>
            <w:noWrap/>
            <w:vAlign w:val="bottom"/>
            <w:hideMark/>
          </w:tcPr>
          <w:p w14:paraId="2C20C8A6" w14:textId="77777777" w:rsidR="0021741C" w:rsidRPr="006B3CE7" w:rsidRDefault="0021741C"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F-Stat</w:t>
            </w:r>
          </w:p>
        </w:tc>
        <w:tc>
          <w:tcPr>
            <w:tcW w:w="1710" w:type="dxa"/>
            <w:gridSpan w:val="2"/>
            <w:shd w:val="clear" w:color="000000" w:fill="FFFFFF"/>
            <w:noWrap/>
            <w:vAlign w:val="bottom"/>
            <w:hideMark/>
          </w:tcPr>
          <w:p w14:paraId="00BE64C5" w14:textId="77777777" w:rsidR="0021741C" w:rsidRPr="006B3CE7" w:rsidRDefault="0021741C" w:rsidP="006B3CE7">
            <w:pPr>
              <w:spacing w:after="0" w:line="240" w:lineRule="auto"/>
              <w:jc w:val="center"/>
              <w:rPr>
                <w:rFonts w:ascii="Times New Roman" w:eastAsia="Times New Roman" w:hAnsi="Times New Roman" w:cs="Times New Roman"/>
                <w:b/>
                <w:bCs/>
                <w:color w:val="000000"/>
                <w:sz w:val="24"/>
                <w:szCs w:val="24"/>
                <w:u w:val="single"/>
              </w:rPr>
            </w:pPr>
            <w:r w:rsidRPr="006B3CE7">
              <w:rPr>
                <w:rFonts w:ascii="Times New Roman" w:eastAsia="Times New Roman" w:hAnsi="Times New Roman" w:cs="Times New Roman"/>
                <w:b/>
                <w:bCs/>
                <w:color w:val="000000"/>
                <w:sz w:val="24"/>
                <w:szCs w:val="24"/>
                <w:u w:val="single"/>
              </w:rPr>
              <w:t>p-value</w:t>
            </w:r>
          </w:p>
        </w:tc>
      </w:tr>
      <w:tr w:rsidR="0021741C" w:rsidRPr="006B3CE7" w14:paraId="1D64F214" w14:textId="77777777" w:rsidTr="00EB29B5">
        <w:trPr>
          <w:gridAfter w:val="1"/>
          <w:wAfter w:w="36" w:type="dxa"/>
          <w:trHeight w:val="315"/>
        </w:trPr>
        <w:tc>
          <w:tcPr>
            <w:tcW w:w="2700" w:type="dxa"/>
            <w:tcBorders>
              <w:top w:val="single" w:sz="4" w:space="0" w:color="auto"/>
            </w:tcBorders>
            <w:shd w:val="clear" w:color="000000" w:fill="FFFFFF"/>
            <w:noWrap/>
            <w:vAlign w:val="bottom"/>
            <w:hideMark/>
          </w:tcPr>
          <w:p w14:paraId="2A8010EC"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Corrected Model</w:t>
            </w:r>
          </w:p>
        </w:tc>
        <w:tc>
          <w:tcPr>
            <w:tcW w:w="1080" w:type="dxa"/>
            <w:gridSpan w:val="2"/>
            <w:shd w:val="clear" w:color="000000" w:fill="FFFFFF"/>
            <w:noWrap/>
            <w:vAlign w:val="center"/>
            <w:hideMark/>
          </w:tcPr>
          <w:p w14:paraId="0E15FFF9"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83.8235</w:t>
            </w:r>
          </w:p>
        </w:tc>
        <w:tc>
          <w:tcPr>
            <w:tcW w:w="810" w:type="dxa"/>
            <w:gridSpan w:val="2"/>
            <w:shd w:val="clear" w:color="000000" w:fill="FFFFFF"/>
            <w:noWrap/>
            <w:vAlign w:val="center"/>
            <w:hideMark/>
          </w:tcPr>
          <w:p w14:paraId="7D09AEFC"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9</w:t>
            </w:r>
          </w:p>
        </w:tc>
        <w:tc>
          <w:tcPr>
            <w:tcW w:w="1039" w:type="dxa"/>
            <w:shd w:val="clear" w:color="000000" w:fill="FFFFFF"/>
            <w:noWrap/>
            <w:vAlign w:val="center"/>
            <w:hideMark/>
          </w:tcPr>
          <w:p w14:paraId="778AF297"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9.3137</w:t>
            </w:r>
          </w:p>
        </w:tc>
        <w:tc>
          <w:tcPr>
            <w:tcW w:w="262" w:type="dxa"/>
            <w:shd w:val="clear" w:color="000000" w:fill="FFFFFF"/>
            <w:noWrap/>
            <w:vAlign w:val="center"/>
            <w:hideMark/>
          </w:tcPr>
          <w:p w14:paraId="288988D0"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59" w:type="dxa"/>
            <w:gridSpan w:val="2"/>
            <w:shd w:val="clear" w:color="000000" w:fill="FFFFFF"/>
            <w:noWrap/>
            <w:vAlign w:val="center"/>
            <w:hideMark/>
          </w:tcPr>
          <w:p w14:paraId="3F525413"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7.65</w:t>
            </w:r>
          </w:p>
        </w:tc>
        <w:tc>
          <w:tcPr>
            <w:tcW w:w="1710" w:type="dxa"/>
            <w:gridSpan w:val="2"/>
            <w:shd w:val="clear" w:color="000000" w:fill="FFFFFF"/>
            <w:noWrap/>
            <w:vAlign w:val="center"/>
            <w:hideMark/>
          </w:tcPr>
          <w:p w14:paraId="547045CD" w14:textId="77777777" w:rsidR="0021741C" w:rsidRPr="006B3CE7" w:rsidRDefault="0021741C"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&lt;.001</w:t>
            </w:r>
          </w:p>
        </w:tc>
      </w:tr>
      <w:tr w:rsidR="0021741C" w:rsidRPr="006B3CE7" w14:paraId="2B8A1E16" w14:textId="77777777" w:rsidTr="00EB29B5">
        <w:trPr>
          <w:gridAfter w:val="1"/>
          <w:wAfter w:w="36" w:type="dxa"/>
          <w:trHeight w:val="315"/>
        </w:trPr>
        <w:tc>
          <w:tcPr>
            <w:tcW w:w="2700" w:type="dxa"/>
            <w:shd w:val="clear" w:color="000000" w:fill="FFFFFF"/>
            <w:noWrap/>
            <w:vAlign w:val="bottom"/>
            <w:hideMark/>
          </w:tcPr>
          <w:p w14:paraId="44A7B638"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Tax Management</w:t>
            </w:r>
          </w:p>
        </w:tc>
        <w:tc>
          <w:tcPr>
            <w:tcW w:w="1080" w:type="dxa"/>
            <w:gridSpan w:val="2"/>
            <w:shd w:val="clear" w:color="000000" w:fill="FFFFFF"/>
            <w:noWrap/>
            <w:vAlign w:val="center"/>
            <w:hideMark/>
          </w:tcPr>
          <w:p w14:paraId="71064AB9"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4.4028</w:t>
            </w:r>
          </w:p>
        </w:tc>
        <w:tc>
          <w:tcPr>
            <w:tcW w:w="810" w:type="dxa"/>
            <w:gridSpan w:val="2"/>
            <w:shd w:val="clear" w:color="000000" w:fill="FFFFFF"/>
            <w:noWrap/>
            <w:vAlign w:val="center"/>
            <w:hideMark/>
          </w:tcPr>
          <w:p w14:paraId="196D86E2"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1039" w:type="dxa"/>
            <w:shd w:val="clear" w:color="000000" w:fill="FFFFFF"/>
            <w:noWrap/>
            <w:vAlign w:val="center"/>
            <w:hideMark/>
          </w:tcPr>
          <w:p w14:paraId="19DC4054"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4.4028</w:t>
            </w:r>
          </w:p>
        </w:tc>
        <w:tc>
          <w:tcPr>
            <w:tcW w:w="262" w:type="dxa"/>
            <w:shd w:val="clear" w:color="000000" w:fill="FFFFFF"/>
            <w:noWrap/>
            <w:vAlign w:val="center"/>
            <w:hideMark/>
          </w:tcPr>
          <w:p w14:paraId="319CA125"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59" w:type="dxa"/>
            <w:gridSpan w:val="2"/>
            <w:shd w:val="clear" w:color="000000" w:fill="FFFFFF"/>
            <w:noWrap/>
            <w:vAlign w:val="center"/>
            <w:hideMark/>
          </w:tcPr>
          <w:p w14:paraId="60DEDEFB"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3.62</w:t>
            </w:r>
          </w:p>
        </w:tc>
        <w:tc>
          <w:tcPr>
            <w:tcW w:w="1710" w:type="dxa"/>
            <w:gridSpan w:val="2"/>
            <w:shd w:val="clear" w:color="000000" w:fill="FFFFFF"/>
            <w:noWrap/>
            <w:vAlign w:val="center"/>
            <w:hideMark/>
          </w:tcPr>
          <w:p w14:paraId="611D3B84" w14:textId="77777777" w:rsidR="0021741C" w:rsidRPr="006B3CE7" w:rsidRDefault="0021741C"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0.0579</w:t>
            </w:r>
          </w:p>
        </w:tc>
      </w:tr>
      <w:tr w:rsidR="0021741C" w:rsidRPr="006B3CE7" w14:paraId="7380F891" w14:textId="77777777" w:rsidTr="00EB29B5">
        <w:trPr>
          <w:gridAfter w:val="1"/>
          <w:wAfter w:w="36" w:type="dxa"/>
          <w:trHeight w:val="315"/>
        </w:trPr>
        <w:tc>
          <w:tcPr>
            <w:tcW w:w="2700" w:type="dxa"/>
            <w:shd w:val="clear" w:color="000000" w:fill="FFFFFF"/>
            <w:noWrap/>
            <w:vAlign w:val="bottom"/>
            <w:hideMark/>
          </w:tcPr>
          <w:p w14:paraId="6CB0FF3E"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Economic Development</w:t>
            </w:r>
          </w:p>
        </w:tc>
        <w:tc>
          <w:tcPr>
            <w:tcW w:w="1080" w:type="dxa"/>
            <w:gridSpan w:val="2"/>
            <w:shd w:val="clear" w:color="000000" w:fill="FFFFFF"/>
            <w:noWrap/>
            <w:vAlign w:val="center"/>
            <w:hideMark/>
          </w:tcPr>
          <w:p w14:paraId="5D3CD1C7"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3.3859</w:t>
            </w:r>
          </w:p>
        </w:tc>
        <w:tc>
          <w:tcPr>
            <w:tcW w:w="810" w:type="dxa"/>
            <w:gridSpan w:val="2"/>
            <w:shd w:val="clear" w:color="000000" w:fill="FFFFFF"/>
            <w:noWrap/>
            <w:vAlign w:val="center"/>
            <w:hideMark/>
          </w:tcPr>
          <w:p w14:paraId="01489AA2"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1039" w:type="dxa"/>
            <w:shd w:val="clear" w:color="000000" w:fill="FFFFFF"/>
            <w:noWrap/>
            <w:vAlign w:val="center"/>
            <w:hideMark/>
          </w:tcPr>
          <w:p w14:paraId="5960FC70"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3.3859</w:t>
            </w:r>
          </w:p>
        </w:tc>
        <w:tc>
          <w:tcPr>
            <w:tcW w:w="262" w:type="dxa"/>
            <w:shd w:val="clear" w:color="000000" w:fill="FFFFFF"/>
            <w:noWrap/>
            <w:vAlign w:val="center"/>
            <w:hideMark/>
          </w:tcPr>
          <w:p w14:paraId="78C12861"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59" w:type="dxa"/>
            <w:gridSpan w:val="2"/>
            <w:shd w:val="clear" w:color="000000" w:fill="FFFFFF"/>
            <w:noWrap/>
            <w:vAlign w:val="center"/>
            <w:hideMark/>
          </w:tcPr>
          <w:p w14:paraId="253718C9"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2.78</w:t>
            </w:r>
          </w:p>
        </w:tc>
        <w:tc>
          <w:tcPr>
            <w:tcW w:w="1710" w:type="dxa"/>
            <w:gridSpan w:val="2"/>
            <w:shd w:val="clear" w:color="000000" w:fill="FFFFFF"/>
            <w:noWrap/>
            <w:vAlign w:val="center"/>
            <w:hideMark/>
          </w:tcPr>
          <w:p w14:paraId="4DBEA120" w14:textId="77777777" w:rsidR="0021741C" w:rsidRPr="006B3CE7" w:rsidRDefault="0021741C"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0.0961</w:t>
            </w:r>
          </w:p>
        </w:tc>
      </w:tr>
      <w:tr w:rsidR="0021741C" w:rsidRPr="006B3CE7" w14:paraId="01731C5F" w14:textId="77777777" w:rsidTr="00EB29B5">
        <w:trPr>
          <w:gridAfter w:val="1"/>
          <w:wAfter w:w="36" w:type="dxa"/>
          <w:trHeight w:val="315"/>
        </w:trPr>
        <w:tc>
          <w:tcPr>
            <w:tcW w:w="2700" w:type="dxa"/>
            <w:shd w:val="clear" w:color="000000" w:fill="FFFFFF"/>
            <w:noWrap/>
            <w:vAlign w:val="bottom"/>
            <w:hideMark/>
          </w:tcPr>
          <w:p w14:paraId="35CCC551"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xml:space="preserve">CSR Report </w:t>
            </w:r>
          </w:p>
        </w:tc>
        <w:tc>
          <w:tcPr>
            <w:tcW w:w="1080" w:type="dxa"/>
            <w:gridSpan w:val="2"/>
            <w:shd w:val="clear" w:color="000000" w:fill="FFFFFF"/>
            <w:noWrap/>
            <w:vAlign w:val="center"/>
            <w:hideMark/>
          </w:tcPr>
          <w:p w14:paraId="0BBA8AF9"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67.9461</w:t>
            </w:r>
          </w:p>
        </w:tc>
        <w:tc>
          <w:tcPr>
            <w:tcW w:w="810" w:type="dxa"/>
            <w:gridSpan w:val="2"/>
            <w:shd w:val="clear" w:color="000000" w:fill="FFFFFF"/>
            <w:noWrap/>
            <w:vAlign w:val="center"/>
            <w:hideMark/>
          </w:tcPr>
          <w:p w14:paraId="0E721E12"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1039" w:type="dxa"/>
            <w:shd w:val="clear" w:color="000000" w:fill="FFFFFF"/>
            <w:noWrap/>
            <w:vAlign w:val="center"/>
            <w:hideMark/>
          </w:tcPr>
          <w:p w14:paraId="4AF84113"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67.9461</w:t>
            </w:r>
          </w:p>
        </w:tc>
        <w:tc>
          <w:tcPr>
            <w:tcW w:w="262" w:type="dxa"/>
            <w:shd w:val="clear" w:color="000000" w:fill="FFFFFF"/>
            <w:noWrap/>
            <w:vAlign w:val="center"/>
            <w:hideMark/>
          </w:tcPr>
          <w:p w14:paraId="30E55A02"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59" w:type="dxa"/>
            <w:gridSpan w:val="2"/>
            <w:shd w:val="clear" w:color="000000" w:fill="FFFFFF"/>
            <w:noWrap/>
            <w:vAlign w:val="center"/>
            <w:hideMark/>
          </w:tcPr>
          <w:p w14:paraId="69BACBFA"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55.81</w:t>
            </w:r>
          </w:p>
        </w:tc>
        <w:tc>
          <w:tcPr>
            <w:tcW w:w="1710" w:type="dxa"/>
            <w:gridSpan w:val="2"/>
            <w:shd w:val="clear" w:color="000000" w:fill="FFFFFF"/>
            <w:noWrap/>
            <w:vAlign w:val="center"/>
            <w:hideMark/>
          </w:tcPr>
          <w:p w14:paraId="3E301A13" w14:textId="77777777" w:rsidR="0021741C" w:rsidRPr="006B3CE7" w:rsidRDefault="0021741C"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&lt;.001</w:t>
            </w:r>
          </w:p>
        </w:tc>
      </w:tr>
      <w:tr w:rsidR="0021741C" w:rsidRPr="006B3CE7" w14:paraId="5937F6BA" w14:textId="77777777" w:rsidTr="00EB29B5">
        <w:trPr>
          <w:gridAfter w:val="1"/>
          <w:wAfter w:w="36" w:type="dxa"/>
          <w:trHeight w:val="315"/>
        </w:trPr>
        <w:tc>
          <w:tcPr>
            <w:tcW w:w="2700" w:type="dxa"/>
            <w:shd w:val="clear" w:color="000000" w:fill="FFFFFF"/>
            <w:noWrap/>
            <w:vAlign w:val="bottom"/>
            <w:hideMark/>
          </w:tcPr>
          <w:p w14:paraId="38141E16"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Tax Man. x Econ. Dev.</w:t>
            </w:r>
          </w:p>
        </w:tc>
        <w:tc>
          <w:tcPr>
            <w:tcW w:w="1080" w:type="dxa"/>
            <w:gridSpan w:val="2"/>
            <w:shd w:val="clear" w:color="000000" w:fill="FFFFFF"/>
            <w:noWrap/>
            <w:vAlign w:val="center"/>
            <w:hideMark/>
          </w:tcPr>
          <w:p w14:paraId="76D306F6"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0.0436</w:t>
            </w:r>
          </w:p>
        </w:tc>
        <w:tc>
          <w:tcPr>
            <w:tcW w:w="810" w:type="dxa"/>
            <w:gridSpan w:val="2"/>
            <w:shd w:val="clear" w:color="000000" w:fill="FFFFFF"/>
            <w:noWrap/>
            <w:vAlign w:val="center"/>
            <w:hideMark/>
          </w:tcPr>
          <w:p w14:paraId="18BEEFEC"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1039" w:type="dxa"/>
            <w:shd w:val="clear" w:color="000000" w:fill="FFFFFF"/>
            <w:noWrap/>
            <w:vAlign w:val="center"/>
            <w:hideMark/>
          </w:tcPr>
          <w:p w14:paraId="70070194"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0.0436</w:t>
            </w:r>
          </w:p>
        </w:tc>
        <w:tc>
          <w:tcPr>
            <w:tcW w:w="262" w:type="dxa"/>
            <w:shd w:val="clear" w:color="000000" w:fill="FFFFFF"/>
            <w:noWrap/>
            <w:vAlign w:val="center"/>
            <w:hideMark/>
          </w:tcPr>
          <w:p w14:paraId="57D48A98"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59" w:type="dxa"/>
            <w:gridSpan w:val="2"/>
            <w:shd w:val="clear" w:color="000000" w:fill="FFFFFF"/>
            <w:noWrap/>
            <w:vAlign w:val="center"/>
            <w:hideMark/>
          </w:tcPr>
          <w:p w14:paraId="0FD5BE91"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0.04</w:t>
            </w:r>
          </w:p>
        </w:tc>
        <w:tc>
          <w:tcPr>
            <w:tcW w:w="1710" w:type="dxa"/>
            <w:gridSpan w:val="2"/>
            <w:shd w:val="clear" w:color="000000" w:fill="FFFFFF"/>
            <w:noWrap/>
            <w:vAlign w:val="center"/>
            <w:hideMark/>
          </w:tcPr>
          <w:p w14:paraId="15FC6FE2"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0.8501</w:t>
            </w:r>
          </w:p>
        </w:tc>
      </w:tr>
      <w:tr w:rsidR="0021741C" w:rsidRPr="006B3CE7" w14:paraId="0A82F9D0" w14:textId="77777777" w:rsidTr="00EB29B5">
        <w:trPr>
          <w:gridAfter w:val="1"/>
          <w:wAfter w:w="36" w:type="dxa"/>
          <w:trHeight w:val="315"/>
        </w:trPr>
        <w:tc>
          <w:tcPr>
            <w:tcW w:w="2700" w:type="dxa"/>
            <w:shd w:val="clear" w:color="000000" w:fill="FFFFFF"/>
            <w:noWrap/>
            <w:vAlign w:val="bottom"/>
            <w:hideMark/>
          </w:tcPr>
          <w:p w14:paraId="53011CCE"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Tax Man. x CSR Report</w:t>
            </w:r>
          </w:p>
        </w:tc>
        <w:tc>
          <w:tcPr>
            <w:tcW w:w="1080" w:type="dxa"/>
            <w:gridSpan w:val="2"/>
            <w:shd w:val="clear" w:color="000000" w:fill="FFFFFF"/>
            <w:noWrap/>
            <w:vAlign w:val="center"/>
            <w:hideMark/>
          </w:tcPr>
          <w:p w14:paraId="6CBADF81"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2.163</w:t>
            </w:r>
          </w:p>
        </w:tc>
        <w:tc>
          <w:tcPr>
            <w:tcW w:w="810" w:type="dxa"/>
            <w:gridSpan w:val="2"/>
            <w:shd w:val="clear" w:color="000000" w:fill="FFFFFF"/>
            <w:noWrap/>
            <w:vAlign w:val="center"/>
            <w:hideMark/>
          </w:tcPr>
          <w:p w14:paraId="581D3B71"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1039" w:type="dxa"/>
            <w:shd w:val="clear" w:color="000000" w:fill="FFFFFF"/>
            <w:noWrap/>
            <w:vAlign w:val="center"/>
            <w:hideMark/>
          </w:tcPr>
          <w:p w14:paraId="747E4752"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2.163</w:t>
            </w:r>
          </w:p>
        </w:tc>
        <w:tc>
          <w:tcPr>
            <w:tcW w:w="262" w:type="dxa"/>
            <w:shd w:val="clear" w:color="000000" w:fill="FFFFFF"/>
            <w:noWrap/>
            <w:vAlign w:val="center"/>
            <w:hideMark/>
          </w:tcPr>
          <w:p w14:paraId="2B831CDC"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59" w:type="dxa"/>
            <w:gridSpan w:val="2"/>
            <w:shd w:val="clear" w:color="000000" w:fill="FFFFFF"/>
            <w:noWrap/>
            <w:vAlign w:val="center"/>
            <w:hideMark/>
          </w:tcPr>
          <w:p w14:paraId="5FF6F85D"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1.78</w:t>
            </w:r>
          </w:p>
        </w:tc>
        <w:tc>
          <w:tcPr>
            <w:tcW w:w="1710" w:type="dxa"/>
            <w:gridSpan w:val="2"/>
            <w:shd w:val="clear" w:color="000000" w:fill="FFFFFF"/>
            <w:noWrap/>
            <w:vAlign w:val="center"/>
            <w:hideMark/>
          </w:tcPr>
          <w:p w14:paraId="20A2FCD3"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0.1832</w:t>
            </w:r>
          </w:p>
        </w:tc>
      </w:tr>
      <w:tr w:rsidR="0021741C" w:rsidRPr="006B3CE7" w14:paraId="7263ADD8" w14:textId="77777777" w:rsidTr="00EB29B5">
        <w:trPr>
          <w:gridAfter w:val="1"/>
          <w:wAfter w:w="36" w:type="dxa"/>
          <w:trHeight w:val="315"/>
        </w:trPr>
        <w:tc>
          <w:tcPr>
            <w:tcW w:w="2700" w:type="dxa"/>
            <w:shd w:val="clear" w:color="000000" w:fill="FFFFFF"/>
            <w:noWrap/>
            <w:vAlign w:val="bottom"/>
            <w:hideMark/>
          </w:tcPr>
          <w:p w14:paraId="5DB65D54"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Econ. Dev. x CSR Report</w:t>
            </w:r>
          </w:p>
        </w:tc>
        <w:tc>
          <w:tcPr>
            <w:tcW w:w="1080" w:type="dxa"/>
            <w:gridSpan w:val="2"/>
            <w:shd w:val="clear" w:color="000000" w:fill="FFFFFF"/>
            <w:noWrap/>
            <w:vAlign w:val="center"/>
            <w:hideMark/>
          </w:tcPr>
          <w:p w14:paraId="38274545"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0.1080</w:t>
            </w:r>
          </w:p>
        </w:tc>
        <w:tc>
          <w:tcPr>
            <w:tcW w:w="810" w:type="dxa"/>
            <w:gridSpan w:val="2"/>
            <w:shd w:val="clear" w:color="000000" w:fill="FFFFFF"/>
            <w:noWrap/>
            <w:vAlign w:val="center"/>
            <w:hideMark/>
          </w:tcPr>
          <w:p w14:paraId="5599352B"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1039" w:type="dxa"/>
            <w:shd w:val="clear" w:color="000000" w:fill="FFFFFF"/>
            <w:noWrap/>
            <w:vAlign w:val="center"/>
            <w:hideMark/>
          </w:tcPr>
          <w:p w14:paraId="719988F0"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0.1080</w:t>
            </w:r>
          </w:p>
        </w:tc>
        <w:tc>
          <w:tcPr>
            <w:tcW w:w="262" w:type="dxa"/>
            <w:shd w:val="clear" w:color="000000" w:fill="FFFFFF"/>
            <w:noWrap/>
            <w:vAlign w:val="center"/>
            <w:hideMark/>
          </w:tcPr>
          <w:p w14:paraId="2A27429E"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59" w:type="dxa"/>
            <w:gridSpan w:val="2"/>
            <w:shd w:val="clear" w:color="000000" w:fill="FFFFFF"/>
            <w:noWrap/>
            <w:vAlign w:val="center"/>
            <w:hideMark/>
          </w:tcPr>
          <w:p w14:paraId="3F3382BD"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0.09</w:t>
            </w:r>
          </w:p>
        </w:tc>
        <w:tc>
          <w:tcPr>
            <w:tcW w:w="1710" w:type="dxa"/>
            <w:gridSpan w:val="2"/>
            <w:shd w:val="clear" w:color="000000" w:fill="FFFFFF"/>
            <w:noWrap/>
            <w:vAlign w:val="center"/>
            <w:hideMark/>
          </w:tcPr>
          <w:p w14:paraId="362B503F"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0.7659</w:t>
            </w:r>
          </w:p>
        </w:tc>
      </w:tr>
      <w:tr w:rsidR="0021741C" w:rsidRPr="006B3CE7" w14:paraId="240AF9B4" w14:textId="77777777" w:rsidTr="00EB29B5">
        <w:trPr>
          <w:gridAfter w:val="1"/>
          <w:wAfter w:w="36" w:type="dxa"/>
          <w:trHeight w:val="315"/>
        </w:trPr>
        <w:tc>
          <w:tcPr>
            <w:tcW w:w="2700" w:type="dxa"/>
            <w:shd w:val="clear" w:color="000000" w:fill="FFFFFF"/>
            <w:noWrap/>
            <w:vAlign w:val="bottom"/>
            <w:hideMark/>
          </w:tcPr>
          <w:p w14:paraId="75112FE0"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Tax Man. x Econ. Dev. x CSR Report</w:t>
            </w:r>
          </w:p>
        </w:tc>
        <w:tc>
          <w:tcPr>
            <w:tcW w:w="1080" w:type="dxa"/>
            <w:gridSpan w:val="2"/>
            <w:shd w:val="clear" w:color="000000" w:fill="FFFFFF"/>
            <w:noWrap/>
            <w:vAlign w:val="center"/>
            <w:hideMark/>
          </w:tcPr>
          <w:p w14:paraId="2F66A0AF"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3.8967</w:t>
            </w:r>
          </w:p>
        </w:tc>
        <w:tc>
          <w:tcPr>
            <w:tcW w:w="810" w:type="dxa"/>
            <w:gridSpan w:val="2"/>
            <w:shd w:val="clear" w:color="000000" w:fill="FFFFFF"/>
            <w:noWrap/>
            <w:vAlign w:val="center"/>
            <w:hideMark/>
          </w:tcPr>
          <w:p w14:paraId="0F2F1A3E"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1039" w:type="dxa"/>
            <w:shd w:val="clear" w:color="000000" w:fill="FFFFFF"/>
            <w:noWrap/>
            <w:vAlign w:val="center"/>
            <w:hideMark/>
          </w:tcPr>
          <w:p w14:paraId="1D0E66A3"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3.8967</w:t>
            </w:r>
          </w:p>
        </w:tc>
        <w:tc>
          <w:tcPr>
            <w:tcW w:w="262" w:type="dxa"/>
            <w:shd w:val="clear" w:color="000000" w:fill="FFFFFF"/>
            <w:noWrap/>
            <w:vAlign w:val="center"/>
            <w:hideMark/>
          </w:tcPr>
          <w:p w14:paraId="4C8431D6"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59" w:type="dxa"/>
            <w:gridSpan w:val="2"/>
            <w:shd w:val="clear" w:color="000000" w:fill="FFFFFF"/>
            <w:noWrap/>
            <w:vAlign w:val="center"/>
            <w:hideMark/>
          </w:tcPr>
          <w:p w14:paraId="0678C88B"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3.20</w:t>
            </w:r>
          </w:p>
        </w:tc>
        <w:tc>
          <w:tcPr>
            <w:tcW w:w="1710" w:type="dxa"/>
            <w:gridSpan w:val="2"/>
            <w:shd w:val="clear" w:color="000000" w:fill="FFFFFF"/>
            <w:noWrap/>
            <w:vAlign w:val="center"/>
            <w:hideMark/>
          </w:tcPr>
          <w:p w14:paraId="62B24241"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0.7430</w:t>
            </w:r>
          </w:p>
        </w:tc>
      </w:tr>
      <w:tr w:rsidR="0021741C" w:rsidRPr="006B3CE7" w14:paraId="0679148E" w14:textId="77777777" w:rsidTr="00EB29B5">
        <w:trPr>
          <w:gridAfter w:val="1"/>
          <w:wAfter w:w="36" w:type="dxa"/>
          <w:trHeight w:val="315"/>
        </w:trPr>
        <w:tc>
          <w:tcPr>
            <w:tcW w:w="2700" w:type="dxa"/>
            <w:shd w:val="clear" w:color="000000" w:fill="FFFFFF"/>
            <w:noWrap/>
            <w:vAlign w:val="bottom"/>
            <w:hideMark/>
          </w:tcPr>
          <w:p w14:paraId="541A2503"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Education</w:t>
            </w:r>
          </w:p>
        </w:tc>
        <w:tc>
          <w:tcPr>
            <w:tcW w:w="1080" w:type="dxa"/>
            <w:gridSpan w:val="2"/>
            <w:shd w:val="clear" w:color="000000" w:fill="FFFFFF"/>
            <w:noWrap/>
            <w:vAlign w:val="center"/>
            <w:hideMark/>
          </w:tcPr>
          <w:p w14:paraId="0A0ACDE4"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0.9079</w:t>
            </w:r>
          </w:p>
        </w:tc>
        <w:tc>
          <w:tcPr>
            <w:tcW w:w="810" w:type="dxa"/>
            <w:gridSpan w:val="2"/>
            <w:shd w:val="clear" w:color="000000" w:fill="FFFFFF"/>
            <w:noWrap/>
            <w:vAlign w:val="center"/>
            <w:hideMark/>
          </w:tcPr>
          <w:p w14:paraId="5B896996"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1039" w:type="dxa"/>
            <w:shd w:val="clear" w:color="000000" w:fill="FFFFFF"/>
            <w:noWrap/>
            <w:vAlign w:val="center"/>
            <w:hideMark/>
          </w:tcPr>
          <w:p w14:paraId="41A47D74"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0.9079</w:t>
            </w:r>
          </w:p>
        </w:tc>
        <w:tc>
          <w:tcPr>
            <w:tcW w:w="262" w:type="dxa"/>
            <w:shd w:val="clear" w:color="000000" w:fill="FFFFFF"/>
            <w:noWrap/>
            <w:vAlign w:val="center"/>
            <w:hideMark/>
          </w:tcPr>
          <w:p w14:paraId="5E6D9C70"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59" w:type="dxa"/>
            <w:gridSpan w:val="2"/>
            <w:shd w:val="clear" w:color="000000" w:fill="FFFFFF"/>
            <w:noWrap/>
            <w:vAlign w:val="center"/>
            <w:hideMark/>
          </w:tcPr>
          <w:p w14:paraId="2E17519A"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0.78</w:t>
            </w:r>
          </w:p>
        </w:tc>
        <w:tc>
          <w:tcPr>
            <w:tcW w:w="1710" w:type="dxa"/>
            <w:gridSpan w:val="2"/>
            <w:shd w:val="clear" w:color="000000" w:fill="FFFFFF"/>
            <w:noWrap/>
            <w:vAlign w:val="center"/>
            <w:hideMark/>
          </w:tcPr>
          <w:p w14:paraId="4FA23D69"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0.3883</w:t>
            </w:r>
          </w:p>
        </w:tc>
      </w:tr>
      <w:tr w:rsidR="0021741C" w:rsidRPr="006B3CE7" w14:paraId="6692892F" w14:textId="77777777" w:rsidTr="00EB29B5">
        <w:trPr>
          <w:gridAfter w:val="1"/>
          <w:wAfter w:w="36" w:type="dxa"/>
          <w:trHeight w:val="315"/>
        </w:trPr>
        <w:tc>
          <w:tcPr>
            <w:tcW w:w="2700" w:type="dxa"/>
            <w:shd w:val="clear" w:color="000000" w:fill="FFFFFF"/>
            <w:noWrap/>
            <w:vAlign w:val="bottom"/>
            <w:hideMark/>
          </w:tcPr>
          <w:p w14:paraId="6E163A0A"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Age</w:t>
            </w:r>
          </w:p>
        </w:tc>
        <w:tc>
          <w:tcPr>
            <w:tcW w:w="1080" w:type="dxa"/>
            <w:gridSpan w:val="2"/>
            <w:shd w:val="clear" w:color="000000" w:fill="FFFFFF"/>
            <w:noWrap/>
            <w:vAlign w:val="center"/>
            <w:hideMark/>
          </w:tcPr>
          <w:p w14:paraId="65BD8326"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2.4089</w:t>
            </w:r>
          </w:p>
        </w:tc>
        <w:tc>
          <w:tcPr>
            <w:tcW w:w="810" w:type="dxa"/>
            <w:gridSpan w:val="2"/>
            <w:shd w:val="clear" w:color="000000" w:fill="FFFFFF"/>
            <w:noWrap/>
            <w:vAlign w:val="center"/>
            <w:hideMark/>
          </w:tcPr>
          <w:p w14:paraId="325D29D7"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1039" w:type="dxa"/>
            <w:shd w:val="clear" w:color="000000" w:fill="FFFFFF"/>
            <w:noWrap/>
            <w:vAlign w:val="center"/>
            <w:hideMark/>
          </w:tcPr>
          <w:p w14:paraId="3B1AD933"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2.4089</w:t>
            </w:r>
          </w:p>
        </w:tc>
        <w:tc>
          <w:tcPr>
            <w:tcW w:w="262" w:type="dxa"/>
            <w:shd w:val="clear" w:color="000000" w:fill="FFFFFF"/>
            <w:noWrap/>
            <w:vAlign w:val="center"/>
            <w:hideMark/>
          </w:tcPr>
          <w:p w14:paraId="100B46EE"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59" w:type="dxa"/>
            <w:gridSpan w:val="2"/>
            <w:shd w:val="clear" w:color="000000" w:fill="FFFFFF"/>
            <w:noWrap/>
            <w:vAlign w:val="center"/>
            <w:hideMark/>
          </w:tcPr>
          <w:p w14:paraId="1BACE44A"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1.98</w:t>
            </w:r>
          </w:p>
        </w:tc>
        <w:tc>
          <w:tcPr>
            <w:tcW w:w="1710" w:type="dxa"/>
            <w:gridSpan w:val="2"/>
            <w:shd w:val="clear" w:color="000000" w:fill="FFFFFF"/>
            <w:noWrap/>
            <w:vAlign w:val="center"/>
            <w:hideMark/>
          </w:tcPr>
          <w:p w14:paraId="52BEBDD4"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0.1602</w:t>
            </w:r>
          </w:p>
        </w:tc>
      </w:tr>
      <w:tr w:rsidR="0021741C" w:rsidRPr="006B3CE7" w14:paraId="68BA19B2" w14:textId="77777777" w:rsidTr="00EB29B5">
        <w:trPr>
          <w:gridAfter w:val="2"/>
          <w:wAfter w:w="936" w:type="dxa"/>
          <w:trHeight w:val="315"/>
        </w:trPr>
        <w:tc>
          <w:tcPr>
            <w:tcW w:w="2700" w:type="dxa"/>
            <w:shd w:val="clear" w:color="000000" w:fill="FFFFFF"/>
            <w:noWrap/>
            <w:vAlign w:val="bottom"/>
            <w:hideMark/>
          </w:tcPr>
          <w:p w14:paraId="1EA5C8A3"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Error</w:t>
            </w:r>
          </w:p>
        </w:tc>
        <w:tc>
          <w:tcPr>
            <w:tcW w:w="1170" w:type="dxa"/>
            <w:gridSpan w:val="3"/>
            <w:shd w:val="clear" w:color="000000" w:fill="FFFFFF"/>
            <w:noWrap/>
            <w:vAlign w:val="center"/>
            <w:hideMark/>
          </w:tcPr>
          <w:p w14:paraId="590ED2A8"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531.9847</w:t>
            </w:r>
          </w:p>
        </w:tc>
        <w:tc>
          <w:tcPr>
            <w:tcW w:w="720" w:type="dxa"/>
            <w:shd w:val="clear" w:color="000000" w:fill="FFFFFF"/>
            <w:noWrap/>
            <w:vAlign w:val="center"/>
            <w:hideMark/>
          </w:tcPr>
          <w:p w14:paraId="28B44EC6"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437</w:t>
            </w:r>
          </w:p>
        </w:tc>
        <w:tc>
          <w:tcPr>
            <w:tcW w:w="1039" w:type="dxa"/>
            <w:shd w:val="clear" w:color="000000" w:fill="FFFFFF"/>
            <w:noWrap/>
            <w:vAlign w:val="center"/>
            <w:hideMark/>
          </w:tcPr>
          <w:p w14:paraId="283ED04E"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1.2174</w:t>
            </w:r>
          </w:p>
        </w:tc>
        <w:tc>
          <w:tcPr>
            <w:tcW w:w="262" w:type="dxa"/>
            <w:shd w:val="clear" w:color="000000" w:fill="FFFFFF"/>
            <w:noWrap/>
            <w:vAlign w:val="center"/>
            <w:hideMark/>
          </w:tcPr>
          <w:p w14:paraId="0CCA1A07"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769" w:type="dxa"/>
            <w:shd w:val="clear" w:color="000000" w:fill="FFFFFF"/>
            <w:noWrap/>
            <w:vAlign w:val="center"/>
            <w:hideMark/>
          </w:tcPr>
          <w:p w14:paraId="40554247"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2"/>
            <w:shd w:val="clear" w:color="000000" w:fill="FFFFFF"/>
            <w:noWrap/>
            <w:vAlign w:val="center"/>
            <w:hideMark/>
          </w:tcPr>
          <w:p w14:paraId="21DC7F6D" w14:textId="77777777" w:rsidR="0021741C" w:rsidRPr="006B3CE7" w:rsidRDefault="0021741C"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r>
      <w:tr w:rsidR="006B3CE7" w:rsidRPr="006B3CE7" w14:paraId="7506E420" w14:textId="77777777" w:rsidTr="00EB29B5">
        <w:trPr>
          <w:trHeight w:val="315"/>
        </w:trPr>
        <w:tc>
          <w:tcPr>
            <w:tcW w:w="2700" w:type="dxa"/>
            <w:tcBorders>
              <w:left w:val="nil"/>
              <w:right w:val="nil"/>
            </w:tcBorders>
            <w:shd w:val="clear" w:color="000000" w:fill="FFFFFF"/>
            <w:noWrap/>
            <w:vAlign w:val="bottom"/>
            <w:hideMark/>
          </w:tcPr>
          <w:p w14:paraId="4678B6DA"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90" w:type="dxa"/>
            <w:tcBorders>
              <w:left w:val="nil"/>
              <w:right w:val="nil"/>
            </w:tcBorders>
            <w:shd w:val="clear" w:color="000000" w:fill="FFFFFF"/>
            <w:noWrap/>
            <w:vAlign w:val="center"/>
            <w:hideMark/>
          </w:tcPr>
          <w:p w14:paraId="200BA655"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3"/>
            <w:tcBorders>
              <w:left w:val="nil"/>
              <w:right w:val="nil"/>
            </w:tcBorders>
            <w:shd w:val="clear" w:color="000000" w:fill="FFFFFF"/>
            <w:noWrap/>
            <w:vAlign w:val="center"/>
            <w:hideMark/>
          </w:tcPr>
          <w:p w14:paraId="79F8DC3F"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039" w:type="dxa"/>
            <w:tcBorders>
              <w:left w:val="nil"/>
              <w:right w:val="nil"/>
            </w:tcBorders>
            <w:shd w:val="clear" w:color="000000" w:fill="FFFFFF"/>
            <w:noWrap/>
            <w:vAlign w:val="center"/>
            <w:hideMark/>
          </w:tcPr>
          <w:p w14:paraId="5B266721"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62" w:type="dxa"/>
            <w:tcBorders>
              <w:left w:val="nil"/>
              <w:right w:val="nil"/>
            </w:tcBorders>
            <w:shd w:val="clear" w:color="000000" w:fill="FFFFFF"/>
            <w:noWrap/>
            <w:vAlign w:val="center"/>
            <w:hideMark/>
          </w:tcPr>
          <w:p w14:paraId="6B4F3BC5"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769" w:type="dxa"/>
            <w:tcBorders>
              <w:left w:val="nil"/>
              <w:right w:val="nil"/>
            </w:tcBorders>
            <w:shd w:val="clear" w:color="000000" w:fill="FFFFFF"/>
            <w:noWrap/>
            <w:vAlign w:val="center"/>
            <w:hideMark/>
          </w:tcPr>
          <w:p w14:paraId="59B4EC27"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00" w:type="dxa"/>
            <w:gridSpan w:val="2"/>
            <w:tcBorders>
              <w:left w:val="nil"/>
              <w:right w:val="nil"/>
            </w:tcBorders>
            <w:shd w:val="clear" w:color="000000" w:fill="FFFFFF"/>
            <w:noWrap/>
            <w:vAlign w:val="center"/>
            <w:hideMark/>
          </w:tcPr>
          <w:p w14:paraId="0CD46A1D"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936" w:type="dxa"/>
            <w:gridSpan w:val="2"/>
            <w:tcBorders>
              <w:left w:val="nil"/>
              <w:right w:val="nil"/>
            </w:tcBorders>
            <w:shd w:val="clear" w:color="000000" w:fill="FFFFFF"/>
            <w:noWrap/>
            <w:vAlign w:val="bottom"/>
            <w:hideMark/>
          </w:tcPr>
          <w:p w14:paraId="4BF79B1F"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r>
    </w:tbl>
    <w:p w14:paraId="6E220109" w14:textId="2E440C32" w:rsidR="0021741C" w:rsidRDefault="0021741C"/>
    <w:p w14:paraId="0394ADB7" w14:textId="79D8E6E5" w:rsidR="00EB29B5" w:rsidRDefault="00EB29B5"/>
    <w:p w14:paraId="111EDFD9" w14:textId="77777777" w:rsidR="00EB29B5" w:rsidRDefault="00EB29B5"/>
    <w:tbl>
      <w:tblPr>
        <w:tblW w:w="8496" w:type="dxa"/>
        <w:tblInd w:w="-5" w:type="dxa"/>
        <w:tblLayout w:type="fixed"/>
        <w:tblLook w:val="04A0" w:firstRow="1" w:lastRow="0" w:firstColumn="1" w:lastColumn="0" w:noHBand="0" w:noVBand="1"/>
      </w:tblPr>
      <w:tblGrid>
        <w:gridCol w:w="3510"/>
        <w:gridCol w:w="270"/>
        <w:gridCol w:w="810"/>
        <w:gridCol w:w="630"/>
        <w:gridCol w:w="270"/>
        <w:gridCol w:w="1260"/>
        <w:gridCol w:w="450"/>
        <w:gridCol w:w="1296"/>
      </w:tblGrid>
      <w:tr w:rsidR="0021741C" w:rsidRPr="006B3CE7" w14:paraId="43DB3B38" w14:textId="77777777" w:rsidTr="0021741C">
        <w:trPr>
          <w:trHeight w:val="315"/>
        </w:trPr>
        <w:tc>
          <w:tcPr>
            <w:tcW w:w="4590" w:type="dxa"/>
            <w:gridSpan w:val="3"/>
            <w:shd w:val="clear" w:color="000000" w:fill="FFFFFF"/>
            <w:noWrap/>
            <w:vAlign w:val="bottom"/>
            <w:hideMark/>
          </w:tcPr>
          <w:p w14:paraId="17300FB8" w14:textId="77777777" w:rsidR="0021741C" w:rsidRPr="006B3CE7" w:rsidRDefault="0021741C" w:rsidP="006B3CE7">
            <w:pPr>
              <w:spacing w:after="0" w:line="240" w:lineRule="auto"/>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lastRenderedPageBreak/>
              <w:t>Panel C: Planned Contrasts</w:t>
            </w:r>
          </w:p>
          <w:p w14:paraId="3F09FC96" w14:textId="7D2BDFA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p w14:paraId="5165ADB8" w14:textId="2B824125"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630" w:type="dxa"/>
            <w:shd w:val="clear" w:color="000000" w:fill="FFFFFF"/>
            <w:noWrap/>
            <w:vAlign w:val="center"/>
            <w:hideMark/>
          </w:tcPr>
          <w:p w14:paraId="44C65E69"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noWrap/>
            <w:vAlign w:val="center"/>
            <w:hideMark/>
          </w:tcPr>
          <w:p w14:paraId="0920B192"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shd w:val="clear" w:color="000000" w:fill="FFFFFF"/>
            <w:noWrap/>
            <w:vAlign w:val="center"/>
            <w:hideMark/>
          </w:tcPr>
          <w:p w14:paraId="4648F632"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450" w:type="dxa"/>
            <w:shd w:val="clear" w:color="000000" w:fill="FFFFFF"/>
            <w:noWrap/>
            <w:vAlign w:val="center"/>
            <w:hideMark/>
          </w:tcPr>
          <w:p w14:paraId="7819B2EE" w14:textId="77777777" w:rsidR="0021741C" w:rsidRPr="006B3CE7" w:rsidRDefault="0021741C"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shd w:val="clear" w:color="000000" w:fill="FFFFFF"/>
            <w:noWrap/>
            <w:vAlign w:val="bottom"/>
            <w:hideMark/>
          </w:tcPr>
          <w:p w14:paraId="0CF23B57" w14:textId="77777777" w:rsidR="0021741C" w:rsidRPr="006B3CE7" w:rsidRDefault="0021741C"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r>
      <w:tr w:rsidR="0021741C" w:rsidRPr="006B3CE7" w14:paraId="5F65AAF6" w14:textId="77777777" w:rsidTr="00EB29B5">
        <w:trPr>
          <w:trHeight w:val="342"/>
        </w:trPr>
        <w:tc>
          <w:tcPr>
            <w:tcW w:w="3780" w:type="dxa"/>
            <w:gridSpan w:val="2"/>
            <w:tcBorders>
              <w:bottom w:val="single" w:sz="4" w:space="0" w:color="auto"/>
            </w:tcBorders>
            <w:shd w:val="clear" w:color="000000" w:fill="FFFFFF"/>
            <w:noWrap/>
            <w:vAlign w:val="bottom"/>
            <w:hideMark/>
          </w:tcPr>
          <w:p w14:paraId="151CFE0E" w14:textId="77777777" w:rsidR="0021741C" w:rsidRPr="006B3CE7" w:rsidRDefault="0021741C" w:rsidP="00EB29B5">
            <w:pPr>
              <w:spacing w:after="0" w:line="240" w:lineRule="auto"/>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H4 Hypothesized Contrasts</w:t>
            </w:r>
          </w:p>
          <w:p w14:paraId="3CB03847" w14:textId="20607FEB" w:rsidR="0021741C" w:rsidRPr="006B3CE7" w:rsidRDefault="0021741C" w:rsidP="00EB29B5">
            <w:pPr>
              <w:spacing w:after="0" w:line="240" w:lineRule="auto"/>
              <w:rPr>
                <w:rFonts w:ascii="Times New Roman" w:eastAsia="Times New Roman" w:hAnsi="Times New Roman" w:cs="Times New Roman"/>
                <w:b/>
                <w:bCs/>
                <w:color w:val="000000"/>
                <w:sz w:val="24"/>
                <w:szCs w:val="24"/>
              </w:rPr>
            </w:pPr>
          </w:p>
        </w:tc>
        <w:tc>
          <w:tcPr>
            <w:tcW w:w="810" w:type="dxa"/>
            <w:shd w:val="clear" w:color="000000" w:fill="FFFFFF"/>
            <w:noWrap/>
            <w:hideMark/>
          </w:tcPr>
          <w:p w14:paraId="4F6BC8F8" w14:textId="77777777" w:rsidR="0021741C" w:rsidRPr="006B3CE7" w:rsidRDefault="0021741C" w:rsidP="00EB29B5">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df</w:t>
            </w:r>
          </w:p>
        </w:tc>
        <w:tc>
          <w:tcPr>
            <w:tcW w:w="630" w:type="dxa"/>
            <w:shd w:val="clear" w:color="000000" w:fill="FFFFFF"/>
            <w:noWrap/>
            <w:hideMark/>
          </w:tcPr>
          <w:p w14:paraId="7509AF60" w14:textId="655B7962" w:rsidR="0021741C" w:rsidRPr="006B3CE7" w:rsidRDefault="0021741C" w:rsidP="00EB29B5">
            <w:pPr>
              <w:spacing w:after="0" w:line="240" w:lineRule="auto"/>
              <w:jc w:val="center"/>
              <w:rPr>
                <w:rFonts w:ascii="Times New Roman" w:eastAsia="Times New Roman" w:hAnsi="Times New Roman" w:cs="Times New Roman"/>
                <w:b/>
                <w:bCs/>
                <w:color w:val="000000"/>
                <w:sz w:val="24"/>
                <w:szCs w:val="24"/>
              </w:rPr>
            </w:pPr>
          </w:p>
        </w:tc>
        <w:tc>
          <w:tcPr>
            <w:tcW w:w="270" w:type="dxa"/>
            <w:shd w:val="clear" w:color="000000" w:fill="FFFFFF"/>
            <w:noWrap/>
            <w:hideMark/>
          </w:tcPr>
          <w:p w14:paraId="0F99FB8D" w14:textId="014C8AA8" w:rsidR="0021741C" w:rsidRPr="006B3CE7" w:rsidRDefault="0021741C" w:rsidP="00EB29B5">
            <w:pPr>
              <w:spacing w:after="0" w:line="240" w:lineRule="auto"/>
              <w:jc w:val="center"/>
              <w:rPr>
                <w:rFonts w:ascii="Times New Roman" w:eastAsia="Times New Roman" w:hAnsi="Times New Roman" w:cs="Times New Roman"/>
                <w:b/>
                <w:bCs/>
                <w:color w:val="000000"/>
                <w:sz w:val="24"/>
                <w:szCs w:val="24"/>
              </w:rPr>
            </w:pPr>
          </w:p>
        </w:tc>
        <w:tc>
          <w:tcPr>
            <w:tcW w:w="1260" w:type="dxa"/>
            <w:shd w:val="clear" w:color="000000" w:fill="FFFFFF"/>
            <w:noWrap/>
            <w:hideMark/>
          </w:tcPr>
          <w:p w14:paraId="21540580" w14:textId="77777777" w:rsidR="0021741C" w:rsidRPr="006B3CE7" w:rsidRDefault="0021741C" w:rsidP="00EB29B5">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F-Value</w:t>
            </w:r>
          </w:p>
        </w:tc>
        <w:tc>
          <w:tcPr>
            <w:tcW w:w="450" w:type="dxa"/>
            <w:shd w:val="clear" w:color="000000" w:fill="FFFFFF"/>
            <w:noWrap/>
            <w:hideMark/>
          </w:tcPr>
          <w:p w14:paraId="2F63B899" w14:textId="77129EBC" w:rsidR="0021741C" w:rsidRPr="006B3CE7" w:rsidRDefault="0021741C" w:rsidP="00EB29B5">
            <w:pPr>
              <w:spacing w:after="0" w:line="240" w:lineRule="auto"/>
              <w:jc w:val="center"/>
              <w:rPr>
                <w:rFonts w:ascii="Times New Roman" w:eastAsia="Times New Roman" w:hAnsi="Times New Roman" w:cs="Times New Roman"/>
                <w:b/>
                <w:bCs/>
                <w:color w:val="000000"/>
                <w:sz w:val="24"/>
                <w:szCs w:val="24"/>
              </w:rPr>
            </w:pPr>
          </w:p>
        </w:tc>
        <w:tc>
          <w:tcPr>
            <w:tcW w:w="1296" w:type="dxa"/>
            <w:shd w:val="clear" w:color="000000" w:fill="FFFFFF"/>
            <w:noWrap/>
            <w:hideMark/>
          </w:tcPr>
          <w:p w14:paraId="1FAD88CC" w14:textId="77777777" w:rsidR="0021741C" w:rsidRPr="006B3CE7" w:rsidRDefault="0021741C" w:rsidP="00EB29B5">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p-value</w:t>
            </w:r>
          </w:p>
        </w:tc>
      </w:tr>
      <w:tr w:rsidR="006B3CE7" w:rsidRPr="006B3CE7" w14:paraId="65E614E9" w14:textId="77777777" w:rsidTr="00EB29B5">
        <w:trPr>
          <w:trHeight w:val="315"/>
        </w:trPr>
        <w:tc>
          <w:tcPr>
            <w:tcW w:w="3780" w:type="dxa"/>
            <w:gridSpan w:val="2"/>
            <w:vMerge w:val="restart"/>
            <w:tcBorders>
              <w:top w:val="single" w:sz="4" w:space="0" w:color="auto"/>
            </w:tcBorders>
            <w:shd w:val="clear" w:color="000000" w:fill="FFFFFF"/>
            <w:hideMark/>
          </w:tcPr>
          <w:p w14:paraId="5A5C89B0" w14:textId="2732DEF8"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xml:space="preserve">H4: </w:t>
            </w:r>
            <w:r w:rsidR="009140C3">
              <w:rPr>
                <w:rFonts w:ascii="Times New Roman" w:eastAsia="Times New Roman" w:hAnsi="Times New Roman" w:cs="Times New Roman"/>
                <w:color w:val="000000"/>
                <w:sz w:val="24"/>
                <w:szCs w:val="24"/>
              </w:rPr>
              <w:t>Across country conditions</w:t>
            </w:r>
            <w:r w:rsidR="003A182E">
              <w:rPr>
                <w:rFonts w:ascii="Times New Roman" w:eastAsia="Times New Roman" w:hAnsi="Times New Roman" w:cs="Times New Roman"/>
                <w:color w:val="000000"/>
                <w:sz w:val="24"/>
                <w:szCs w:val="24"/>
              </w:rPr>
              <w:t xml:space="preserve">, </w:t>
            </w:r>
            <w:r w:rsidRPr="006B3CE7">
              <w:rPr>
                <w:rFonts w:ascii="Times New Roman" w:eastAsia="Times New Roman" w:hAnsi="Times New Roman" w:cs="Times New Roman"/>
                <w:color w:val="000000"/>
                <w:sz w:val="24"/>
                <w:szCs w:val="24"/>
              </w:rPr>
              <w:t>CSR Perceptions are highest in developed/developing countries with low tax management</w:t>
            </w:r>
            <w:r w:rsidR="003A182E">
              <w:rPr>
                <w:rFonts w:ascii="Times New Roman" w:eastAsia="Times New Roman" w:hAnsi="Times New Roman" w:cs="Times New Roman"/>
                <w:color w:val="000000"/>
                <w:sz w:val="24"/>
                <w:szCs w:val="24"/>
              </w:rPr>
              <w:t>,</w:t>
            </w:r>
            <w:r w:rsidRPr="006B3CE7">
              <w:rPr>
                <w:rFonts w:ascii="Times New Roman" w:eastAsia="Times New Roman" w:hAnsi="Times New Roman" w:cs="Times New Roman"/>
                <w:color w:val="000000"/>
                <w:sz w:val="24"/>
                <w:szCs w:val="24"/>
              </w:rPr>
              <w:t xml:space="preserve"> lower in developed countries with high tax management</w:t>
            </w:r>
            <w:r w:rsidR="003A182E">
              <w:rPr>
                <w:rFonts w:ascii="Times New Roman" w:eastAsia="Times New Roman" w:hAnsi="Times New Roman" w:cs="Times New Roman"/>
                <w:color w:val="000000"/>
                <w:sz w:val="24"/>
                <w:szCs w:val="24"/>
              </w:rPr>
              <w:t>,</w:t>
            </w:r>
            <w:r w:rsidRPr="006B3CE7">
              <w:rPr>
                <w:rFonts w:ascii="Times New Roman" w:eastAsia="Times New Roman" w:hAnsi="Times New Roman" w:cs="Times New Roman"/>
                <w:color w:val="000000"/>
                <w:sz w:val="24"/>
                <w:szCs w:val="24"/>
              </w:rPr>
              <w:t xml:space="preserve"> and lowest in developing countries with high tax management (contrast weights: 1.5, 1.5, -1, -2)</w:t>
            </w:r>
          </w:p>
        </w:tc>
        <w:tc>
          <w:tcPr>
            <w:tcW w:w="810" w:type="dxa"/>
            <w:vMerge w:val="restart"/>
            <w:shd w:val="clear" w:color="000000" w:fill="FFFFFF"/>
            <w:noWrap/>
            <w:vAlign w:val="center"/>
            <w:hideMark/>
          </w:tcPr>
          <w:p w14:paraId="2B1B1B7A"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630" w:type="dxa"/>
            <w:shd w:val="clear" w:color="000000" w:fill="FFFFFF"/>
            <w:noWrap/>
            <w:vAlign w:val="center"/>
            <w:hideMark/>
          </w:tcPr>
          <w:p w14:paraId="49F9D86F"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noWrap/>
            <w:vAlign w:val="center"/>
            <w:hideMark/>
          </w:tcPr>
          <w:p w14:paraId="10F0EE3F"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vMerge w:val="restart"/>
            <w:shd w:val="clear" w:color="000000" w:fill="FFFFFF"/>
            <w:noWrap/>
            <w:vAlign w:val="center"/>
            <w:hideMark/>
          </w:tcPr>
          <w:p w14:paraId="05F0AB26" w14:textId="0C74AFA3" w:rsidR="006B3CE7" w:rsidRPr="006B3CE7" w:rsidRDefault="0096636A" w:rsidP="006B3C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4.78</w:t>
            </w:r>
          </w:p>
        </w:tc>
        <w:tc>
          <w:tcPr>
            <w:tcW w:w="450" w:type="dxa"/>
            <w:shd w:val="clear" w:color="000000" w:fill="FFFFFF"/>
            <w:noWrap/>
            <w:vAlign w:val="center"/>
            <w:hideMark/>
          </w:tcPr>
          <w:p w14:paraId="7CE2967C"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vMerge w:val="restart"/>
            <w:shd w:val="clear" w:color="000000" w:fill="FFFFFF"/>
            <w:noWrap/>
            <w:vAlign w:val="center"/>
            <w:hideMark/>
          </w:tcPr>
          <w:p w14:paraId="1BB41068" w14:textId="102A40DC" w:rsidR="006B3CE7" w:rsidRPr="006B3CE7" w:rsidRDefault="0096636A" w:rsidP="006B3CE7">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0.0292</w:t>
            </w:r>
          </w:p>
        </w:tc>
      </w:tr>
      <w:tr w:rsidR="006B3CE7" w:rsidRPr="006B3CE7" w14:paraId="69F646A8" w14:textId="77777777" w:rsidTr="0021741C">
        <w:trPr>
          <w:trHeight w:val="315"/>
        </w:trPr>
        <w:tc>
          <w:tcPr>
            <w:tcW w:w="3780" w:type="dxa"/>
            <w:gridSpan w:val="2"/>
            <w:vMerge/>
            <w:vAlign w:val="center"/>
            <w:hideMark/>
          </w:tcPr>
          <w:p w14:paraId="46BD1226"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810" w:type="dxa"/>
            <w:vMerge/>
            <w:vAlign w:val="center"/>
            <w:hideMark/>
          </w:tcPr>
          <w:p w14:paraId="5E6E1E09"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630" w:type="dxa"/>
            <w:shd w:val="clear" w:color="000000" w:fill="FFFFFF"/>
            <w:noWrap/>
            <w:vAlign w:val="center"/>
            <w:hideMark/>
          </w:tcPr>
          <w:p w14:paraId="41831E21"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noWrap/>
            <w:vAlign w:val="center"/>
            <w:hideMark/>
          </w:tcPr>
          <w:p w14:paraId="5E27B02D"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vMerge/>
            <w:vAlign w:val="center"/>
            <w:hideMark/>
          </w:tcPr>
          <w:p w14:paraId="339EA689"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450" w:type="dxa"/>
            <w:shd w:val="clear" w:color="000000" w:fill="FFFFFF"/>
            <w:noWrap/>
            <w:vAlign w:val="center"/>
            <w:hideMark/>
          </w:tcPr>
          <w:p w14:paraId="686796BB"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vMerge/>
            <w:vAlign w:val="center"/>
            <w:hideMark/>
          </w:tcPr>
          <w:p w14:paraId="690E7047"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p>
        </w:tc>
      </w:tr>
      <w:tr w:rsidR="006B3CE7" w:rsidRPr="006B3CE7" w14:paraId="0CE3F7EF" w14:textId="77777777" w:rsidTr="0021741C">
        <w:trPr>
          <w:trHeight w:val="315"/>
        </w:trPr>
        <w:tc>
          <w:tcPr>
            <w:tcW w:w="3780" w:type="dxa"/>
            <w:gridSpan w:val="2"/>
            <w:vMerge/>
            <w:vAlign w:val="center"/>
            <w:hideMark/>
          </w:tcPr>
          <w:p w14:paraId="28018655"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810" w:type="dxa"/>
            <w:vMerge/>
            <w:vAlign w:val="center"/>
            <w:hideMark/>
          </w:tcPr>
          <w:p w14:paraId="5D8B228D"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630" w:type="dxa"/>
            <w:shd w:val="clear" w:color="000000" w:fill="FFFFFF"/>
            <w:noWrap/>
            <w:vAlign w:val="center"/>
            <w:hideMark/>
          </w:tcPr>
          <w:p w14:paraId="3DB9537D"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noWrap/>
            <w:vAlign w:val="center"/>
            <w:hideMark/>
          </w:tcPr>
          <w:p w14:paraId="09C4BB34"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vMerge/>
            <w:vAlign w:val="center"/>
            <w:hideMark/>
          </w:tcPr>
          <w:p w14:paraId="5B4E76BB"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450" w:type="dxa"/>
            <w:shd w:val="clear" w:color="000000" w:fill="FFFFFF"/>
            <w:noWrap/>
            <w:vAlign w:val="center"/>
            <w:hideMark/>
          </w:tcPr>
          <w:p w14:paraId="6C2DD0A7"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vMerge/>
            <w:vAlign w:val="center"/>
            <w:hideMark/>
          </w:tcPr>
          <w:p w14:paraId="34AA8603"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p>
        </w:tc>
      </w:tr>
      <w:tr w:rsidR="006B3CE7" w:rsidRPr="006B3CE7" w14:paraId="01EB5020" w14:textId="77777777" w:rsidTr="0021741C">
        <w:trPr>
          <w:trHeight w:val="990"/>
        </w:trPr>
        <w:tc>
          <w:tcPr>
            <w:tcW w:w="3780" w:type="dxa"/>
            <w:gridSpan w:val="2"/>
            <w:vMerge/>
            <w:vAlign w:val="center"/>
            <w:hideMark/>
          </w:tcPr>
          <w:p w14:paraId="20AB534F"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810" w:type="dxa"/>
            <w:vMerge/>
            <w:vAlign w:val="center"/>
            <w:hideMark/>
          </w:tcPr>
          <w:p w14:paraId="67A7BC1D"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630" w:type="dxa"/>
            <w:shd w:val="clear" w:color="000000" w:fill="FFFFFF"/>
            <w:vAlign w:val="center"/>
            <w:hideMark/>
          </w:tcPr>
          <w:p w14:paraId="28E88A24"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vAlign w:val="center"/>
            <w:hideMark/>
          </w:tcPr>
          <w:p w14:paraId="7C08463D"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vMerge/>
            <w:vAlign w:val="center"/>
            <w:hideMark/>
          </w:tcPr>
          <w:p w14:paraId="647B9715"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450" w:type="dxa"/>
            <w:shd w:val="clear" w:color="000000" w:fill="FFFFFF"/>
            <w:vAlign w:val="center"/>
            <w:hideMark/>
          </w:tcPr>
          <w:p w14:paraId="745FE375"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vMerge/>
            <w:vAlign w:val="center"/>
            <w:hideMark/>
          </w:tcPr>
          <w:p w14:paraId="1DA5EFC0"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p>
        </w:tc>
      </w:tr>
      <w:tr w:rsidR="006B3CE7" w:rsidRPr="006B3CE7" w14:paraId="4877A1EF" w14:textId="77777777" w:rsidTr="0021741C">
        <w:trPr>
          <w:trHeight w:val="315"/>
        </w:trPr>
        <w:tc>
          <w:tcPr>
            <w:tcW w:w="3510" w:type="dxa"/>
            <w:shd w:val="clear" w:color="000000" w:fill="FFFFFF"/>
            <w:hideMark/>
          </w:tcPr>
          <w:p w14:paraId="3B6D9805" w14:textId="77777777" w:rsidR="006B3CE7" w:rsidRPr="006B3CE7" w:rsidRDefault="006B3CE7" w:rsidP="006B3CE7">
            <w:pPr>
              <w:spacing w:after="0" w:line="240" w:lineRule="auto"/>
              <w:rPr>
                <w:rFonts w:ascii="Times New Roman" w:eastAsia="Times New Roman" w:hAnsi="Times New Roman" w:cs="Times New Roman"/>
                <w:i/>
                <w:iCs/>
                <w:color w:val="000000"/>
                <w:sz w:val="24"/>
                <w:szCs w:val="24"/>
              </w:rPr>
            </w:pPr>
            <w:r w:rsidRPr="006B3CE7">
              <w:rPr>
                <w:rFonts w:ascii="Times New Roman" w:eastAsia="Times New Roman" w:hAnsi="Times New Roman" w:cs="Times New Roman"/>
                <w:i/>
                <w:iCs/>
                <w:color w:val="000000"/>
                <w:sz w:val="24"/>
                <w:szCs w:val="24"/>
              </w:rPr>
              <w:t>Simple Effects</w:t>
            </w:r>
          </w:p>
        </w:tc>
        <w:tc>
          <w:tcPr>
            <w:tcW w:w="270" w:type="dxa"/>
            <w:shd w:val="clear" w:color="000000" w:fill="FFFFFF"/>
            <w:hideMark/>
          </w:tcPr>
          <w:p w14:paraId="766DBABA"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10" w:type="dxa"/>
            <w:shd w:val="clear" w:color="000000" w:fill="FFFFFF"/>
            <w:noWrap/>
            <w:vAlign w:val="center"/>
            <w:hideMark/>
          </w:tcPr>
          <w:p w14:paraId="6AA16A47"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630" w:type="dxa"/>
            <w:shd w:val="clear" w:color="000000" w:fill="FFFFFF"/>
            <w:vAlign w:val="center"/>
            <w:hideMark/>
          </w:tcPr>
          <w:p w14:paraId="4D77179C"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vAlign w:val="center"/>
            <w:hideMark/>
          </w:tcPr>
          <w:p w14:paraId="6CD19223"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shd w:val="clear" w:color="000000" w:fill="FFFFFF"/>
            <w:noWrap/>
            <w:vAlign w:val="center"/>
            <w:hideMark/>
          </w:tcPr>
          <w:p w14:paraId="3EE03A15"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450" w:type="dxa"/>
            <w:shd w:val="clear" w:color="000000" w:fill="FFFFFF"/>
            <w:vAlign w:val="center"/>
            <w:hideMark/>
          </w:tcPr>
          <w:p w14:paraId="3B210ABA"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shd w:val="clear" w:color="000000" w:fill="FFFFFF"/>
            <w:noWrap/>
            <w:vAlign w:val="center"/>
            <w:hideMark/>
          </w:tcPr>
          <w:p w14:paraId="7DA545E7"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r>
      <w:tr w:rsidR="006B3CE7" w:rsidRPr="006B3CE7" w14:paraId="32EB64B8" w14:textId="77777777" w:rsidTr="0021741C">
        <w:trPr>
          <w:trHeight w:val="945"/>
        </w:trPr>
        <w:tc>
          <w:tcPr>
            <w:tcW w:w="3510" w:type="dxa"/>
            <w:shd w:val="clear" w:color="000000" w:fill="FFFFFF"/>
            <w:hideMark/>
          </w:tcPr>
          <w:p w14:paraId="308C20C5"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CSR perceptions fall as a result of greater tax management in developing countries (contrast weights: -1, 1)</w:t>
            </w:r>
          </w:p>
        </w:tc>
        <w:tc>
          <w:tcPr>
            <w:tcW w:w="270" w:type="dxa"/>
            <w:shd w:val="clear" w:color="auto" w:fill="auto"/>
            <w:noWrap/>
            <w:vAlign w:val="bottom"/>
            <w:hideMark/>
          </w:tcPr>
          <w:p w14:paraId="0AD20255"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810" w:type="dxa"/>
            <w:shd w:val="clear" w:color="000000" w:fill="FFFFFF"/>
            <w:noWrap/>
            <w:vAlign w:val="center"/>
            <w:hideMark/>
          </w:tcPr>
          <w:p w14:paraId="35B02569"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630" w:type="dxa"/>
            <w:shd w:val="clear" w:color="000000" w:fill="FFFFFF"/>
            <w:vAlign w:val="center"/>
            <w:hideMark/>
          </w:tcPr>
          <w:p w14:paraId="4197FF44"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vAlign w:val="center"/>
            <w:hideMark/>
          </w:tcPr>
          <w:p w14:paraId="7F28B089"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shd w:val="clear" w:color="000000" w:fill="FFFFFF"/>
            <w:noWrap/>
            <w:vAlign w:val="center"/>
            <w:hideMark/>
          </w:tcPr>
          <w:p w14:paraId="570979FE" w14:textId="5CD14E62" w:rsidR="006B3CE7" w:rsidRPr="006B3CE7" w:rsidRDefault="0096636A" w:rsidP="006B3C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1.90</w:t>
            </w:r>
          </w:p>
        </w:tc>
        <w:tc>
          <w:tcPr>
            <w:tcW w:w="450" w:type="dxa"/>
            <w:shd w:val="clear" w:color="000000" w:fill="FFFFFF"/>
            <w:vAlign w:val="center"/>
            <w:hideMark/>
          </w:tcPr>
          <w:p w14:paraId="2199F9CA"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shd w:val="clear" w:color="000000" w:fill="FFFFFF"/>
            <w:noWrap/>
            <w:vAlign w:val="center"/>
            <w:hideMark/>
          </w:tcPr>
          <w:p w14:paraId="2B107F2B" w14:textId="24349828" w:rsidR="006B3CE7" w:rsidRPr="006B3CE7" w:rsidRDefault="0096636A" w:rsidP="006B3C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0.1687</w:t>
            </w:r>
          </w:p>
        </w:tc>
      </w:tr>
      <w:tr w:rsidR="006B3CE7" w:rsidRPr="006B3CE7" w14:paraId="7C9D7E7C" w14:textId="77777777" w:rsidTr="00EB29B5">
        <w:trPr>
          <w:trHeight w:val="945"/>
        </w:trPr>
        <w:tc>
          <w:tcPr>
            <w:tcW w:w="3510" w:type="dxa"/>
            <w:shd w:val="clear" w:color="000000" w:fill="FFFFFF"/>
            <w:hideMark/>
          </w:tcPr>
          <w:p w14:paraId="0B83C75B"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CSR perceptions fall as a result of greater tax management in developed countries (contrast weights: -1, 1)</w:t>
            </w:r>
          </w:p>
        </w:tc>
        <w:tc>
          <w:tcPr>
            <w:tcW w:w="270" w:type="dxa"/>
            <w:shd w:val="clear" w:color="000000" w:fill="FFFFFF"/>
            <w:hideMark/>
          </w:tcPr>
          <w:p w14:paraId="59839FBC"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10" w:type="dxa"/>
            <w:shd w:val="clear" w:color="000000" w:fill="FFFFFF"/>
            <w:noWrap/>
            <w:vAlign w:val="center"/>
            <w:hideMark/>
          </w:tcPr>
          <w:p w14:paraId="2993D98C"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630" w:type="dxa"/>
            <w:shd w:val="clear" w:color="000000" w:fill="FFFFFF"/>
            <w:vAlign w:val="center"/>
            <w:hideMark/>
          </w:tcPr>
          <w:p w14:paraId="280D9911"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vAlign w:val="center"/>
            <w:hideMark/>
          </w:tcPr>
          <w:p w14:paraId="2CB5E669"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shd w:val="clear" w:color="000000" w:fill="FFFFFF"/>
            <w:noWrap/>
            <w:vAlign w:val="center"/>
            <w:hideMark/>
          </w:tcPr>
          <w:p w14:paraId="59551DB0" w14:textId="65B2B7A6" w:rsidR="006B3CE7" w:rsidRPr="006B3CE7" w:rsidRDefault="0096636A" w:rsidP="006B3C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2.06</w:t>
            </w:r>
          </w:p>
        </w:tc>
        <w:tc>
          <w:tcPr>
            <w:tcW w:w="450" w:type="dxa"/>
            <w:shd w:val="clear" w:color="000000" w:fill="FFFFFF"/>
            <w:vAlign w:val="center"/>
            <w:hideMark/>
          </w:tcPr>
          <w:p w14:paraId="3160D715"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shd w:val="clear" w:color="000000" w:fill="FFFFFF"/>
            <w:noWrap/>
            <w:vAlign w:val="center"/>
            <w:hideMark/>
          </w:tcPr>
          <w:p w14:paraId="6B281AEA" w14:textId="386C5C38" w:rsidR="006B3CE7" w:rsidRPr="0096636A" w:rsidRDefault="0096636A" w:rsidP="006B3CE7">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0.1519</w:t>
            </w:r>
          </w:p>
        </w:tc>
      </w:tr>
      <w:tr w:rsidR="006B3CE7" w:rsidRPr="006B3CE7" w14:paraId="05003AE9" w14:textId="77777777" w:rsidTr="00EB29B5">
        <w:trPr>
          <w:trHeight w:val="375"/>
        </w:trPr>
        <w:tc>
          <w:tcPr>
            <w:tcW w:w="3510" w:type="dxa"/>
            <w:tcBorders>
              <w:bottom w:val="single" w:sz="4" w:space="0" w:color="auto"/>
            </w:tcBorders>
            <w:shd w:val="clear" w:color="000000" w:fill="FFFFFF"/>
            <w:noWrap/>
            <w:vAlign w:val="bottom"/>
            <w:hideMark/>
          </w:tcPr>
          <w:p w14:paraId="410A6870"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H5 Hypothesized Contrasts</w:t>
            </w:r>
          </w:p>
        </w:tc>
        <w:tc>
          <w:tcPr>
            <w:tcW w:w="270" w:type="dxa"/>
            <w:shd w:val="clear" w:color="000000" w:fill="FFFFFF"/>
            <w:noWrap/>
            <w:vAlign w:val="bottom"/>
            <w:hideMark/>
          </w:tcPr>
          <w:p w14:paraId="4755613C"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c>
          <w:tcPr>
            <w:tcW w:w="810" w:type="dxa"/>
            <w:shd w:val="clear" w:color="000000" w:fill="FFFFFF"/>
            <w:noWrap/>
            <w:vAlign w:val="bottom"/>
            <w:hideMark/>
          </w:tcPr>
          <w:p w14:paraId="31801EC1"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df</w:t>
            </w:r>
          </w:p>
        </w:tc>
        <w:tc>
          <w:tcPr>
            <w:tcW w:w="630" w:type="dxa"/>
            <w:shd w:val="clear" w:color="000000" w:fill="FFFFFF"/>
            <w:noWrap/>
            <w:vAlign w:val="bottom"/>
            <w:hideMark/>
          </w:tcPr>
          <w:p w14:paraId="1B28916E"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c>
          <w:tcPr>
            <w:tcW w:w="270" w:type="dxa"/>
            <w:shd w:val="clear" w:color="000000" w:fill="FFFFFF"/>
            <w:noWrap/>
            <w:vAlign w:val="bottom"/>
            <w:hideMark/>
          </w:tcPr>
          <w:p w14:paraId="7E5FEF17"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c>
          <w:tcPr>
            <w:tcW w:w="1260" w:type="dxa"/>
            <w:shd w:val="clear" w:color="000000" w:fill="FFFFFF"/>
            <w:noWrap/>
            <w:vAlign w:val="bottom"/>
            <w:hideMark/>
          </w:tcPr>
          <w:p w14:paraId="41644628"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F-Value</w:t>
            </w:r>
          </w:p>
        </w:tc>
        <w:tc>
          <w:tcPr>
            <w:tcW w:w="450" w:type="dxa"/>
            <w:shd w:val="clear" w:color="000000" w:fill="FFFFFF"/>
            <w:noWrap/>
            <w:vAlign w:val="bottom"/>
            <w:hideMark/>
          </w:tcPr>
          <w:p w14:paraId="3EE44FA9"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c>
          <w:tcPr>
            <w:tcW w:w="1296" w:type="dxa"/>
            <w:shd w:val="clear" w:color="000000" w:fill="FFFFFF"/>
            <w:noWrap/>
            <w:vAlign w:val="bottom"/>
            <w:hideMark/>
          </w:tcPr>
          <w:p w14:paraId="57D0EC25"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p-value</w:t>
            </w:r>
          </w:p>
        </w:tc>
      </w:tr>
      <w:tr w:rsidR="006B3CE7" w:rsidRPr="006B3CE7" w14:paraId="4DBDB478" w14:textId="77777777" w:rsidTr="0021741C">
        <w:trPr>
          <w:trHeight w:val="315"/>
        </w:trPr>
        <w:tc>
          <w:tcPr>
            <w:tcW w:w="3780" w:type="dxa"/>
            <w:gridSpan w:val="2"/>
            <w:vMerge w:val="restart"/>
            <w:shd w:val="clear" w:color="000000" w:fill="FFFFFF"/>
            <w:hideMark/>
          </w:tcPr>
          <w:p w14:paraId="74E0AC99" w14:textId="0FCBECC9"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xml:space="preserve">H5: </w:t>
            </w:r>
            <w:r w:rsidR="009140C3">
              <w:rPr>
                <w:rFonts w:ascii="Times New Roman" w:eastAsia="Times New Roman" w:hAnsi="Times New Roman" w:cs="Times New Roman"/>
                <w:color w:val="000000"/>
                <w:sz w:val="24"/>
                <w:szCs w:val="24"/>
              </w:rPr>
              <w:t xml:space="preserve">Across disclosure conditions, </w:t>
            </w:r>
            <w:r w:rsidRPr="006B3CE7">
              <w:rPr>
                <w:rFonts w:ascii="Times New Roman" w:eastAsia="Times New Roman" w:hAnsi="Times New Roman" w:cs="Times New Roman"/>
                <w:color w:val="000000"/>
                <w:sz w:val="24"/>
                <w:szCs w:val="24"/>
              </w:rPr>
              <w:t>CSR Perceptions are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810" w:type="dxa"/>
            <w:vMerge w:val="restart"/>
            <w:shd w:val="clear" w:color="000000" w:fill="FFFFFF"/>
            <w:noWrap/>
            <w:vAlign w:val="center"/>
            <w:hideMark/>
          </w:tcPr>
          <w:p w14:paraId="6A4A4D02"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630" w:type="dxa"/>
            <w:shd w:val="clear" w:color="000000" w:fill="FFFFFF"/>
            <w:noWrap/>
            <w:vAlign w:val="center"/>
            <w:hideMark/>
          </w:tcPr>
          <w:p w14:paraId="3F79476E"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noWrap/>
            <w:vAlign w:val="center"/>
            <w:hideMark/>
          </w:tcPr>
          <w:p w14:paraId="2AB60A8C"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vMerge w:val="restart"/>
            <w:shd w:val="clear" w:color="000000" w:fill="FFFFFF"/>
            <w:noWrap/>
            <w:vAlign w:val="center"/>
            <w:hideMark/>
          </w:tcPr>
          <w:p w14:paraId="24BF708E" w14:textId="4225C764" w:rsidR="006B3CE7" w:rsidRPr="006B3CE7" w:rsidRDefault="0096636A" w:rsidP="006B3C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42.38</w:t>
            </w:r>
          </w:p>
        </w:tc>
        <w:tc>
          <w:tcPr>
            <w:tcW w:w="450" w:type="dxa"/>
            <w:shd w:val="clear" w:color="000000" w:fill="FFFFFF"/>
            <w:noWrap/>
            <w:vAlign w:val="center"/>
            <w:hideMark/>
          </w:tcPr>
          <w:p w14:paraId="5F4DCD4D"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vMerge w:val="restart"/>
            <w:shd w:val="clear" w:color="000000" w:fill="FFFFFF"/>
            <w:noWrap/>
            <w:vAlign w:val="center"/>
            <w:hideMark/>
          </w:tcPr>
          <w:p w14:paraId="46C9FB62"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&lt;.0001</w:t>
            </w:r>
          </w:p>
        </w:tc>
      </w:tr>
      <w:tr w:rsidR="006B3CE7" w:rsidRPr="006B3CE7" w14:paraId="1BEACE7D" w14:textId="77777777" w:rsidTr="0021741C">
        <w:trPr>
          <w:trHeight w:val="315"/>
        </w:trPr>
        <w:tc>
          <w:tcPr>
            <w:tcW w:w="3780" w:type="dxa"/>
            <w:gridSpan w:val="2"/>
            <w:vMerge/>
            <w:vAlign w:val="center"/>
            <w:hideMark/>
          </w:tcPr>
          <w:p w14:paraId="01C13F95"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810" w:type="dxa"/>
            <w:vMerge/>
            <w:vAlign w:val="center"/>
            <w:hideMark/>
          </w:tcPr>
          <w:p w14:paraId="6DB0DE64"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630" w:type="dxa"/>
            <w:shd w:val="clear" w:color="000000" w:fill="FFFFFF"/>
            <w:noWrap/>
            <w:vAlign w:val="center"/>
            <w:hideMark/>
          </w:tcPr>
          <w:p w14:paraId="35508310"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noWrap/>
            <w:vAlign w:val="center"/>
            <w:hideMark/>
          </w:tcPr>
          <w:p w14:paraId="6CC0DA65"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vMerge/>
            <w:vAlign w:val="center"/>
            <w:hideMark/>
          </w:tcPr>
          <w:p w14:paraId="3D874FE0"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450" w:type="dxa"/>
            <w:shd w:val="clear" w:color="000000" w:fill="FFFFFF"/>
            <w:noWrap/>
            <w:vAlign w:val="center"/>
            <w:hideMark/>
          </w:tcPr>
          <w:p w14:paraId="0B100F88"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vMerge/>
            <w:vAlign w:val="center"/>
            <w:hideMark/>
          </w:tcPr>
          <w:p w14:paraId="02308F01"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p>
        </w:tc>
      </w:tr>
      <w:tr w:rsidR="006B3CE7" w:rsidRPr="006B3CE7" w14:paraId="0B282EB0" w14:textId="77777777" w:rsidTr="0021741C">
        <w:trPr>
          <w:trHeight w:val="300"/>
        </w:trPr>
        <w:tc>
          <w:tcPr>
            <w:tcW w:w="3780" w:type="dxa"/>
            <w:gridSpan w:val="2"/>
            <w:vMerge/>
            <w:vAlign w:val="center"/>
            <w:hideMark/>
          </w:tcPr>
          <w:p w14:paraId="1A0062F0"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810" w:type="dxa"/>
            <w:vMerge/>
            <w:vAlign w:val="center"/>
            <w:hideMark/>
          </w:tcPr>
          <w:p w14:paraId="1BE04D48"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630" w:type="dxa"/>
            <w:shd w:val="clear" w:color="000000" w:fill="FFFFFF"/>
            <w:vAlign w:val="center"/>
            <w:hideMark/>
          </w:tcPr>
          <w:p w14:paraId="07019090"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vAlign w:val="center"/>
            <w:hideMark/>
          </w:tcPr>
          <w:p w14:paraId="621389C6"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vMerge/>
            <w:vAlign w:val="center"/>
            <w:hideMark/>
          </w:tcPr>
          <w:p w14:paraId="22996A3E"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450" w:type="dxa"/>
            <w:shd w:val="clear" w:color="000000" w:fill="FFFFFF"/>
            <w:vAlign w:val="center"/>
            <w:hideMark/>
          </w:tcPr>
          <w:p w14:paraId="728D82EB"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vMerge/>
            <w:vAlign w:val="center"/>
            <w:hideMark/>
          </w:tcPr>
          <w:p w14:paraId="39E46CA1"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p>
        </w:tc>
      </w:tr>
      <w:tr w:rsidR="006B3CE7" w:rsidRPr="006B3CE7" w14:paraId="3A5C3FE0" w14:textId="77777777" w:rsidTr="0021741C">
        <w:trPr>
          <w:trHeight w:val="300"/>
        </w:trPr>
        <w:tc>
          <w:tcPr>
            <w:tcW w:w="3780" w:type="dxa"/>
            <w:gridSpan w:val="2"/>
            <w:vMerge/>
            <w:vAlign w:val="center"/>
            <w:hideMark/>
          </w:tcPr>
          <w:p w14:paraId="1F93D362"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810" w:type="dxa"/>
            <w:vMerge/>
            <w:vAlign w:val="center"/>
            <w:hideMark/>
          </w:tcPr>
          <w:p w14:paraId="052107FC"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630" w:type="dxa"/>
            <w:shd w:val="clear" w:color="000000" w:fill="FFFFFF"/>
            <w:vAlign w:val="center"/>
            <w:hideMark/>
          </w:tcPr>
          <w:p w14:paraId="5F3BF68F"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vAlign w:val="center"/>
            <w:hideMark/>
          </w:tcPr>
          <w:p w14:paraId="1A6EA5A4"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vMerge/>
            <w:vAlign w:val="center"/>
            <w:hideMark/>
          </w:tcPr>
          <w:p w14:paraId="21D54851"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450" w:type="dxa"/>
            <w:shd w:val="clear" w:color="000000" w:fill="FFFFFF"/>
            <w:vAlign w:val="center"/>
            <w:hideMark/>
          </w:tcPr>
          <w:p w14:paraId="0E4406B3"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vMerge/>
            <w:vAlign w:val="center"/>
            <w:hideMark/>
          </w:tcPr>
          <w:p w14:paraId="62C1A823"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p>
        </w:tc>
      </w:tr>
      <w:tr w:rsidR="006B3CE7" w:rsidRPr="006B3CE7" w14:paraId="5EDC423F" w14:textId="77777777" w:rsidTr="0021741C">
        <w:trPr>
          <w:trHeight w:val="990"/>
        </w:trPr>
        <w:tc>
          <w:tcPr>
            <w:tcW w:w="3780" w:type="dxa"/>
            <w:gridSpan w:val="2"/>
            <w:vMerge/>
            <w:vAlign w:val="center"/>
            <w:hideMark/>
          </w:tcPr>
          <w:p w14:paraId="000B4334"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810" w:type="dxa"/>
            <w:vMerge/>
            <w:vAlign w:val="center"/>
            <w:hideMark/>
          </w:tcPr>
          <w:p w14:paraId="4B1DD8AA"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630" w:type="dxa"/>
            <w:shd w:val="clear" w:color="000000" w:fill="FFFFFF"/>
            <w:vAlign w:val="center"/>
            <w:hideMark/>
          </w:tcPr>
          <w:p w14:paraId="530DC321"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vAlign w:val="center"/>
            <w:hideMark/>
          </w:tcPr>
          <w:p w14:paraId="5203BA81"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vMerge/>
            <w:vAlign w:val="center"/>
            <w:hideMark/>
          </w:tcPr>
          <w:p w14:paraId="7416C7D1"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p>
        </w:tc>
        <w:tc>
          <w:tcPr>
            <w:tcW w:w="450" w:type="dxa"/>
            <w:shd w:val="clear" w:color="000000" w:fill="FFFFFF"/>
            <w:vAlign w:val="center"/>
            <w:hideMark/>
          </w:tcPr>
          <w:p w14:paraId="28FC9EC7"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vMerge/>
            <w:vAlign w:val="center"/>
            <w:hideMark/>
          </w:tcPr>
          <w:p w14:paraId="7E6409E3" w14:textId="77777777" w:rsidR="006B3CE7" w:rsidRPr="006B3CE7" w:rsidRDefault="006B3CE7" w:rsidP="006B3CE7">
            <w:pPr>
              <w:spacing w:after="0" w:line="240" w:lineRule="auto"/>
              <w:rPr>
                <w:rFonts w:ascii="Times New Roman" w:eastAsia="Times New Roman" w:hAnsi="Times New Roman" w:cs="Times New Roman"/>
                <w:b/>
                <w:bCs/>
                <w:color w:val="000000"/>
                <w:sz w:val="24"/>
                <w:szCs w:val="24"/>
              </w:rPr>
            </w:pPr>
          </w:p>
        </w:tc>
      </w:tr>
      <w:tr w:rsidR="006B3CE7" w:rsidRPr="006B3CE7" w14:paraId="479195E3" w14:textId="77777777" w:rsidTr="0021741C">
        <w:trPr>
          <w:trHeight w:val="315"/>
        </w:trPr>
        <w:tc>
          <w:tcPr>
            <w:tcW w:w="3510" w:type="dxa"/>
            <w:shd w:val="clear" w:color="000000" w:fill="FFFFFF"/>
            <w:hideMark/>
          </w:tcPr>
          <w:p w14:paraId="42E66399" w14:textId="77777777" w:rsidR="006B3CE7" w:rsidRPr="006B3CE7" w:rsidRDefault="006B3CE7" w:rsidP="006B3CE7">
            <w:pPr>
              <w:spacing w:after="0" w:line="240" w:lineRule="auto"/>
              <w:rPr>
                <w:rFonts w:ascii="Times New Roman" w:eastAsia="Times New Roman" w:hAnsi="Times New Roman" w:cs="Times New Roman"/>
                <w:i/>
                <w:iCs/>
                <w:color w:val="000000"/>
                <w:sz w:val="24"/>
                <w:szCs w:val="24"/>
              </w:rPr>
            </w:pPr>
            <w:r w:rsidRPr="006B3CE7">
              <w:rPr>
                <w:rFonts w:ascii="Times New Roman" w:eastAsia="Times New Roman" w:hAnsi="Times New Roman" w:cs="Times New Roman"/>
                <w:i/>
                <w:iCs/>
                <w:color w:val="000000"/>
                <w:sz w:val="24"/>
                <w:szCs w:val="24"/>
              </w:rPr>
              <w:t>Simple Effects</w:t>
            </w:r>
          </w:p>
        </w:tc>
        <w:tc>
          <w:tcPr>
            <w:tcW w:w="270" w:type="dxa"/>
            <w:shd w:val="clear" w:color="000000" w:fill="FFFFFF"/>
            <w:hideMark/>
          </w:tcPr>
          <w:p w14:paraId="1B87AFF6"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10" w:type="dxa"/>
            <w:shd w:val="clear" w:color="000000" w:fill="FFFFFF"/>
            <w:noWrap/>
            <w:vAlign w:val="center"/>
            <w:hideMark/>
          </w:tcPr>
          <w:p w14:paraId="3F763FDE"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630" w:type="dxa"/>
            <w:shd w:val="clear" w:color="000000" w:fill="FFFFFF"/>
            <w:vAlign w:val="center"/>
            <w:hideMark/>
          </w:tcPr>
          <w:p w14:paraId="367CF6C6"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vAlign w:val="center"/>
            <w:hideMark/>
          </w:tcPr>
          <w:p w14:paraId="7313DC93"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shd w:val="clear" w:color="000000" w:fill="FFFFFF"/>
            <w:noWrap/>
            <w:vAlign w:val="center"/>
            <w:hideMark/>
          </w:tcPr>
          <w:p w14:paraId="5C01DAA7"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450" w:type="dxa"/>
            <w:shd w:val="clear" w:color="000000" w:fill="FFFFFF"/>
            <w:vAlign w:val="center"/>
            <w:hideMark/>
          </w:tcPr>
          <w:p w14:paraId="4E2E1E32"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shd w:val="clear" w:color="000000" w:fill="FFFFFF"/>
            <w:noWrap/>
            <w:vAlign w:val="center"/>
            <w:hideMark/>
          </w:tcPr>
          <w:p w14:paraId="5A4942B9"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r>
      <w:tr w:rsidR="006B3CE7" w:rsidRPr="006B3CE7" w14:paraId="17C95361" w14:textId="77777777" w:rsidTr="0021741C">
        <w:trPr>
          <w:trHeight w:val="1110"/>
        </w:trPr>
        <w:tc>
          <w:tcPr>
            <w:tcW w:w="3510" w:type="dxa"/>
            <w:shd w:val="clear" w:color="000000" w:fill="FFFFFF"/>
            <w:hideMark/>
          </w:tcPr>
          <w:p w14:paraId="373007C6"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When a CSR disclosure is present, CSR perceptions fall when tax management increases (contrast weights: 1, -1)</w:t>
            </w:r>
          </w:p>
        </w:tc>
        <w:tc>
          <w:tcPr>
            <w:tcW w:w="270" w:type="dxa"/>
            <w:shd w:val="clear" w:color="000000" w:fill="FFFFFF"/>
            <w:hideMark/>
          </w:tcPr>
          <w:p w14:paraId="48A6F665"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10" w:type="dxa"/>
            <w:shd w:val="clear" w:color="000000" w:fill="FFFFFF"/>
            <w:noWrap/>
            <w:vAlign w:val="center"/>
            <w:hideMark/>
          </w:tcPr>
          <w:p w14:paraId="484754C3"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630" w:type="dxa"/>
            <w:shd w:val="clear" w:color="000000" w:fill="FFFFFF"/>
            <w:vAlign w:val="center"/>
            <w:hideMark/>
          </w:tcPr>
          <w:p w14:paraId="738B8F09"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vAlign w:val="center"/>
            <w:hideMark/>
          </w:tcPr>
          <w:p w14:paraId="4BFB3013"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shd w:val="clear" w:color="000000" w:fill="FFFFFF"/>
            <w:noWrap/>
            <w:vAlign w:val="center"/>
            <w:hideMark/>
          </w:tcPr>
          <w:p w14:paraId="7E7020A4" w14:textId="03D4F917" w:rsidR="006B3CE7" w:rsidRPr="006B3CE7" w:rsidRDefault="0096636A" w:rsidP="006B3C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0.34</w:t>
            </w:r>
          </w:p>
        </w:tc>
        <w:tc>
          <w:tcPr>
            <w:tcW w:w="450" w:type="dxa"/>
            <w:shd w:val="clear" w:color="000000" w:fill="FFFFFF"/>
            <w:vAlign w:val="center"/>
            <w:hideMark/>
          </w:tcPr>
          <w:p w14:paraId="2EA12851"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shd w:val="clear" w:color="000000" w:fill="FFFFFF"/>
            <w:noWrap/>
            <w:vAlign w:val="center"/>
            <w:hideMark/>
          </w:tcPr>
          <w:p w14:paraId="77948543" w14:textId="61AC8EFC" w:rsidR="006B3CE7" w:rsidRPr="006B3CE7" w:rsidRDefault="0096636A" w:rsidP="006B3C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0.5617</w:t>
            </w:r>
          </w:p>
        </w:tc>
      </w:tr>
      <w:tr w:rsidR="006B3CE7" w:rsidRPr="006B3CE7" w14:paraId="7CDEB1A5" w14:textId="77777777" w:rsidTr="0021741C">
        <w:trPr>
          <w:trHeight w:val="1005"/>
        </w:trPr>
        <w:tc>
          <w:tcPr>
            <w:tcW w:w="3510" w:type="dxa"/>
            <w:shd w:val="clear" w:color="000000" w:fill="FFFFFF"/>
            <w:hideMark/>
          </w:tcPr>
          <w:p w14:paraId="2190636B"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When a CSR disclosure is absent, CSR perceptions fall when tax management increases (contrast weights: 1, -1)</w:t>
            </w:r>
          </w:p>
        </w:tc>
        <w:tc>
          <w:tcPr>
            <w:tcW w:w="270" w:type="dxa"/>
            <w:shd w:val="clear" w:color="000000" w:fill="FFFFFF"/>
            <w:hideMark/>
          </w:tcPr>
          <w:p w14:paraId="3B42B5AC"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10" w:type="dxa"/>
            <w:shd w:val="clear" w:color="000000" w:fill="FFFFFF"/>
            <w:noWrap/>
            <w:vAlign w:val="center"/>
            <w:hideMark/>
          </w:tcPr>
          <w:p w14:paraId="09404B00"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1</w:t>
            </w:r>
          </w:p>
        </w:tc>
        <w:tc>
          <w:tcPr>
            <w:tcW w:w="630" w:type="dxa"/>
            <w:shd w:val="clear" w:color="000000" w:fill="FFFFFF"/>
            <w:vAlign w:val="center"/>
            <w:hideMark/>
          </w:tcPr>
          <w:p w14:paraId="0289E55E"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vAlign w:val="center"/>
            <w:hideMark/>
          </w:tcPr>
          <w:p w14:paraId="7F30FA9F"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shd w:val="clear" w:color="000000" w:fill="FFFFFF"/>
            <w:noWrap/>
            <w:vAlign w:val="center"/>
            <w:hideMark/>
          </w:tcPr>
          <w:p w14:paraId="150B9DCD" w14:textId="0816AF51" w:rsidR="006B3CE7" w:rsidRPr="006B3CE7" w:rsidRDefault="0096636A" w:rsidP="006B3C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5.26</w:t>
            </w:r>
          </w:p>
        </w:tc>
        <w:tc>
          <w:tcPr>
            <w:tcW w:w="450" w:type="dxa"/>
            <w:shd w:val="clear" w:color="000000" w:fill="FFFFFF"/>
            <w:vAlign w:val="center"/>
            <w:hideMark/>
          </w:tcPr>
          <w:p w14:paraId="79B18B93"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shd w:val="clear" w:color="000000" w:fill="FFFFFF"/>
            <w:noWrap/>
            <w:vAlign w:val="center"/>
            <w:hideMark/>
          </w:tcPr>
          <w:p w14:paraId="2B4478E5" w14:textId="0B160E92" w:rsidR="006B3CE7" w:rsidRPr="006B3CE7" w:rsidRDefault="0096636A" w:rsidP="006B3CE7">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0.0223</w:t>
            </w:r>
          </w:p>
        </w:tc>
      </w:tr>
      <w:tr w:rsidR="006B3CE7" w:rsidRPr="006B3CE7" w14:paraId="77973280" w14:textId="77777777" w:rsidTr="0021741C">
        <w:trPr>
          <w:trHeight w:val="210"/>
        </w:trPr>
        <w:tc>
          <w:tcPr>
            <w:tcW w:w="3510" w:type="dxa"/>
            <w:shd w:val="clear" w:color="000000" w:fill="FFFFFF"/>
            <w:hideMark/>
          </w:tcPr>
          <w:p w14:paraId="0651F996"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hideMark/>
          </w:tcPr>
          <w:p w14:paraId="11E09FAD"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10" w:type="dxa"/>
            <w:shd w:val="clear" w:color="000000" w:fill="FFFFFF"/>
            <w:noWrap/>
            <w:vAlign w:val="center"/>
            <w:hideMark/>
          </w:tcPr>
          <w:p w14:paraId="715A5B74"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630" w:type="dxa"/>
            <w:shd w:val="clear" w:color="000000" w:fill="FFFFFF"/>
            <w:vAlign w:val="center"/>
            <w:hideMark/>
          </w:tcPr>
          <w:p w14:paraId="32736668"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vAlign w:val="center"/>
            <w:hideMark/>
          </w:tcPr>
          <w:p w14:paraId="102C619A"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shd w:val="clear" w:color="000000" w:fill="FFFFFF"/>
            <w:noWrap/>
            <w:vAlign w:val="center"/>
            <w:hideMark/>
          </w:tcPr>
          <w:p w14:paraId="11A8FECE" w14:textId="77777777" w:rsidR="006B3CE7" w:rsidRPr="006B3CE7" w:rsidRDefault="006B3CE7" w:rsidP="006B3CE7">
            <w:pPr>
              <w:spacing w:after="0" w:line="240" w:lineRule="auto"/>
              <w:jc w:val="center"/>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450" w:type="dxa"/>
            <w:shd w:val="clear" w:color="000000" w:fill="FFFFFF"/>
            <w:vAlign w:val="center"/>
            <w:hideMark/>
          </w:tcPr>
          <w:p w14:paraId="1B43DE9C"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shd w:val="clear" w:color="000000" w:fill="FFFFFF"/>
            <w:noWrap/>
            <w:vAlign w:val="center"/>
            <w:hideMark/>
          </w:tcPr>
          <w:p w14:paraId="15BFBBE0" w14:textId="77777777" w:rsidR="006B3CE7" w:rsidRPr="006B3CE7" w:rsidRDefault="006B3CE7" w:rsidP="006B3CE7">
            <w:pPr>
              <w:spacing w:after="0" w:line="240" w:lineRule="auto"/>
              <w:jc w:val="center"/>
              <w:rPr>
                <w:rFonts w:ascii="Times New Roman" w:eastAsia="Times New Roman" w:hAnsi="Times New Roman" w:cs="Times New Roman"/>
                <w:b/>
                <w:bCs/>
                <w:color w:val="000000"/>
                <w:sz w:val="24"/>
                <w:szCs w:val="24"/>
              </w:rPr>
            </w:pPr>
            <w:r w:rsidRPr="006B3CE7">
              <w:rPr>
                <w:rFonts w:ascii="Times New Roman" w:eastAsia="Times New Roman" w:hAnsi="Times New Roman" w:cs="Times New Roman"/>
                <w:b/>
                <w:bCs/>
                <w:color w:val="000000"/>
                <w:sz w:val="24"/>
                <w:szCs w:val="24"/>
              </w:rPr>
              <w:t> </w:t>
            </w:r>
          </w:p>
        </w:tc>
      </w:tr>
      <w:tr w:rsidR="006B3CE7" w:rsidRPr="006B3CE7" w14:paraId="7A86C5EB" w14:textId="77777777" w:rsidTr="0021741C">
        <w:trPr>
          <w:trHeight w:val="300"/>
        </w:trPr>
        <w:tc>
          <w:tcPr>
            <w:tcW w:w="3510" w:type="dxa"/>
            <w:shd w:val="clear" w:color="000000" w:fill="FFFFFF"/>
            <w:noWrap/>
            <w:vAlign w:val="bottom"/>
            <w:hideMark/>
          </w:tcPr>
          <w:p w14:paraId="7E794631"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Reported p-values are two-tailed.</w:t>
            </w:r>
          </w:p>
        </w:tc>
        <w:tc>
          <w:tcPr>
            <w:tcW w:w="270" w:type="dxa"/>
            <w:shd w:val="clear" w:color="000000" w:fill="FFFFFF"/>
            <w:hideMark/>
          </w:tcPr>
          <w:p w14:paraId="0D86C302"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810" w:type="dxa"/>
            <w:shd w:val="clear" w:color="000000" w:fill="FFFFFF"/>
            <w:hideMark/>
          </w:tcPr>
          <w:p w14:paraId="05F3EB49"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630" w:type="dxa"/>
            <w:shd w:val="clear" w:color="000000" w:fill="FFFFFF"/>
            <w:hideMark/>
          </w:tcPr>
          <w:p w14:paraId="799614E6"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270" w:type="dxa"/>
            <w:shd w:val="clear" w:color="000000" w:fill="FFFFFF"/>
            <w:hideMark/>
          </w:tcPr>
          <w:p w14:paraId="0DACC367"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60" w:type="dxa"/>
            <w:shd w:val="clear" w:color="000000" w:fill="FFFFFF"/>
            <w:hideMark/>
          </w:tcPr>
          <w:p w14:paraId="37D10608"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450" w:type="dxa"/>
            <w:shd w:val="clear" w:color="000000" w:fill="FFFFFF"/>
            <w:hideMark/>
          </w:tcPr>
          <w:p w14:paraId="68E142E9"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c>
          <w:tcPr>
            <w:tcW w:w="1296" w:type="dxa"/>
            <w:shd w:val="clear" w:color="000000" w:fill="FFFFFF"/>
            <w:hideMark/>
          </w:tcPr>
          <w:p w14:paraId="24D0D4F7" w14:textId="77777777" w:rsidR="006B3CE7" w:rsidRPr="006B3CE7" w:rsidRDefault="006B3CE7" w:rsidP="006B3CE7">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w:t>
            </w:r>
          </w:p>
        </w:tc>
      </w:tr>
    </w:tbl>
    <w:p w14:paraId="63EA1324" w14:textId="77777777" w:rsidR="00ED380A" w:rsidRDefault="00ED380A" w:rsidP="00E8705A">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TABLE 6</w:t>
      </w:r>
    </w:p>
    <w:tbl>
      <w:tblPr>
        <w:tblW w:w="8822" w:type="dxa"/>
        <w:tblLayout w:type="fixed"/>
        <w:tblLook w:val="04A0" w:firstRow="1" w:lastRow="0" w:firstColumn="1" w:lastColumn="0" w:noHBand="0" w:noVBand="1"/>
      </w:tblPr>
      <w:tblGrid>
        <w:gridCol w:w="2790"/>
        <w:gridCol w:w="58"/>
        <w:gridCol w:w="212"/>
        <w:gridCol w:w="360"/>
        <w:gridCol w:w="810"/>
        <w:gridCol w:w="90"/>
        <w:gridCol w:w="180"/>
        <w:gridCol w:w="270"/>
        <w:gridCol w:w="90"/>
        <w:gridCol w:w="90"/>
        <w:gridCol w:w="630"/>
        <w:gridCol w:w="270"/>
        <w:gridCol w:w="180"/>
        <w:gridCol w:w="180"/>
        <w:gridCol w:w="90"/>
        <w:gridCol w:w="90"/>
        <w:gridCol w:w="56"/>
        <w:gridCol w:w="34"/>
        <w:gridCol w:w="326"/>
        <w:gridCol w:w="394"/>
        <w:gridCol w:w="90"/>
        <w:gridCol w:w="180"/>
        <w:gridCol w:w="326"/>
        <w:gridCol w:w="458"/>
        <w:gridCol w:w="242"/>
        <w:gridCol w:w="326"/>
      </w:tblGrid>
      <w:tr w:rsidR="00EB29B5" w:rsidRPr="00EB29B5" w14:paraId="1D564215" w14:textId="77777777" w:rsidTr="00EB29B5">
        <w:trPr>
          <w:gridAfter w:val="1"/>
          <w:wAfter w:w="326" w:type="dxa"/>
          <w:trHeight w:val="645"/>
        </w:trPr>
        <w:tc>
          <w:tcPr>
            <w:tcW w:w="8496" w:type="dxa"/>
            <w:gridSpan w:val="25"/>
            <w:tcBorders>
              <w:top w:val="nil"/>
              <w:left w:val="nil"/>
              <w:bottom w:val="nil"/>
              <w:right w:val="nil"/>
            </w:tcBorders>
            <w:shd w:val="clear" w:color="000000" w:fill="FFFFFF"/>
            <w:vAlign w:val="bottom"/>
            <w:hideMark/>
          </w:tcPr>
          <w:p w14:paraId="778DFE00" w14:textId="3C2B840F"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 xml:space="preserve">Descriptive Statistics and </w:t>
            </w:r>
            <w:r w:rsidR="004642EE">
              <w:rPr>
                <w:rFonts w:ascii="Times New Roman" w:eastAsia="Times New Roman" w:hAnsi="Times New Roman" w:cs="Times New Roman"/>
                <w:b/>
                <w:bCs/>
                <w:color w:val="000000"/>
                <w:sz w:val="24"/>
                <w:szCs w:val="24"/>
              </w:rPr>
              <w:t>ANCOVA</w:t>
            </w:r>
            <w:r w:rsidRPr="00EB29B5">
              <w:rPr>
                <w:rFonts w:ascii="Times New Roman" w:eastAsia="Times New Roman" w:hAnsi="Times New Roman" w:cs="Times New Roman"/>
                <w:b/>
                <w:bCs/>
                <w:color w:val="000000"/>
                <w:sz w:val="24"/>
                <w:szCs w:val="24"/>
              </w:rPr>
              <w:t xml:space="preserve"> Results for Purchasing Intentions                                                          Hypotheses 2, 4, and 5 Analysis</w:t>
            </w:r>
          </w:p>
        </w:tc>
      </w:tr>
      <w:tr w:rsidR="00EB29B5" w:rsidRPr="00EB29B5" w14:paraId="45F08DEB"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1131F1AE"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72" w:type="dxa"/>
            <w:gridSpan w:val="2"/>
            <w:tcBorders>
              <w:top w:val="nil"/>
              <w:left w:val="nil"/>
              <w:bottom w:val="nil"/>
              <w:right w:val="nil"/>
            </w:tcBorders>
            <w:shd w:val="clear" w:color="000000" w:fill="FFFFFF"/>
            <w:noWrap/>
            <w:vAlign w:val="bottom"/>
            <w:hideMark/>
          </w:tcPr>
          <w:p w14:paraId="44114FB7"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3"/>
            <w:tcBorders>
              <w:top w:val="nil"/>
              <w:left w:val="nil"/>
              <w:bottom w:val="nil"/>
              <w:right w:val="nil"/>
            </w:tcBorders>
            <w:shd w:val="clear" w:color="000000" w:fill="FFFFFF"/>
            <w:noWrap/>
            <w:vAlign w:val="bottom"/>
            <w:hideMark/>
          </w:tcPr>
          <w:p w14:paraId="672BFF76"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4"/>
            <w:tcBorders>
              <w:top w:val="nil"/>
              <w:left w:val="nil"/>
              <w:bottom w:val="nil"/>
              <w:right w:val="nil"/>
            </w:tcBorders>
            <w:shd w:val="clear" w:color="000000" w:fill="FFFFFF"/>
            <w:noWrap/>
            <w:vAlign w:val="bottom"/>
            <w:hideMark/>
          </w:tcPr>
          <w:p w14:paraId="1DF445DC"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270" w:type="dxa"/>
            <w:tcBorders>
              <w:top w:val="nil"/>
              <w:left w:val="nil"/>
              <w:bottom w:val="nil"/>
              <w:right w:val="nil"/>
            </w:tcBorders>
            <w:shd w:val="clear" w:color="000000" w:fill="FFFFFF"/>
            <w:noWrap/>
            <w:vAlign w:val="bottom"/>
            <w:hideMark/>
          </w:tcPr>
          <w:p w14:paraId="3F28C34B"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40" w:type="dxa"/>
            <w:gridSpan w:val="4"/>
            <w:tcBorders>
              <w:top w:val="nil"/>
              <w:left w:val="nil"/>
              <w:bottom w:val="nil"/>
              <w:right w:val="nil"/>
            </w:tcBorders>
            <w:shd w:val="clear" w:color="000000" w:fill="FFFFFF"/>
            <w:noWrap/>
            <w:vAlign w:val="bottom"/>
            <w:hideMark/>
          </w:tcPr>
          <w:p w14:paraId="19D8DAD5"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6"/>
            <w:tcBorders>
              <w:top w:val="nil"/>
              <w:left w:val="nil"/>
              <w:bottom w:val="nil"/>
              <w:right w:val="nil"/>
            </w:tcBorders>
            <w:shd w:val="clear" w:color="000000" w:fill="FFFFFF"/>
            <w:noWrap/>
            <w:vAlign w:val="bottom"/>
            <w:hideMark/>
          </w:tcPr>
          <w:p w14:paraId="2F4FD4E7"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26" w:type="dxa"/>
            <w:gridSpan w:val="3"/>
            <w:tcBorders>
              <w:top w:val="nil"/>
              <w:left w:val="nil"/>
              <w:bottom w:val="nil"/>
              <w:right w:val="nil"/>
            </w:tcBorders>
            <w:shd w:val="clear" w:color="000000" w:fill="FFFFFF"/>
            <w:noWrap/>
            <w:vAlign w:val="bottom"/>
            <w:hideMark/>
          </w:tcPr>
          <w:p w14:paraId="24A76C40"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54535C6A" w14:textId="77777777" w:rsidTr="00EB29B5">
        <w:trPr>
          <w:gridAfter w:val="1"/>
          <w:wAfter w:w="326" w:type="dxa"/>
          <w:trHeight w:val="315"/>
        </w:trPr>
        <w:tc>
          <w:tcPr>
            <w:tcW w:w="8496" w:type="dxa"/>
            <w:gridSpan w:val="25"/>
            <w:tcBorders>
              <w:top w:val="nil"/>
              <w:left w:val="nil"/>
              <w:bottom w:val="nil"/>
              <w:right w:val="nil"/>
            </w:tcBorders>
            <w:shd w:val="clear" w:color="000000" w:fill="FFFFFF"/>
            <w:vAlign w:val="bottom"/>
            <w:hideMark/>
          </w:tcPr>
          <w:p w14:paraId="388152D4" w14:textId="77777777"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 xml:space="preserve">Panel A: Descriptive Statistics </w:t>
            </w:r>
          </w:p>
        </w:tc>
      </w:tr>
      <w:tr w:rsidR="00EB29B5" w:rsidRPr="00EB29B5" w14:paraId="093CF8B2" w14:textId="77777777" w:rsidTr="00EB29B5">
        <w:trPr>
          <w:gridAfter w:val="1"/>
          <w:wAfter w:w="326" w:type="dxa"/>
          <w:trHeight w:val="315"/>
        </w:trPr>
        <w:tc>
          <w:tcPr>
            <w:tcW w:w="2848" w:type="dxa"/>
            <w:gridSpan w:val="2"/>
            <w:tcBorders>
              <w:top w:val="nil"/>
              <w:left w:val="nil"/>
              <w:bottom w:val="nil"/>
              <w:right w:val="nil"/>
            </w:tcBorders>
            <w:shd w:val="clear" w:color="000000" w:fill="FFFFFF"/>
            <w:vAlign w:val="bottom"/>
            <w:hideMark/>
          </w:tcPr>
          <w:p w14:paraId="1D0D40B3" w14:textId="6EC7FD01"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p>
        </w:tc>
        <w:tc>
          <w:tcPr>
            <w:tcW w:w="572" w:type="dxa"/>
            <w:gridSpan w:val="2"/>
            <w:tcBorders>
              <w:top w:val="nil"/>
              <w:left w:val="nil"/>
              <w:bottom w:val="nil"/>
              <w:right w:val="nil"/>
            </w:tcBorders>
            <w:shd w:val="clear" w:color="000000" w:fill="FFFFFF"/>
            <w:vAlign w:val="bottom"/>
            <w:hideMark/>
          </w:tcPr>
          <w:p w14:paraId="2077E5FA" w14:textId="094204DB"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p>
        </w:tc>
        <w:tc>
          <w:tcPr>
            <w:tcW w:w="1080" w:type="dxa"/>
            <w:gridSpan w:val="3"/>
            <w:tcBorders>
              <w:top w:val="nil"/>
              <w:left w:val="nil"/>
              <w:bottom w:val="nil"/>
              <w:right w:val="nil"/>
            </w:tcBorders>
            <w:shd w:val="clear" w:color="000000" w:fill="FFFFFF"/>
            <w:vAlign w:val="bottom"/>
            <w:hideMark/>
          </w:tcPr>
          <w:p w14:paraId="32BE5E38" w14:textId="44C0F1D7"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p>
        </w:tc>
        <w:tc>
          <w:tcPr>
            <w:tcW w:w="1080" w:type="dxa"/>
            <w:gridSpan w:val="4"/>
            <w:tcBorders>
              <w:top w:val="nil"/>
              <w:left w:val="nil"/>
              <w:bottom w:val="nil"/>
              <w:right w:val="nil"/>
            </w:tcBorders>
            <w:shd w:val="clear" w:color="000000" w:fill="FFFFFF"/>
            <w:vAlign w:val="bottom"/>
            <w:hideMark/>
          </w:tcPr>
          <w:p w14:paraId="4C315F3D" w14:textId="390AAC5B"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p>
        </w:tc>
        <w:tc>
          <w:tcPr>
            <w:tcW w:w="270" w:type="dxa"/>
            <w:tcBorders>
              <w:top w:val="nil"/>
              <w:left w:val="nil"/>
              <w:bottom w:val="nil"/>
              <w:right w:val="nil"/>
            </w:tcBorders>
            <w:shd w:val="clear" w:color="000000" w:fill="FFFFFF"/>
            <w:vAlign w:val="bottom"/>
            <w:hideMark/>
          </w:tcPr>
          <w:p w14:paraId="1D1F7949" w14:textId="6983046F"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p>
        </w:tc>
        <w:tc>
          <w:tcPr>
            <w:tcW w:w="540" w:type="dxa"/>
            <w:gridSpan w:val="4"/>
            <w:tcBorders>
              <w:top w:val="nil"/>
              <w:left w:val="nil"/>
              <w:bottom w:val="nil"/>
              <w:right w:val="nil"/>
            </w:tcBorders>
            <w:shd w:val="clear" w:color="000000" w:fill="FFFFFF"/>
            <w:vAlign w:val="bottom"/>
            <w:hideMark/>
          </w:tcPr>
          <w:p w14:paraId="5B7C9BFE" w14:textId="624E0D4F"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p>
        </w:tc>
        <w:tc>
          <w:tcPr>
            <w:tcW w:w="1080" w:type="dxa"/>
            <w:gridSpan w:val="6"/>
            <w:tcBorders>
              <w:top w:val="nil"/>
              <w:left w:val="nil"/>
              <w:bottom w:val="nil"/>
              <w:right w:val="nil"/>
            </w:tcBorders>
            <w:shd w:val="clear" w:color="000000" w:fill="FFFFFF"/>
            <w:vAlign w:val="bottom"/>
            <w:hideMark/>
          </w:tcPr>
          <w:p w14:paraId="56793B22" w14:textId="67617A9F"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p>
        </w:tc>
        <w:tc>
          <w:tcPr>
            <w:tcW w:w="1026" w:type="dxa"/>
            <w:gridSpan w:val="3"/>
            <w:tcBorders>
              <w:top w:val="nil"/>
              <w:left w:val="nil"/>
              <w:bottom w:val="nil"/>
              <w:right w:val="nil"/>
            </w:tcBorders>
            <w:shd w:val="clear" w:color="000000" w:fill="FFFFFF"/>
            <w:vAlign w:val="bottom"/>
            <w:hideMark/>
          </w:tcPr>
          <w:p w14:paraId="03DE7BB8" w14:textId="21AA0752"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p>
        </w:tc>
      </w:tr>
      <w:tr w:rsidR="00EB29B5" w:rsidRPr="00EB29B5" w14:paraId="46CA60A3" w14:textId="77777777" w:rsidTr="00EB29B5">
        <w:trPr>
          <w:gridAfter w:val="1"/>
          <w:wAfter w:w="326" w:type="dxa"/>
          <w:trHeight w:val="315"/>
        </w:trPr>
        <w:tc>
          <w:tcPr>
            <w:tcW w:w="8496" w:type="dxa"/>
            <w:gridSpan w:val="25"/>
            <w:tcBorders>
              <w:top w:val="nil"/>
              <w:left w:val="nil"/>
              <w:bottom w:val="nil"/>
              <w:right w:val="nil"/>
            </w:tcBorders>
            <w:shd w:val="clear" w:color="000000" w:fill="FFFFFF"/>
            <w:noWrap/>
            <w:vAlign w:val="center"/>
            <w:hideMark/>
          </w:tcPr>
          <w:p w14:paraId="7C1B8501" w14:textId="002B3DCA"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rPr>
              <w:t>Purchasing Intentions when CSR Disclosure is NOT Provided</w:t>
            </w:r>
          </w:p>
        </w:tc>
      </w:tr>
      <w:tr w:rsidR="00EB29B5" w:rsidRPr="00EB29B5" w14:paraId="288E003E" w14:textId="77777777" w:rsidTr="00EB29B5">
        <w:trPr>
          <w:gridAfter w:val="1"/>
          <w:wAfter w:w="326" w:type="dxa"/>
          <w:trHeight w:val="315"/>
        </w:trPr>
        <w:tc>
          <w:tcPr>
            <w:tcW w:w="2848" w:type="dxa"/>
            <w:gridSpan w:val="2"/>
            <w:tcBorders>
              <w:top w:val="nil"/>
              <w:left w:val="nil"/>
              <w:bottom w:val="single" w:sz="4" w:space="0" w:color="auto"/>
              <w:right w:val="single" w:sz="4" w:space="0" w:color="auto"/>
            </w:tcBorders>
            <w:shd w:val="clear" w:color="000000" w:fill="FFFFFF"/>
            <w:noWrap/>
            <w:vAlign w:val="bottom"/>
            <w:hideMark/>
          </w:tcPr>
          <w:p w14:paraId="5CEA2EFF" w14:textId="77777777" w:rsidR="00EB29B5" w:rsidRPr="00EB29B5" w:rsidRDefault="00EB29B5" w:rsidP="00EB29B5">
            <w:pPr>
              <w:spacing w:after="0" w:line="240" w:lineRule="auto"/>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 </w:t>
            </w:r>
          </w:p>
        </w:tc>
        <w:tc>
          <w:tcPr>
            <w:tcW w:w="2732" w:type="dxa"/>
            <w:gridSpan w:val="9"/>
            <w:tcBorders>
              <w:top w:val="nil"/>
              <w:left w:val="nil"/>
              <w:bottom w:val="single" w:sz="4" w:space="0" w:color="auto"/>
              <w:right w:val="nil"/>
            </w:tcBorders>
            <w:shd w:val="clear" w:color="000000" w:fill="FFFFFF"/>
            <w:noWrap/>
            <w:vAlign w:val="bottom"/>
            <w:hideMark/>
          </w:tcPr>
          <w:p w14:paraId="1F19C80D"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Developing</w:t>
            </w:r>
          </w:p>
        </w:tc>
        <w:tc>
          <w:tcPr>
            <w:tcW w:w="270" w:type="dxa"/>
            <w:tcBorders>
              <w:top w:val="nil"/>
              <w:left w:val="nil"/>
              <w:bottom w:val="nil"/>
              <w:right w:val="nil"/>
            </w:tcBorders>
            <w:shd w:val="clear" w:color="000000" w:fill="FFFFFF"/>
            <w:noWrap/>
            <w:vAlign w:val="bottom"/>
            <w:hideMark/>
          </w:tcPr>
          <w:p w14:paraId="3B1C6547"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 </w:t>
            </w:r>
          </w:p>
        </w:tc>
        <w:tc>
          <w:tcPr>
            <w:tcW w:w="2646" w:type="dxa"/>
            <w:gridSpan w:val="13"/>
            <w:tcBorders>
              <w:top w:val="nil"/>
              <w:left w:val="nil"/>
              <w:bottom w:val="single" w:sz="4" w:space="0" w:color="auto"/>
              <w:right w:val="nil"/>
            </w:tcBorders>
            <w:shd w:val="clear" w:color="000000" w:fill="FFFFFF"/>
            <w:noWrap/>
            <w:vAlign w:val="bottom"/>
            <w:hideMark/>
          </w:tcPr>
          <w:p w14:paraId="4B66245E"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Developed</w:t>
            </w:r>
          </w:p>
        </w:tc>
      </w:tr>
      <w:tr w:rsidR="00EB29B5" w:rsidRPr="00EB29B5" w14:paraId="4EF807BD"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6AAC190C" w14:textId="77777777" w:rsidR="00EB29B5" w:rsidRPr="00EB29B5" w:rsidRDefault="00EB29B5" w:rsidP="00EB29B5">
            <w:pPr>
              <w:spacing w:after="0" w:line="240" w:lineRule="auto"/>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 </w:t>
            </w:r>
          </w:p>
        </w:tc>
        <w:tc>
          <w:tcPr>
            <w:tcW w:w="572" w:type="dxa"/>
            <w:gridSpan w:val="2"/>
            <w:tcBorders>
              <w:top w:val="nil"/>
              <w:left w:val="nil"/>
              <w:bottom w:val="nil"/>
              <w:right w:val="nil"/>
            </w:tcBorders>
            <w:shd w:val="clear" w:color="000000" w:fill="FFFFFF"/>
            <w:noWrap/>
            <w:vAlign w:val="bottom"/>
            <w:hideMark/>
          </w:tcPr>
          <w:p w14:paraId="6749C8FC"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n</w:t>
            </w:r>
          </w:p>
        </w:tc>
        <w:tc>
          <w:tcPr>
            <w:tcW w:w="1080" w:type="dxa"/>
            <w:gridSpan w:val="3"/>
            <w:tcBorders>
              <w:top w:val="nil"/>
              <w:left w:val="nil"/>
              <w:bottom w:val="nil"/>
              <w:right w:val="nil"/>
            </w:tcBorders>
            <w:shd w:val="clear" w:color="000000" w:fill="FFFFFF"/>
            <w:noWrap/>
            <w:vAlign w:val="center"/>
            <w:hideMark/>
          </w:tcPr>
          <w:p w14:paraId="14B04D68"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LS Mean</w:t>
            </w:r>
          </w:p>
        </w:tc>
        <w:tc>
          <w:tcPr>
            <w:tcW w:w="1080" w:type="dxa"/>
            <w:gridSpan w:val="4"/>
            <w:tcBorders>
              <w:top w:val="nil"/>
              <w:left w:val="nil"/>
              <w:bottom w:val="nil"/>
              <w:right w:val="nil"/>
            </w:tcBorders>
            <w:shd w:val="clear" w:color="000000" w:fill="FFFFFF"/>
            <w:noWrap/>
            <w:vAlign w:val="bottom"/>
            <w:hideMark/>
          </w:tcPr>
          <w:p w14:paraId="4A964ACC"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S.D.</w:t>
            </w:r>
          </w:p>
        </w:tc>
        <w:tc>
          <w:tcPr>
            <w:tcW w:w="270" w:type="dxa"/>
            <w:tcBorders>
              <w:top w:val="nil"/>
              <w:left w:val="nil"/>
              <w:bottom w:val="nil"/>
              <w:right w:val="nil"/>
            </w:tcBorders>
            <w:shd w:val="clear" w:color="000000" w:fill="FFFFFF"/>
            <w:noWrap/>
            <w:vAlign w:val="bottom"/>
            <w:hideMark/>
          </w:tcPr>
          <w:p w14:paraId="02C060E9" w14:textId="554399F0"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p>
        </w:tc>
        <w:tc>
          <w:tcPr>
            <w:tcW w:w="540" w:type="dxa"/>
            <w:gridSpan w:val="4"/>
            <w:tcBorders>
              <w:top w:val="nil"/>
              <w:left w:val="nil"/>
              <w:bottom w:val="nil"/>
              <w:right w:val="nil"/>
            </w:tcBorders>
            <w:shd w:val="clear" w:color="000000" w:fill="FFFFFF"/>
            <w:noWrap/>
            <w:vAlign w:val="bottom"/>
            <w:hideMark/>
          </w:tcPr>
          <w:p w14:paraId="2952743B"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n</w:t>
            </w:r>
          </w:p>
        </w:tc>
        <w:tc>
          <w:tcPr>
            <w:tcW w:w="1080" w:type="dxa"/>
            <w:gridSpan w:val="6"/>
            <w:tcBorders>
              <w:top w:val="nil"/>
              <w:left w:val="nil"/>
              <w:bottom w:val="nil"/>
              <w:right w:val="nil"/>
            </w:tcBorders>
            <w:shd w:val="clear" w:color="000000" w:fill="FFFFFF"/>
            <w:noWrap/>
            <w:vAlign w:val="bottom"/>
            <w:hideMark/>
          </w:tcPr>
          <w:p w14:paraId="5B41CE01"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LS Mean</w:t>
            </w:r>
          </w:p>
        </w:tc>
        <w:tc>
          <w:tcPr>
            <w:tcW w:w="1026" w:type="dxa"/>
            <w:gridSpan w:val="3"/>
            <w:tcBorders>
              <w:top w:val="nil"/>
              <w:left w:val="nil"/>
              <w:bottom w:val="nil"/>
              <w:right w:val="nil"/>
            </w:tcBorders>
            <w:shd w:val="clear" w:color="000000" w:fill="FFFFFF"/>
            <w:noWrap/>
            <w:vAlign w:val="bottom"/>
            <w:hideMark/>
          </w:tcPr>
          <w:p w14:paraId="0688F3A7"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S.D.</w:t>
            </w:r>
          </w:p>
        </w:tc>
      </w:tr>
      <w:tr w:rsidR="00EB29B5" w:rsidRPr="00EB29B5" w14:paraId="7D6AFCF2"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1C4DAEBC"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Low Tax Management</w:t>
            </w:r>
          </w:p>
        </w:tc>
        <w:tc>
          <w:tcPr>
            <w:tcW w:w="572" w:type="dxa"/>
            <w:gridSpan w:val="2"/>
            <w:tcBorders>
              <w:top w:val="nil"/>
              <w:left w:val="nil"/>
              <w:bottom w:val="nil"/>
              <w:right w:val="nil"/>
            </w:tcBorders>
            <w:shd w:val="clear" w:color="000000" w:fill="FFFFFF"/>
            <w:noWrap/>
            <w:vAlign w:val="bottom"/>
            <w:hideMark/>
          </w:tcPr>
          <w:p w14:paraId="6B352A4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55</w:t>
            </w:r>
          </w:p>
        </w:tc>
        <w:tc>
          <w:tcPr>
            <w:tcW w:w="1080" w:type="dxa"/>
            <w:gridSpan w:val="3"/>
            <w:tcBorders>
              <w:top w:val="nil"/>
              <w:left w:val="nil"/>
              <w:bottom w:val="nil"/>
              <w:right w:val="nil"/>
            </w:tcBorders>
            <w:shd w:val="clear" w:color="000000" w:fill="FFFFFF"/>
            <w:noWrap/>
            <w:vAlign w:val="bottom"/>
            <w:hideMark/>
          </w:tcPr>
          <w:p w14:paraId="71A4BB2A"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65.0881</w:t>
            </w:r>
          </w:p>
        </w:tc>
        <w:tc>
          <w:tcPr>
            <w:tcW w:w="1080" w:type="dxa"/>
            <w:gridSpan w:val="4"/>
            <w:tcBorders>
              <w:top w:val="nil"/>
              <w:left w:val="nil"/>
              <w:bottom w:val="nil"/>
              <w:right w:val="nil"/>
            </w:tcBorders>
            <w:shd w:val="clear" w:color="000000" w:fill="FFFFFF"/>
            <w:noWrap/>
            <w:vAlign w:val="bottom"/>
            <w:hideMark/>
          </w:tcPr>
          <w:p w14:paraId="57AD2960"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22.6791</w:t>
            </w:r>
          </w:p>
        </w:tc>
        <w:tc>
          <w:tcPr>
            <w:tcW w:w="270" w:type="dxa"/>
            <w:tcBorders>
              <w:top w:val="nil"/>
              <w:left w:val="nil"/>
              <w:bottom w:val="nil"/>
              <w:right w:val="nil"/>
            </w:tcBorders>
            <w:shd w:val="clear" w:color="000000" w:fill="FFFFFF"/>
            <w:noWrap/>
            <w:vAlign w:val="bottom"/>
            <w:hideMark/>
          </w:tcPr>
          <w:p w14:paraId="2919301A"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40" w:type="dxa"/>
            <w:gridSpan w:val="4"/>
            <w:tcBorders>
              <w:top w:val="nil"/>
              <w:left w:val="nil"/>
              <w:bottom w:val="nil"/>
              <w:right w:val="nil"/>
            </w:tcBorders>
            <w:shd w:val="clear" w:color="000000" w:fill="FFFFFF"/>
            <w:noWrap/>
            <w:vAlign w:val="bottom"/>
            <w:hideMark/>
          </w:tcPr>
          <w:p w14:paraId="4657225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60</w:t>
            </w:r>
          </w:p>
        </w:tc>
        <w:tc>
          <w:tcPr>
            <w:tcW w:w="1080" w:type="dxa"/>
            <w:gridSpan w:val="6"/>
            <w:tcBorders>
              <w:top w:val="nil"/>
              <w:left w:val="nil"/>
              <w:bottom w:val="nil"/>
              <w:right w:val="nil"/>
            </w:tcBorders>
            <w:shd w:val="clear" w:color="000000" w:fill="FFFFFF"/>
            <w:noWrap/>
            <w:vAlign w:val="bottom"/>
            <w:hideMark/>
          </w:tcPr>
          <w:p w14:paraId="17CC8B91"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66.9456</w:t>
            </w:r>
          </w:p>
        </w:tc>
        <w:tc>
          <w:tcPr>
            <w:tcW w:w="1026" w:type="dxa"/>
            <w:gridSpan w:val="3"/>
            <w:tcBorders>
              <w:top w:val="nil"/>
              <w:left w:val="nil"/>
              <w:bottom w:val="nil"/>
              <w:right w:val="nil"/>
            </w:tcBorders>
            <w:shd w:val="clear" w:color="000000" w:fill="FFFFFF"/>
            <w:noWrap/>
            <w:vAlign w:val="bottom"/>
            <w:hideMark/>
          </w:tcPr>
          <w:p w14:paraId="1D13031C" w14:textId="714150C1"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21.008</w:t>
            </w:r>
            <w:r w:rsidR="006D375F">
              <w:rPr>
                <w:rFonts w:ascii="Times New Roman" w:eastAsia="Times New Roman" w:hAnsi="Times New Roman" w:cs="Times New Roman"/>
                <w:color w:val="000000"/>
                <w:sz w:val="24"/>
                <w:szCs w:val="24"/>
              </w:rPr>
              <w:t>0</w:t>
            </w:r>
          </w:p>
        </w:tc>
      </w:tr>
      <w:tr w:rsidR="00EB29B5" w:rsidRPr="00EB29B5" w14:paraId="6E7BF50C"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0C76BD76"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72" w:type="dxa"/>
            <w:gridSpan w:val="2"/>
            <w:tcBorders>
              <w:top w:val="nil"/>
              <w:left w:val="nil"/>
              <w:bottom w:val="nil"/>
              <w:right w:val="nil"/>
            </w:tcBorders>
            <w:shd w:val="clear" w:color="000000" w:fill="FFFFFF"/>
            <w:noWrap/>
            <w:vAlign w:val="bottom"/>
            <w:hideMark/>
          </w:tcPr>
          <w:p w14:paraId="424F20EC"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3"/>
            <w:tcBorders>
              <w:top w:val="nil"/>
              <w:left w:val="nil"/>
              <w:bottom w:val="nil"/>
              <w:right w:val="nil"/>
            </w:tcBorders>
            <w:shd w:val="clear" w:color="000000" w:fill="FFFFFF"/>
            <w:noWrap/>
            <w:vAlign w:val="bottom"/>
            <w:hideMark/>
          </w:tcPr>
          <w:p w14:paraId="70AEDB6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4"/>
            <w:tcBorders>
              <w:top w:val="nil"/>
              <w:left w:val="nil"/>
              <w:bottom w:val="nil"/>
              <w:right w:val="nil"/>
            </w:tcBorders>
            <w:shd w:val="clear" w:color="000000" w:fill="FFFFFF"/>
            <w:noWrap/>
            <w:vAlign w:val="bottom"/>
            <w:hideMark/>
          </w:tcPr>
          <w:p w14:paraId="7F238D7A"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270" w:type="dxa"/>
            <w:tcBorders>
              <w:top w:val="nil"/>
              <w:left w:val="nil"/>
              <w:bottom w:val="nil"/>
              <w:right w:val="nil"/>
            </w:tcBorders>
            <w:shd w:val="clear" w:color="000000" w:fill="FFFFFF"/>
            <w:noWrap/>
            <w:vAlign w:val="bottom"/>
            <w:hideMark/>
          </w:tcPr>
          <w:p w14:paraId="11F76EC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40" w:type="dxa"/>
            <w:gridSpan w:val="4"/>
            <w:tcBorders>
              <w:top w:val="nil"/>
              <w:left w:val="nil"/>
              <w:bottom w:val="nil"/>
              <w:right w:val="nil"/>
            </w:tcBorders>
            <w:shd w:val="clear" w:color="000000" w:fill="FFFFFF"/>
            <w:noWrap/>
            <w:vAlign w:val="bottom"/>
            <w:hideMark/>
          </w:tcPr>
          <w:p w14:paraId="5C6223C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6"/>
            <w:tcBorders>
              <w:top w:val="nil"/>
              <w:left w:val="nil"/>
              <w:bottom w:val="nil"/>
              <w:right w:val="nil"/>
            </w:tcBorders>
            <w:shd w:val="clear" w:color="000000" w:fill="FFFFFF"/>
            <w:noWrap/>
            <w:vAlign w:val="bottom"/>
            <w:hideMark/>
          </w:tcPr>
          <w:p w14:paraId="3C02A44A"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26" w:type="dxa"/>
            <w:gridSpan w:val="3"/>
            <w:tcBorders>
              <w:top w:val="nil"/>
              <w:left w:val="nil"/>
              <w:bottom w:val="nil"/>
              <w:right w:val="nil"/>
            </w:tcBorders>
            <w:shd w:val="clear" w:color="000000" w:fill="FFFFFF"/>
            <w:noWrap/>
            <w:vAlign w:val="bottom"/>
            <w:hideMark/>
          </w:tcPr>
          <w:p w14:paraId="4C658A6A"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0A686F1C"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2474C6D2"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High Tax Management</w:t>
            </w:r>
          </w:p>
        </w:tc>
        <w:tc>
          <w:tcPr>
            <w:tcW w:w="572" w:type="dxa"/>
            <w:gridSpan w:val="2"/>
            <w:tcBorders>
              <w:top w:val="nil"/>
              <w:left w:val="nil"/>
              <w:bottom w:val="nil"/>
              <w:right w:val="nil"/>
            </w:tcBorders>
            <w:shd w:val="clear" w:color="000000" w:fill="FFFFFF"/>
            <w:noWrap/>
            <w:vAlign w:val="bottom"/>
            <w:hideMark/>
          </w:tcPr>
          <w:p w14:paraId="2EFC2AB3"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60</w:t>
            </w:r>
          </w:p>
        </w:tc>
        <w:tc>
          <w:tcPr>
            <w:tcW w:w="1080" w:type="dxa"/>
            <w:gridSpan w:val="3"/>
            <w:tcBorders>
              <w:top w:val="nil"/>
              <w:left w:val="nil"/>
              <w:bottom w:val="nil"/>
              <w:right w:val="nil"/>
            </w:tcBorders>
            <w:shd w:val="clear" w:color="000000" w:fill="FFFFFF"/>
            <w:noWrap/>
            <w:vAlign w:val="bottom"/>
            <w:hideMark/>
          </w:tcPr>
          <w:p w14:paraId="1AFEE8A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62.7679</w:t>
            </w:r>
          </w:p>
        </w:tc>
        <w:tc>
          <w:tcPr>
            <w:tcW w:w="1080" w:type="dxa"/>
            <w:gridSpan w:val="4"/>
            <w:tcBorders>
              <w:top w:val="nil"/>
              <w:left w:val="nil"/>
              <w:bottom w:val="nil"/>
              <w:right w:val="nil"/>
            </w:tcBorders>
            <w:shd w:val="clear" w:color="000000" w:fill="FFFFFF"/>
            <w:noWrap/>
            <w:vAlign w:val="bottom"/>
            <w:hideMark/>
          </w:tcPr>
          <w:p w14:paraId="402FF70E"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21.8729</w:t>
            </w:r>
          </w:p>
        </w:tc>
        <w:tc>
          <w:tcPr>
            <w:tcW w:w="270" w:type="dxa"/>
            <w:tcBorders>
              <w:top w:val="nil"/>
              <w:left w:val="nil"/>
              <w:bottom w:val="nil"/>
              <w:right w:val="nil"/>
            </w:tcBorders>
            <w:shd w:val="clear" w:color="000000" w:fill="FFFFFF"/>
            <w:noWrap/>
            <w:vAlign w:val="bottom"/>
            <w:hideMark/>
          </w:tcPr>
          <w:p w14:paraId="0B25AA4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40" w:type="dxa"/>
            <w:gridSpan w:val="4"/>
            <w:tcBorders>
              <w:top w:val="nil"/>
              <w:left w:val="nil"/>
              <w:bottom w:val="nil"/>
              <w:right w:val="nil"/>
            </w:tcBorders>
            <w:shd w:val="clear" w:color="000000" w:fill="FFFFFF"/>
            <w:noWrap/>
            <w:vAlign w:val="bottom"/>
            <w:hideMark/>
          </w:tcPr>
          <w:p w14:paraId="3F01551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61</w:t>
            </w:r>
          </w:p>
        </w:tc>
        <w:tc>
          <w:tcPr>
            <w:tcW w:w="1080" w:type="dxa"/>
            <w:gridSpan w:val="6"/>
            <w:tcBorders>
              <w:top w:val="nil"/>
              <w:left w:val="nil"/>
              <w:bottom w:val="nil"/>
              <w:right w:val="nil"/>
            </w:tcBorders>
            <w:shd w:val="clear" w:color="000000" w:fill="FFFFFF"/>
            <w:noWrap/>
            <w:vAlign w:val="bottom"/>
            <w:hideMark/>
          </w:tcPr>
          <w:p w14:paraId="312AD051"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65.4643</w:t>
            </w:r>
          </w:p>
        </w:tc>
        <w:tc>
          <w:tcPr>
            <w:tcW w:w="1026" w:type="dxa"/>
            <w:gridSpan w:val="3"/>
            <w:tcBorders>
              <w:top w:val="nil"/>
              <w:left w:val="nil"/>
              <w:bottom w:val="nil"/>
              <w:right w:val="nil"/>
            </w:tcBorders>
            <w:shd w:val="clear" w:color="000000" w:fill="FFFFFF"/>
            <w:noWrap/>
            <w:vAlign w:val="bottom"/>
            <w:hideMark/>
          </w:tcPr>
          <w:p w14:paraId="52866F4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23.7603</w:t>
            </w:r>
          </w:p>
        </w:tc>
      </w:tr>
      <w:tr w:rsidR="00EB29B5" w:rsidRPr="00EB29B5" w14:paraId="37516402"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637B36FF"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72" w:type="dxa"/>
            <w:gridSpan w:val="2"/>
            <w:tcBorders>
              <w:top w:val="nil"/>
              <w:left w:val="nil"/>
              <w:bottom w:val="nil"/>
              <w:right w:val="nil"/>
            </w:tcBorders>
            <w:shd w:val="clear" w:color="000000" w:fill="FFFFFF"/>
            <w:noWrap/>
            <w:vAlign w:val="bottom"/>
            <w:hideMark/>
          </w:tcPr>
          <w:p w14:paraId="08F9CCD3"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3"/>
            <w:tcBorders>
              <w:top w:val="nil"/>
              <w:left w:val="nil"/>
              <w:bottom w:val="nil"/>
              <w:right w:val="nil"/>
            </w:tcBorders>
            <w:shd w:val="clear" w:color="000000" w:fill="FFFFFF"/>
            <w:noWrap/>
            <w:vAlign w:val="bottom"/>
            <w:hideMark/>
          </w:tcPr>
          <w:p w14:paraId="72337B9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4"/>
            <w:tcBorders>
              <w:top w:val="nil"/>
              <w:left w:val="nil"/>
              <w:bottom w:val="nil"/>
              <w:right w:val="nil"/>
            </w:tcBorders>
            <w:shd w:val="clear" w:color="000000" w:fill="FFFFFF"/>
            <w:noWrap/>
            <w:vAlign w:val="bottom"/>
            <w:hideMark/>
          </w:tcPr>
          <w:p w14:paraId="3C1A226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270" w:type="dxa"/>
            <w:tcBorders>
              <w:top w:val="nil"/>
              <w:left w:val="nil"/>
              <w:bottom w:val="nil"/>
              <w:right w:val="nil"/>
            </w:tcBorders>
            <w:shd w:val="clear" w:color="000000" w:fill="FFFFFF"/>
            <w:noWrap/>
            <w:vAlign w:val="bottom"/>
            <w:hideMark/>
          </w:tcPr>
          <w:p w14:paraId="51A5D641"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40" w:type="dxa"/>
            <w:gridSpan w:val="4"/>
            <w:tcBorders>
              <w:top w:val="nil"/>
              <w:left w:val="nil"/>
              <w:bottom w:val="nil"/>
              <w:right w:val="nil"/>
            </w:tcBorders>
            <w:shd w:val="clear" w:color="000000" w:fill="FFFFFF"/>
            <w:noWrap/>
            <w:vAlign w:val="bottom"/>
            <w:hideMark/>
          </w:tcPr>
          <w:p w14:paraId="62194E7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6"/>
            <w:tcBorders>
              <w:top w:val="nil"/>
              <w:left w:val="nil"/>
              <w:bottom w:val="nil"/>
              <w:right w:val="nil"/>
            </w:tcBorders>
            <w:shd w:val="clear" w:color="000000" w:fill="FFFFFF"/>
            <w:noWrap/>
            <w:vAlign w:val="bottom"/>
            <w:hideMark/>
          </w:tcPr>
          <w:p w14:paraId="7FE4C0D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26" w:type="dxa"/>
            <w:gridSpan w:val="3"/>
            <w:tcBorders>
              <w:top w:val="nil"/>
              <w:left w:val="nil"/>
              <w:bottom w:val="nil"/>
              <w:right w:val="nil"/>
            </w:tcBorders>
            <w:shd w:val="clear" w:color="000000" w:fill="FFFFFF"/>
            <w:noWrap/>
            <w:vAlign w:val="bottom"/>
            <w:hideMark/>
          </w:tcPr>
          <w:p w14:paraId="05C6D120"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7EA387BB" w14:textId="77777777" w:rsidTr="00EB29B5">
        <w:trPr>
          <w:gridAfter w:val="1"/>
          <w:wAfter w:w="326" w:type="dxa"/>
          <w:trHeight w:val="315"/>
        </w:trPr>
        <w:tc>
          <w:tcPr>
            <w:tcW w:w="7470" w:type="dxa"/>
            <w:gridSpan w:val="22"/>
            <w:tcBorders>
              <w:top w:val="nil"/>
              <w:left w:val="nil"/>
              <w:bottom w:val="nil"/>
              <w:right w:val="nil"/>
            </w:tcBorders>
            <w:shd w:val="clear" w:color="000000" w:fill="FFFFFF"/>
            <w:noWrap/>
            <w:vAlign w:val="center"/>
            <w:hideMark/>
          </w:tcPr>
          <w:p w14:paraId="67A7E741" w14:textId="69B05093"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rPr>
              <w:t>Purchasing Intentions when CSR Disclosure is Provided</w:t>
            </w:r>
          </w:p>
        </w:tc>
        <w:tc>
          <w:tcPr>
            <w:tcW w:w="1026" w:type="dxa"/>
            <w:gridSpan w:val="3"/>
            <w:tcBorders>
              <w:top w:val="nil"/>
              <w:left w:val="nil"/>
              <w:bottom w:val="nil"/>
              <w:right w:val="nil"/>
            </w:tcBorders>
            <w:shd w:val="clear" w:color="000000" w:fill="FFFFFF"/>
            <w:noWrap/>
            <w:vAlign w:val="bottom"/>
            <w:hideMark/>
          </w:tcPr>
          <w:p w14:paraId="2F5F85FA" w14:textId="28151EA3"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p>
        </w:tc>
      </w:tr>
      <w:tr w:rsidR="00EB29B5" w:rsidRPr="00EB29B5" w14:paraId="353E0C93" w14:textId="77777777" w:rsidTr="00EB29B5">
        <w:trPr>
          <w:gridAfter w:val="1"/>
          <w:wAfter w:w="326" w:type="dxa"/>
          <w:trHeight w:val="315"/>
        </w:trPr>
        <w:tc>
          <w:tcPr>
            <w:tcW w:w="2848" w:type="dxa"/>
            <w:gridSpan w:val="2"/>
            <w:tcBorders>
              <w:top w:val="nil"/>
              <w:left w:val="nil"/>
              <w:bottom w:val="single" w:sz="4" w:space="0" w:color="auto"/>
              <w:right w:val="single" w:sz="4" w:space="0" w:color="auto"/>
            </w:tcBorders>
            <w:shd w:val="clear" w:color="000000" w:fill="FFFFFF"/>
            <w:noWrap/>
            <w:vAlign w:val="bottom"/>
            <w:hideMark/>
          </w:tcPr>
          <w:p w14:paraId="629B0ED0" w14:textId="77777777" w:rsidR="00EB29B5" w:rsidRPr="00EB29B5" w:rsidRDefault="00EB29B5" w:rsidP="00EB29B5">
            <w:pPr>
              <w:spacing w:after="0" w:line="240" w:lineRule="auto"/>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 </w:t>
            </w:r>
          </w:p>
        </w:tc>
        <w:tc>
          <w:tcPr>
            <w:tcW w:w="2732" w:type="dxa"/>
            <w:gridSpan w:val="9"/>
            <w:tcBorders>
              <w:top w:val="nil"/>
              <w:left w:val="nil"/>
              <w:bottom w:val="single" w:sz="4" w:space="0" w:color="auto"/>
              <w:right w:val="nil"/>
            </w:tcBorders>
            <w:shd w:val="clear" w:color="000000" w:fill="FFFFFF"/>
            <w:noWrap/>
            <w:vAlign w:val="bottom"/>
            <w:hideMark/>
          </w:tcPr>
          <w:p w14:paraId="71942165"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Developing</w:t>
            </w:r>
          </w:p>
        </w:tc>
        <w:tc>
          <w:tcPr>
            <w:tcW w:w="270" w:type="dxa"/>
            <w:tcBorders>
              <w:top w:val="nil"/>
              <w:left w:val="nil"/>
              <w:bottom w:val="nil"/>
              <w:right w:val="nil"/>
            </w:tcBorders>
            <w:shd w:val="clear" w:color="000000" w:fill="FFFFFF"/>
            <w:noWrap/>
            <w:vAlign w:val="bottom"/>
            <w:hideMark/>
          </w:tcPr>
          <w:p w14:paraId="5AD205BE"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 </w:t>
            </w:r>
          </w:p>
        </w:tc>
        <w:tc>
          <w:tcPr>
            <w:tcW w:w="2646" w:type="dxa"/>
            <w:gridSpan w:val="13"/>
            <w:tcBorders>
              <w:top w:val="nil"/>
              <w:left w:val="nil"/>
              <w:bottom w:val="single" w:sz="4" w:space="0" w:color="auto"/>
              <w:right w:val="nil"/>
            </w:tcBorders>
            <w:shd w:val="clear" w:color="000000" w:fill="FFFFFF"/>
            <w:noWrap/>
            <w:vAlign w:val="bottom"/>
            <w:hideMark/>
          </w:tcPr>
          <w:p w14:paraId="46333326"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Developed</w:t>
            </w:r>
          </w:p>
        </w:tc>
      </w:tr>
      <w:tr w:rsidR="00EB29B5" w:rsidRPr="00EB29B5" w14:paraId="430C6379"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28754017" w14:textId="77777777" w:rsidR="00EB29B5" w:rsidRPr="00EB29B5" w:rsidRDefault="00EB29B5" w:rsidP="00EB29B5">
            <w:pPr>
              <w:spacing w:after="0" w:line="240" w:lineRule="auto"/>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 </w:t>
            </w:r>
          </w:p>
        </w:tc>
        <w:tc>
          <w:tcPr>
            <w:tcW w:w="572" w:type="dxa"/>
            <w:gridSpan w:val="2"/>
            <w:tcBorders>
              <w:top w:val="nil"/>
              <w:left w:val="nil"/>
              <w:bottom w:val="nil"/>
              <w:right w:val="nil"/>
            </w:tcBorders>
            <w:shd w:val="clear" w:color="000000" w:fill="FFFFFF"/>
            <w:noWrap/>
            <w:vAlign w:val="bottom"/>
            <w:hideMark/>
          </w:tcPr>
          <w:p w14:paraId="35288048"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n</w:t>
            </w:r>
          </w:p>
        </w:tc>
        <w:tc>
          <w:tcPr>
            <w:tcW w:w="1080" w:type="dxa"/>
            <w:gridSpan w:val="3"/>
            <w:tcBorders>
              <w:top w:val="nil"/>
              <w:left w:val="nil"/>
              <w:bottom w:val="nil"/>
              <w:right w:val="nil"/>
            </w:tcBorders>
            <w:shd w:val="clear" w:color="000000" w:fill="FFFFFF"/>
            <w:noWrap/>
            <w:vAlign w:val="center"/>
            <w:hideMark/>
          </w:tcPr>
          <w:p w14:paraId="6DCE2065"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LS Mean</w:t>
            </w:r>
          </w:p>
        </w:tc>
        <w:tc>
          <w:tcPr>
            <w:tcW w:w="1080" w:type="dxa"/>
            <w:gridSpan w:val="4"/>
            <w:tcBorders>
              <w:top w:val="nil"/>
              <w:left w:val="nil"/>
              <w:bottom w:val="nil"/>
              <w:right w:val="nil"/>
            </w:tcBorders>
            <w:shd w:val="clear" w:color="000000" w:fill="FFFFFF"/>
            <w:noWrap/>
            <w:vAlign w:val="bottom"/>
            <w:hideMark/>
          </w:tcPr>
          <w:p w14:paraId="17BDC585"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S.D.</w:t>
            </w:r>
          </w:p>
        </w:tc>
        <w:tc>
          <w:tcPr>
            <w:tcW w:w="270" w:type="dxa"/>
            <w:tcBorders>
              <w:top w:val="nil"/>
              <w:left w:val="nil"/>
              <w:bottom w:val="nil"/>
              <w:right w:val="nil"/>
            </w:tcBorders>
            <w:shd w:val="clear" w:color="000000" w:fill="FFFFFF"/>
            <w:noWrap/>
            <w:vAlign w:val="bottom"/>
            <w:hideMark/>
          </w:tcPr>
          <w:p w14:paraId="664F387C" w14:textId="26A80FF0"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 </w:t>
            </w:r>
          </w:p>
        </w:tc>
        <w:tc>
          <w:tcPr>
            <w:tcW w:w="540" w:type="dxa"/>
            <w:gridSpan w:val="4"/>
            <w:tcBorders>
              <w:top w:val="nil"/>
              <w:left w:val="nil"/>
              <w:bottom w:val="nil"/>
              <w:right w:val="nil"/>
            </w:tcBorders>
            <w:shd w:val="clear" w:color="000000" w:fill="FFFFFF"/>
            <w:noWrap/>
            <w:vAlign w:val="bottom"/>
            <w:hideMark/>
          </w:tcPr>
          <w:p w14:paraId="0836DD98"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n</w:t>
            </w:r>
          </w:p>
        </w:tc>
        <w:tc>
          <w:tcPr>
            <w:tcW w:w="1080" w:type="dxa"/>
            <w:gridSpan w:val="6"/>
            <w:tcBorders>
              <w:top w:val="nil"/>
              <w:left w:val="nil"/>
              <w:bottom w:val="nil"/>
              <w:right w:val="nil"/>
            </w:tcBorders>
            <w:shd w:val="clear" w:color="000000" w:fill="FFFFFF"/>
            <w:noWrap/>
            <w:vAlign w:val="bottom"/>
            <w:hideMark/>
          </w:tcPr>
          <w:p w14:paraId="3BDFBCF4"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LS Mean</w:t>
            </w:r>
          </w:p>
        </w:tc>
        <w:tc>
          <w:tcPr>
            <w:tcW w:w="1026" w:type="dxa"/>
            <w:gridSpan w:val="3"/>
            <w:tcBorders>
              <w:top w:val="nil"/>
              <w:left w:val="nil"/>
              <w:bottom w:val="nil"/>
              <w:right w:val="nil"/>
            </w:tcBorders>
            <w:shd w:val="clear" w:color="000000" w:fill="FFFFFF"/>
            <w:noWrap/>
            <w:vAlign w:val="bottom"/>
            <w:hideMark/>
          </w:tcPr>
          <w:p w14:paraId="1160A0FA"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S.D.</w:t>
            </w:r>
          </w:p>
        </w:tc>
      </w:tr>
      <w:tr w:rsidR="00EB29B5" w:rsidRPr="00EB29B5" w14:paraId="1DFC1B9A"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4D50EBD4"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Low Tax Management</w:t>
            </w:r>
          </w:p>
        </w:tc>
        <w:tc>
          <w:tcPr>
            <w:tcW w:w="572" w:type="dxa"/>
            <w:gridSpan w:val="2"/>
            <w:tcBorders>
              <w:top w:val="nil"/>
              <w:left w:val="nil"/>
              <w:bottom w:val="nil"/>
              <w:right w:val="nil"/>
            </w:tcBorders>
            <w:shd w:val="clear" w:color="000000" w:fill="FFFFFF"/>
            <w:noWrap/>
            <w:vAlign w:val="bottom"/>
            <w:hideMark/>
          </w:tcPr>
          <w:p w14:paraId="3473F9CF"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45</w:t>
            </w:r>
          </w:p>
        </w:tc>
        <w:tc>
          <w:tcPr>
            <w:tcW w:w="1080" w:type="dxa"/>
            <w:gridSpan w:val="3"/>
            <w:tcBorders>
              <w:top w:val="nil"/>
              <w:left w:val="nil"/>
              <w:bottom w:val="nil"/>
              <w:right w:val="nil"/>
            </w:tcBorders>
            <w:shd w:val="clear" w:color="000000" w:fill="FFFFFF"/>
            <w:noWrap/>
            <w:vAlign w:val="bottom"/>
            <w:hideMark/>
          </w:tcPr>
          <w:p w14:paraId="6043533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67.0277</w:t>
            </w:r>
          </w:p>
        </w:tc>
        <w:tc>
          <w:tcPr>
            <w:tcW w:w="1080" w:type="dxa"/>
            <w:gridSpan w:val="4"/>
            <w:tcBorders>
              <w:top w:val="nil"/>
              <w:left w:val="nil"/>
              <w:bottom w:val="nil"/>
              <w:right w:val="nil"/>
            </w:tcBorders>
            <w:shd w:val="clear" w:color="000000" w:fill="FFFFFF"/>
            <w:noWrap/>
            <w:vAlign w:val="bottom"/>
            <w:hideMark/>
          </w:tcPr>
          <w:p w14:paraId="11DC36B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22.7229</w:t>
            </w:r>
          </w:p>
        </w:tc>
        <w:tc>
          <w:tcPr>
            <w:tcW w:w="270" w:type="dxa"/>
            <w:tcBorders>
              <w:top w:val="nil"/>
              <w:left w:val="nil"/>
              <w:bottom w:val="nil"/>
              <w:right w:val="nil"/>
            </w:tcBorders>
            <w:shd w:val="clear" w:color="000000" w:fill="FFFFFF"/>
            <w:noWrap/>
            <w:vAlign w:val="bottom"/>
            <w:hideMark/>
          </w:tcPr>
          <w:p w14:paraId="482C5DEE"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40" w:type="dxa"/>
            <w:gridSpan w:val="4"/>
            <w:tcBorders>
              <w:top w:val="nil"/>
              <w:left w:val="nil"/>
              <w:bottom w:val="nil"/>
              <w:right w:val="nil"/>
            </w:tcBorders>
            <w:shd w:val="clear" w:color="000000" w:fill="FFFFFF"/>
            <w:noWrap/>
            <w:vAlign w:val="bottom"/>
            <w:hideMark/>
          </w:tcPr>
          <w:p w14:paraId="691C3D90"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52</w:t>
            </w:r>
          </w:p>
        </w:tc>
        <w:tc>
          <w:tcPr>
            <w:tcW w:w="1080" w:type="dxa"/>
            <w:gridSpan w:val="6"/>
            <w:tcBorders>
              <w:top w:val="nil"/>
              <w:left w:val="nil"/>
              <w:bottom w:val="nil"/>
              <w:right w:val="nil"/>
            </w:tcBorders>
            <w:shd w:val="clear" w:color="000000" w:fill="FFFFFF"/>
            <w:noWrap/>
            <w:vAlign w:val="bottom"/>
            <w:hideMark/>
          </w:tcPr>
          <w:p w14:paraId="7B72AFC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70.8633</w:t>
            </w:r>
          </w:p>
        </w:tc>
        <w:tc>
          <w:tcPr>
            <w:tcW w:w="1026" w:type="dxa"/>
            <w:gridSpan w:val="3"/>
            <w:tcBorders>
              <w:top w:val="nil"/>
              <w:left w:val="nil"/>
              <w:bottom w:val="nil"/>
              <w:right w:val="nil"/>
            </w:tcBorders>
            <w:shd w:val="clear" w:color="000000" w:fill="FFFFFF"/>
            <w:noWrap/>
            <w:vAlign w:val="bottom"/>
            <w:hideMark/>
          </w:tcPr>
          <w:p w14:paraId="79CF3A4A" w14:textId="281964EB"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19.843</w:t>
            </w:r>
            <w:r w:rsidR="006D375F">
              <w:rPr>
                <w:rFonts w:ascii="Times New Roman" w:eastAsia="Times New Roman" w:hAnsi="Times New Roman" w:cs="Times New Roman"/>
                <w:color w:val="000000"/>
                <w:sz w:val="24"/>
                <w:szCs w:val="24"/>
              </w:rPr>
              <w:t>0</w:t>
            </w:r>
          </w:p>
        </w:tc>
      </w:tr>
      <w:tr w:rsidR="00EB29B5" w:rsidRPr="00EB29B5" w14:paraId="6A51C3B0"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6BBB9A04"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72" w:type="dxa"/>
            <w:gridSpan w:val="2"/>
            <w:tcBorders>
              <w:top w:val="nil"/>
              <w:left w:val="nil"/>
              <w:bottom w:val="nil"/>
              <w:right w:val="nil"/>
            </w:tcBorders>
            <w:shd w:val="clear" w:color="000000" w:fill="FFFFFF"/>
            <w:noWrap/>
            <w:vAlign w:val="bottom"/>
            <w:hideMark/>
          </w:tcPr>
          <w:p w14:paraId="171078B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3"/>
            <w:tcBorders>
              <w:top w:val="nil"/>
              <w:left w:val="nil"/>
              <w:bottom w:val="nil"/>
              <w:right w:val="nil"/>
            </w:tcBorders>
            <w:shd w:val="clear" w:color="000000" w:fill="FFFFFF"/>
            <w:noWrap/>
            <w:vAlign w:val="bottom"/>
            <w:hideMark/>
          </w:tcPr>
          <w:p w14:paraId="6DF33E9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4"/>
            <w:tcBorders>
              <w:top w:val="nil"/>
              <w:left w:val="nil"/>
              <w:bottom w:val="nil"/>
              <w:right w:val="nil"/>
            </w:tcBorders>
            <w:shd w:val="clear" w:color="000000" w:fill="FFFFFF"/>
            <w:noWrap/>
            <w:vAlign w:val="bottom"/>
            <w:hideMark/>
          </w:tcPr>
          <w:p w14:paraId="27B4552F"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270" w:type="dxa"/>
            <w:tcBorders>
              <w:top w:val="nil"/>
              <w:left w:val="nil"/>
              <w:bottom w:val="nil"/>
              <w:right w:val="nil"/>
            </w:tcBorders>
            <w:shd w:val="clear" w:color="000000" w:fill="FFFFFF"/>
            <w:noWrap/>
            <w:vAlign w:val="bottom"/>
            <w:hideMark/>
          </w:tcPr>
          <w:p w14:paraId="4C34C683"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40" w:type="dxa"/>
            <w:gridSpan w:val="4"/>
            <w:tcBorders>
              <w:top w:val="nil"/>
              <w:left w:val="nil"/>
              <w:bottom w:val="nil"/>
              <w:right w:val="nil"/>
            </w:tcBorders>
            <w:shd w:val="clear" w:color="000000" w:fill="FFFFFF"/>
            <w:noWrap/>
            <w:vAlign w:val="bottom"/>
            <w:hideMark/>
          </w:tcPr>
          <w:p w14:paraId="1FB072A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6"/>
            <w:tcBorders>
              <w:top w:val="nil"/>
              <w:left w:val="nil"/>
              <w:bottom w:val="nil"/>
              <w:right w:val="nil"/>
            </w:tcBorders>
            <w:shd w:val="clear" w:color="000000" w:fill="FFFFFF"/>
            <w:noWrap/>
            <w:vAlign w:val="bottom"/>
            <w:hideMark/>
          </w:tcPr>
          <w:p w14:paraId="4F2B02BA"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26" w:type="dxa"/>
            <w:gridSpan w:val="3"/>
            <w:tcBorders>
              <w:top w:val="nil"/>
              <w:left w:val="nil"/>
              <w:bottom w:val="nil"/>
              <w:right w:val="nil"/>
            </w:tcBorders>
            <w:shd w:val="clear" w:color="000000" w:fill="FFFFFF"/>
            <w:noWrap/>
            <w:vAlign w:val="bottom"/>
            <w:hideMark/>
          </w:tcPr>
          <w:p w14:paraId="40146AC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07DA5033"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5DCD1DE3"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High Tax Management</w:t>
            </w:r>
          </w:p>
        </w:tc>
        <w:tc>
          <w:tcPr>
            <w:tcW w:w="572" w:type="dxa"/>
            <w:gridSpan w:val="2"/>
            <w:tcBorders>
              <w:top w:val="nil"/>
              <w:left w:val="nil"/>
              <w:bottom w:val="nil"/>
              <w:right w:val="nil"/>
            </w:tcBorders>
            <w:shd w:val="clear" w:color="000000" w:fill="FFFFFF"/>
            <w:noWrap/>
            <w:vAlign w:val="bottom"/>
            <w:hideMark/>
          </w:tcPr>
          <w:p w14:paraId="21007D5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58</w:t>
            </w:r>
          </w:p>
        </w:tc>
        <w:tc>
          <w:tcPr>
            <w:tcW w:w="1080" w:type="dxa"/>
            <w:gridSpan w:val="3"/>
            <w:tcBorders>
              <w:top w:val="nil"/>
              <w:left w:val="nil"/>
              <w:bottom w:val="nil"/>
              <w:right w:val="nil"/>
            </w:tcBorders>
            <w:shd w:val="clear" w:color="000000" w:fill="FFFFFF"/>
            <w:noWrap/>
            <w:vAlign w:val="bottom"/>
            <w:hideMark/>
          </w:tcPr>
          <w:p w14:paraId="2AD506F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71.5325</w:t>
            </w:r>
          </w:p>
        </w:tc>
        <w:tc>
          <w:tcPr>
            <w:tcW w:w="1080" w:type="dxa"/>
            <w:gridSpan w:val="4"/>
            <w:tcBorders>
              <w:top w:val="nil"/>
              <w:left w:val="nil"/>
              <w:bottom w:val="nil"/>
              <w:right w:val="nil"/>
            </w:tcBorders>
            <w:shd w:val="clear" w:color="000000" w:fill="FFFFFF"/>
            <w:noWrap/>
            <w:vAlign w:val="bottom"/>
            <w:hideMark/>
          </w:tcPr>
          <w:p w14:paraId="4979DAF9"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26.3111</w:t>
            </w:r>
          </w:p>
        </w:tc>
        <w:tc>
          <w:tcPr>
            <w:tcW w:w="270" w:type="dxa"/>
            <w:tcBorders>
              <w:top w:val="nil"/>
              <w:left w:val="nil"/>
              <w:bottom w:val="nil"/>
              <w:right w:val="nil"/>
            </w:tcBorders>
            <w:shd w:val="clear" w:color="000000" w:fill="FFFFFF"/>
            <w:noWrap/>
            <w:vAlign w:val="bottom"/>
            <w:hideMark/>
          </w:tcPr>
          <w:p w14:paraId="62D24BBC"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40" w:type="dxa"/>
            <w:gridSpan w:val="4"/>
            <w:tcBorders>
              <w:top w:val="nil"/>
              <w:left w:val="nil"/>
              <w:bottom w:val="nil"/>
              <w:right w:val="nil"/>
            </w:tcBorders>
            <w:shd w:val="clear" w:color="000000" w:fill="FFFFFF"/>
            <w:noWrap/>
            <w:vAlign w:val="bottom"/>
            <w:hideMark/>
          </w:tcPr>
          <w:p w14:paraId="38B05DD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54</w:t>
            </w:r>
          </w:p>
        </w:tc>
        <w:tc>
          <w:tcPr>
            <w:tcW w:w="1080" w:type="dxa"/>
            <w:gridSpan w:val="6"/>
            <w:tcBorders>
              <w:top w:val="nil"/>
              <w:left w:val="nil"/>
              <w:bottom w:val="nil"/>
              <w:right w:val="nil"/>
            </w:tcBorders>
            <w:shd w:val="clear" w:color="000000" w:fill="FFFFFF"/>
            <w:noWrap/>
            <w:vAlign w:val="bottom"/>
            <w:hideMark/>
          </w:tcPr>
          <w:p w14:paraId="610DB6B5"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69.6943</w:t>
            </w:r>
          </w:p>
        </w:tc>
        <w:tc>
          <w:tcPr>
            <w:tcW w:w="1026" w:type="dxa"/>
            <w:gridSpan w:val="3"/>
            <w:tcBorders>
              <w:top w:val="nil"/>
              <w:left w:val="nil"/>
              <w:bottom w:val="nil"/>
              <w:right w:val="nil"/>
            </w:tcBorders>
            <w:shd w:val="clear" w:color="000000" w:fill="FFFFFF"/>
            <w:noWrap/>
            <w:vAlign w:val="bottom"/>
            <w:hideMark/>
          </w:tcPr>
          <w:p w14:paraId="66272C45"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24.1214</w:t>
            </w:r>
          </w:p>
        </w:tc>
      </w:tr>
      <w:tr w:rsidR="00EB29B5" w:rsidRPr="00EB29B5" w14:paraId="0259E2AD"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5D43750A"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72" w:type="dxa"/>
            <w:gridSpan w:val="2"/>
            <w:tcBorders>
              <w:top w:val="nil"/>
              <w:left w:val="nil"/>
              <w:bottom w:val="nil"/>
              <w:right w:val="nil"/>
            </w:tcBorders>
            <w:shd w:val="clear" w:color="000000" w:fill="FFFFFF"/>
            <w:noWrap/>
            <w:vAlign w:val="bottom"/>
            <w:hideMark/>
          </w:tcPr>
          <w:p w14:paraId="7FEDE987"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3"/>
            <w:tcBorders>
              <w:top w:val="nil"/>
              <w:left w:val="nil"/>
              <w:bottom w:val="nil"/>
              <w:right w:val="nil"/>
            </w:tcBorders>
            <w:shd w:val="clear" w:color="000000" w:fill="FFFFFF"/>
            <w:noWrap/>
            <w:vAlign w:val="bottom"/>
            <w:hideMark/>
          </w:tcPr>
          <w:p w14:paraId="6524EBA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4"/>
            <w:tcBorders>
              <w:top w:val="nil"/>
              <w:left w:val="nil"/>
              <w:bottom w:val="nil"/>
              <w:right w:val="nil"/>
            </w:tcBorders>
            <w:shd w:val="clear" w:color="000000" w:fill="FFFFFF"/>
            <w:noWrap/>
            <w:vAlign w:val="bottom"/>
            <w:hideMark/>
          </w:tcPr>
          <w:p w14:paraId="54708EFA"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270" w:type="dxa"/>
            <w:tcBorders>
              <w:top w:val="nil"/>
              <w:left w:val="nil"/>
              <w:bottom w:val="nil"/>
              <w:right w:val="nil"/>
            </w:tcBorders>
            <w:shd w:val="clear" w:color="000000" w:fill="FFFFFF"/>
            <w:noWrap/>
            <w:vAlign w:val="bottom"/>
            <w:hideMark/>
          </w:tcPr>
          <w:p w14:paraId="7D29E09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40" w:type="dxa"/>
            <w:gridSpan w:val="4"/>
            <w:tcBorders>
              <w:top w:val="nil"/>
              <w:left w:val="nil"/>
              <w:bottom w:val="nil"/>
              <w:right w:val="nil"/>
            </w:tcBorders>
            <w:shd w:val="clear" w:color="000000" w:fill="FFFFFF"/>
            <w:noWrap/>
            <w:vAlign w:val="bottom"/>
            <w:hideMark/>
          </w:tcPr>
          <w:p w14:paraId="4A99DD8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6"/>
            <w:tcBorders>
              <w:top w:val="nil"/>
              <w:left w:val="nil"/>
              <w:bottom w:val="nil"/>
              <w:right w:val="nil"/>
            </w:tcBorders>
            <w:shd w:val="clear" w:color="000000" w:fill="FFFFFF"/>
            <w:noWrap/>
            <w:vAlign w:val="bottom"/>
            <w:hideMark/>
          </w:tcPr>
          <w:p w14:paraId="0BD4EB80"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26" w:type="dxa"/>
            <w:gridSpan w:val="3"/>
            <w:tcBorders>
              <w:top w:val="nil"/>
              <w:left w:val="nil"/>
              <w:bottom w:val="nil"/>
              <w:right w:val="nil"/>
            </w:tcBorders>
            <w:shd w:val="clear" w:color="000000" w:fill="FFFFFF"/>
            <w:noWrap/>
            <w:vAlign w:val="bottom"/>
            <w:hideMark/>
          </w:tcPr>
          <w:p w14:paraId="025B445A"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713F4527"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4D59C03F"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72" w:type="dxa"/>
            <w:gridSpan w:val="2"/>
            <w:tcBorders>
              <w:top w:val="nil"/>
              <w:left w:val="nil"/>
              <w:bottom w:val="nil"/>
              <w:right w:val="nil"/>
            </w:tcBorders>
            <w:shd w:val="clear" w:color="000000" w:fill="FFFFFF"/>
            <w:noWrap/>
            <w:vAlign w:val="bottom"/>
            <w:hideMark/>
          </w:tcPr>
          <w:p w14:paraId="0731009C"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3"/>
            <w:tcBorders>
              <w:top w:val="nil"/>
              <w:left w:val="nil"/>
              <w:bottom w:val="nil"/>
              <w:right w:val="nil"/>
            </w:tcBorders>
            <w:shd w:val="clear" w:color="000000" w:fill="FFFFFF"/>
            <w:noWrap/>
            <w:vAlign w:val="bottom"/>
            <w:hideMark/>
          </w:tcPr>
          <w:p w14:paraId="7DF116B1"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4"/>
            <w:tcBorders>
              <w:top w:val="nil"/>
              <w:left w:val="nil"/>
              <w:bottom w:val="nil"/>
              <w:right w:val="nil"/>
            </w:tcBorders>
            <w:shd w:val="clear" w:color="000000" w:fill="FFFFFF"/>
            <w:noWrap/>
            <w:vAlign w:val="bottom"/>
            <w:hideMark/>
          </w:tcPr>
          <w:p w14:paraId="25008315"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270" w:type="dxa"/>
            <w:tcBorders>
              <w:top w:val="nil"/>
              <w:left w:val="nil"/>
              <w:bottom w:val="nil"/>
              <w:right w:val="nil"/>
            </w:tcBorders>
            <w:shd w:val="clear" w:color="000000" w:fill="FFFFFF"/>
            <w:noWrap/>
            <w:vAlign w:val="bottom"/>
            <w:hideMark/>
          </w:tcPr>
          <w:p w14:paraId="1FB17CFF"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40" w:type="dxa"/>
            <w:gridSpan w:val="4"/>
            <w:tcBorders>
              <w:top w:val="nil"/>
              <w:left w:val="nil"/>
              <w:bottom w:val="nil"/>
              <w:right w:val="nil"/>
            </w:tcBorders>
            <w:shd w:val="clear" w:color="000000" w:fill="FFFFFF"/>
            <w:noWrap/>
            <w:vAlign w:val="bottom"/>
            <w:hideMark/>
          </w:tcPr>
          <w:p w14:paraId="7714F73C"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6"/>
            <w:tcBorders>
              <w:top w:val="nil"/>
              <w:left w:val="nil"/>
              <w:bottom w:val="nil"/>
              <w:right w:val="nil"/>
            </w:tcBorders>
            <w:shd w:val="clear" w:color="000000" w:fill="FFFFFF"/>
            <w:noWrap/>
            <w:vAlign w:val="bottom"/>
            <w:hideMark/>
          </w:tcPr>
          <w:p w14:paraId="7A5DA64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26" w:type="dxa"/>
            <w:gridSpan w:val="3"/>
            <w:tcBorders>
              <w:top w:val="nil"/>
              <w:left w:val="nil"/>
              <w:bottom w:val="nil"/>
              <w:right w:val="nil"/>
            </w:tcBorders>
            <w:shd w:val="clear" w:color="000000" w:fill="FFFFFF"/>
            <w:noWrap/>
            <w:vAlign w:val="bottom"/>
            <w:hideMark/>
          </w:tcPr>
          <w:p w14:paraId="75C06713"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723A86CE"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234CCFBF"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72" w:type="dxa"/>
            <w:gridSpan w:val="2"/>
            <w:tcBorders>
              <w:top w:val="nil"/>
              <w:left w:val="nil"/>
              <w:bottom w:val="nil"/>
              <w:right w:val="nil"/>
            </w:tcBorders>
            <w:shd w:val="clear" w:color="000000" w:fill="FFFFFF"/>
            <w:noWrap/>
            <w:vAlign w:val="bottom"/>
            <w:hideMark/>
          </w:tcPr>
          <w:p w14:paraId="54CA9F7D"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3"/>
            <w:tcBorders>
              <w:top w:val="nil"/>
              <w:left w:val="nil"/>
              <w:bottom w:val="nil"/>
              <w:right w:val="nil"/>
            </w:tcBorders>
            <w:shd w:val="clear" w:color="000000" w:fill="FFFFFF"/>
            <w:noWrap/>
            <w:vAlign w:val="bottom"/>
            <w:hideMark/>
          </w:tcPr>
          <w:p w14:paraId="7C5554B9"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4"/>
            <w:tcBorders>
              <w:top w:val="nil"/>
              <w:left w:val="nil"/>
              <w:bottom w:val="nil"/>
              <w:right w:val="nil"/>
            </w:tcBorders>
            <w:shd w:val="clear" w:color="000000" w:fill="FFFFFF"/>
            <w:noWrap/>
            <w:vAlign w:val="bottom"/>
            <w:hideMark/>
          </w:tcPr>
          <w:p w14:paraId="70A046FF"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270" w:type="dxa"/>
            <w:tcBorders>
              <w:top w:val="nil"/>
              <w:left w:val="nil"/>
              <w:bottom w:val="nil"/>
              <w:right w:val="nil"/>
            </w:tcBorders>
            <w:shd w:val="clear" w:color="000000" w:fill="FFFFFF"/>
            <w:noWrap/>
            <w:vAlign w:val="bottom"/>
            <w:hideMark/>
          </w:tcPr>
          <w:p w14:paraId="4FD0A656"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540" w:type="dxa"/>
            <w:gridSpan w:val="4"/>
            <w:tcBorders>
              <w:top w:val="nil"/>
              <w:left w:val="nil"/>
              <w:bottom w:val="nil"/>
              <w:right w:val="nil"/>
            </w:tcBorders>
            <w:shd w:val="clear" w:color="000000" w:fill="FFFFFF"/>
            <w:noWrap/>
            <w:vAlign w:val="bottom"/>
            <w:hideMark/>
          </w:tcPr>
          <w:p w14:paraId="128A1B45"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80" w:type="dxa"/>
            <w:gridSpan w:val="6"/>
            <w:tcBorders>
              <w:top w:val="nil"/>
              <w:left w:val="nil"/>
              <w:bottom w:val="nil"/>
              <w:right w:val="nil"/>
            </w:tcBorders>
            <w:shd w:val="clear" w:color="000000" w:fill="FFFFFF"/>
            <w:noWrap/>
            <w:vAlign w:val="bottom"/>
            <w:hideMark/>
          </w:tcPr>
          <w:p w14:paraId="5744DA5E"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26" w:type="dxa"/>
            <w:gridSpan w:val="3"/>
            <w:tcBorders>
              <w:top w:val="nil"/>
              <w:left w:val="nil"/>
              <w:bottom w:val="nil"/>
              <w:right w:val="nil"/>
            </w:tcBorders>
            <w:shd w:val="clear" w:color="000000" w:fill="FFFFFF"/>
            <w:noWrap/>
            <w:vAlign w:val="bottom"/>
            <w:hideMark/>
          </w:tcPr>
          <w:p w14:paraId="077A19C0"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5ADA1750" w14:textId="77777777" w:rsidTr="00EB29B5">
        <w:trPr>
          <w:gridAfter w:val="1"/>
          <w:wAfter w:w="326" w:type="dxa"/>
          <w:trHeight w:val="315"/>
        </w:trPr>
        <w:tc>
          <w:tcPr>
            <w:tcW w:w="8496" w:type="dxa"/>
            <w:gridSpan w:val="25"/>
            <w:tcBorders>
              <w:top w:val="nil"/>
              <w:left w:val="nil"/>
              <w:bottom w:val="nil"/>
              <w:right w:val="nil"/>
            </w:tcBorders>
            <w:shd w:val="clear" w:color="000000" w:fill="FFFFFF"/>
            <w:noWrap/>
            <w:vAlign w:val="bottom"/>
            <w:hideMark/>
          </w:tcPr>
          <w:p w14:paraId="4A52858C" w14:textId="0619D661" w:rsidR="00EB29B5" w:rsidRPr="00EB29B5" w:rsidRDefault="00EB29B5" w:rsidP="00EB29B5">
            <w:pPr>
              <w:spacing w:after="0" w:line="240" w:lineRule="auto"/>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 xml:space="preserve">Panel B: </w:t>
            </w:r>
            <w:r w:rsidR="004642EE">
              <w:rPr>
                <w:rFonts w:ascii="Times New Roman" w:eastAsia="Times New Roman" w:hAnsi="Times New Roman" w:cs="Times New Roman"/>
                <w:b/>
                <w:bCs/>
                <w:color w:val="000000"/>
                <w:sz w:val="24"/>
                <w:szCs w:val="24"/>
              </w:rPr>
              <w:t>ANCOVA</w:t>
            </w:r>
            <w:r w:rsidRPr="00EB29B5">
              <w:rPr>
                <w:rFonts w:ascii="Times New Roman" w:eastAsia="Times New Roman" w:hAnsi="Times New Roman" w:cs="Times New Roman"/>
                <w:b/>
                <w:bCs/>
                <w:color w:val="000000"/>
                <w:sz w:val="24"/>
                <w:szCs w:val="24"/>
              </w:rPr>
              <w:t xml:space="preserve"> Results for Purchasing Intentions</w:t>
            </w:r>
          </w:p>
        </w:tc>
      </w:tr>
      <w:tr w:rsidR="00EB29B5" w:rsidRPr="00EB29B5" w14:paraId="6A7DBA28" w14:textId="77777777" w:rsidTr="00EB29B5">
        <w:trPr>
          <w:gridAfter w:val="1"/>
          <w:wAfter w:w="326" w:type="dxa"/>
          <w:trHeight w:val="315"/>
        </w:trPr>
        <w:tc>
          <w:tcPr>
            <w:tcW w:w="2848" w:type="dxa"/>
            <w:gridSpan w:val="2"/>
            <w:tcBorders>
              <w:top w:val="nil"/>
              <w:left w:val="nil"/>
              <w:bottom w:val="single" w:sz="4" w:space="0" w:color="auto"/>
              <w:right w:val="nil"/>
            </w:tcBorders>
            <w:shd w:val="clear" w:color="000000" w:fill="FFFFFF"/>
            <w:noWrap/>
            <w:vAlign w:val="bottom"/>
            <w:hideMark/>
          </w:tcPr>
          <w:p w14:paraId="7BBD2E87" w14:textId="77777777" w:rsidR="00EB29B5" w:rsidRPr="00EB29B5" w:rsidRDefault="00EB29B5" w:rsidP="00EB29B5">
            <w:pPr>
              <w:spacing w:after="0" w:line="240" w:lineRule="auto"/>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Source of Variation</w:t>
            </w:r>
          </w:p>
        </w:tc>
        <w:tc>
          <w:tcPr>
            <w:tcW w:w="1472" w:type="dxa"/>
            <w:gridSpan w:val="4"/>
            <w:tcBorders>
              <w:top w:val="nil"/>
              <w:left w:val="nil"/>
              <w:bottom w:val="nil"/>
              <w:right w:val="nil"/>
            </w:tcBorders>
            <w:shd w:val="clear" w:color="000000" w:fill="FFFFFF"/>
            <w:noWrap/>
            <w:vAlign w:val="bottom"/>
            <w:hideMark/>
          </w:tcPr>
          <w:p w14:paraId="23AEE269"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SS</w:t>
            </w:r>
          </w:p>
        </w:tc>
        <w:tc>
          <w:tcPr>
            <w:tcW w:w="450" w:type="dxa"/>
            <w:gridSpan w:val="2"/>
            <w:tcBorders>
              <w:top w:val="nil"/>
              <w:left w:val="nil"/>
              <w:bottom w:val="nil"/>
              <w:right w:val="nil"/>
            </w:tcBorders>
            <w:shd w:val="clear" w:color="000000" w:fill="FFFFFF"/>
            <w:noWrap/>
            <w:vAlign w:val="bottom"/>
            <w:hideMark/>
          </w:tcPr>
          <w:p w14:paraId="0730A93E"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df</w:t>
            </w:r>
          </w:p>
        </w:tc>
        <w:tc>
          <w:tcPr>
            <w:tcW w:w="1260" w:type="dxa"/>
            <w:gridSpan w:val="5"/>
            <w:tcBorders>
              <w:top w:val="nil"/>
              <w:left w:val="nil"/>
              <w:bottom w:val="nil"/>
              <w:right w:val="nil"/>
            </w:tcBorders>
            <w:shd w:val="clear" w:color="000000" w:fill="FFFFFF"/>
            <w:noWrap/>
            <w:vAlign w:val="bottom"/>
            <w:hideMark/>
          </w:tcPr>
          <w:p w14:paraId="70D973DB"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MS</w:t>
            </w:r>
          </w:p>
        </w:tc>
        <w:tc>
          <w:tcPr>
            <w:tcW w:w="270" w:type="dxa"/>
            <w:gridSpan w:val="2"/>
            <w:tcBorders>
              <w:top w:val="nil"/>
              <w:left w:val="nil"/>
              <w:bottom w:val="nil"/>
              <w:right w:val="nil"/>
            </w:tcBorders>
            <w:shd w:val="clear" w:color="000000" w:fill="FFFFFF"/>
            <w:noWrap/>
            <w:vAlign w:val="bottom"/>
            <w:hideMark/>
          </w:tcPr>
          <w:p w14:paraId="613E8B92" w14:textId="58AA28FC"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p>
        </w:tc>
        <w:tc>
          <w:tcPr>
            <w:tcW w:w="900" w:type="dxa"/>
            <w:gridSpan w:val="5"/>
            <w:tcBorders>
              <w:top w:val="nil"/>
              <w:left w:val="nil"/>
              <w:bottom w:val="nil"/>
              <w:right w:val="nil"/>
            </w:tcBorders>
            <w:shd w:val="clear" w:color="000000" w:fill="FFFFFF"/>
            <w:noWrap/>
            <w:vAlign w:val="bottom"/>
            <w:hideMark/>
          </w:tcPr>
          <w:p w14:paraId="377D5959"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F-Stat</w:t>
            </w:r>
          </w:p>
        </w:tc>
        <w:tc>
          <w:tcPr>
            <w:tcW w:w="1054" w:type="dxa"/>
            <w:gridSpan w:val="4"/>
            <w:tcBorders>
              <w:top w:val="nil"/>
              <w:left w:val="nil"/>
              <w:bottom w:val="nil"/>
              <w:right w:val="nil"/>
            </w:tcBorders>
            <w:shd w:val="clear" w:color="000000" w:fill="FFFFFF"/>
            <w:noWrap/>
            <w:vAlign w:val="bottom"/>
            <w:hideMark/>
          </w:tcPr>
          <w:p w14:paraId="5ED98817"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u w:val="single"/>
              </w:rPr>
            </w:pPr>
            <w:r w:rsidRPr="00EB29B5">
              <w:rPr>
                <w:rFonts w:ascii="Times New Roman" w:eastAsia="Times New Roman" w:hAnsi="Times New Roman" w:cs="Times New Roman"/>
                <w:b/>
                <w:bCs/>
                <w:color w:val="000000"/>
                <w:sz w:val="24"/>
                <w:szCs w:val="24"/>
                <w:u w:val="single"/>
              </w:rPr>
              <w:t>p-value</w:t>
            </w:r>
          </w:p>
        </w:tc>
        <w:tc>
          <w:tcPr>
            <w:tcW w:w="242" w:type="dxa"/>
            <w:tcBorders>
              <w:top w:val="nil"/>
              <w:left w:val="nil"/>
              <w:bottom w:val="nil"/>
              <w:right w:val="nil"/>
            </w:tcBorders>
            <w:shd w:val="clear" w:color="000000" w:fill="FFFFFF"/>
            <w:noWrap/>
            <w:vAlign w:val="bottom"/>
            <w:hideMark/>
          </w:tcPr>
          <w:p w14:paraId="5A46D59C" w14:textId="1878395A" w:rsidR="00EB29B5" w:rsidRPr="00EB29B5" w:rsidRDefault="00EB29B5" w:rsidP="00EB29B5">
            <w:pPr>
              <w:spacing w:after="0" w:line="240" w:lineRule="auto"/>
              <w:rPr>
                <w:rFonts w:ascii="Times New Roman" w:eastAsia="Times New Roman" w:hAnsi="Times New Roman" w:cs="Times New Roman"/>
                <w:b/>
                <w:bCs/>
                <w:color w:val="000000"/>
                <w:sz w:val="24"/>
                <w:szCs w:val="24"/>
                <w:u w:val="single"/>
              </w:rPr>
            </w:pPr>
          </w:p>
        </w:tc>
      </w:tr>
      <w:tr w:rsidR="00EB29B5" w:rsidRPr="00EB29B5" w14:paraId="46637D4C"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745B6D5D"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Corrected Model</w:t>
            </w:r>
          </w:p>
        </w:tc>
        <w:tc>
          <w:tcPr>
            <w:tcW w:w="1472" w:type="dxa"/>
            <w:gridSpan w:val="4"/>
            <w:tcBorders>
              <w:top w:val="nil"/>
              <w:left w:val="nil"/>
              <w:bottom w:val="nil"/>
              <w:right w:val="nil"/>
            </w:tcBorders>
            <w:shd w:val="clear" w:color="000000" w:fill="FFFFFF"/>
            <w:noWrap/>
            <w:vAlign w:val="center"/>
            <w:hideMark/>
          </w:tcPr>
          <w:p w14:paraId="727F8B0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11072.7996</w:t>
            </w:r>
          </w:p>
        </w:tc>
        <w:tc>
          <w:tcPr>
            <w:tcW w:w="450" w:type="dxa"/>
            <w:gridSpan w:val="2"/>
            <w:tcBorders>
              <w:top w:val="nil"/>
              <w:left w:val="nil"/>
              <w:bottom w:val="nil"/>
              <w:right w:val="nil"/>
            </w:tcBorders>
            <w:shd w:val="clear" w:color="000000" w:fill="FFFFFF"/>
            <w:noWrap/>
            <w:vAlign w:val="center"/>
            <w:hideMark/>
          </w:tcPr>
          <w:p w14:paraId="2204C03E"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9</w:t>
            </w:r>
          </w:p>
        </w:tc>
        <w:tc>
          <w:tcPr>
            <w:tcW w:w="1260" w:type="dxa"/>
            <w:gridSpan w:val="5"/>
            <w:tcBorders>
              <w:top w:val="nil"/>
              <w:left w:val="nil"/>
              <w:bottom w:val="nil"/>
              <w:right w:val="nil"/>
            </w:tcBorders>
            <w:shd w:val="clear" w:color="000000" w:fill="FFFFFF"/>
            <w:noWrap/>
            <w:vAlign w:val="center"/>
            <w:hideMark/>
          </w:tcPr>
          <w:p w14:paraId="2B4FCF6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1230.3111</w:t>
            </w:r>
          </w:p>
        </w:tc>
        <w:tc>
          <w:tcPr>
            <w:tcW w:w="270" w:type="dxa"/>
            <w:gridSpan w:val="2"/>
            <w:tcBorders>
              <w:top w:val="nil"/>
              <w:left w:val="nil"/>
              <w:bottom w:val="nil"/>
              <w:right w:val="nil"/>
            </w:tcBorders>
            <w:shd w:val="clear" w:color="000000" w:fill="FFFFFF"/>
            <w:noWrap/>
            <w:vAlign w:val="center"/>
            <w:hideMark/>
          </w:tcPr>
          <w:p w14:paraId="2FD3B9A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900" w:type="dxa"/>
            <w:gridSpan w:val="5"/>
            <w:tcBorders>
              <w:top w:val="nil"/>
              <w:left w:val="nil"/>
              <w:bottom w:val="nil"/>
              <w:right w:val="nil"/>
            </w:tcBorders>
            <w:shd w:val="clear" w:color="000000" w:fill="FFFFFF"/>
            <w:noWrap/>
            <w:vAlign w:val="center"/>
            <w:hideMark/>
          </w:tcPr>
          <w:p w14:paraId="6886B181"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2.45</w:t>
            </w:r>
          </w:p>
        </w:tc>
        <w:tc>
          <w:tcPr>
            <w:tcW w:w="1054" w:type="dxa"/>
            <w:gridSpan w:val="4"/>
            <w:tcBorders>
              <w:top w:val="nil"/>
              <w:left w:val="nil"/>
              <w:bottom w:val="nil"/>
              <w:right w:val="nil"/>
            </w:tcBorders>
            <w:shd w:val="clear" w:color="000000" w:fill="FFFFFF"/>
            <w:noWrap/>
            <w:vAlign w:val="center"/>
            <w:hideMark/>
          </w:tcPr>
          <w:p w14:paraId="1254A0A5"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0.0101</w:t>
            </w:r>
          </w:p>
        </w:tc>
        <w:tc>
          <w:tcPr>
            <w:tcW w:w="242" w:type="dxa"/>
            <w:tcBorders>
              <w:top w:val="nil"/>
              <w:left w:val="nil"/>
              <w:bottom w:val="nil"/>
              <w:right w:val="nil"/>
            </w:tcBorders>
            <w:shd w:val="clear" w:color="000000" w:fill="FFFFFF"/>
            <w:noWrap/>
            <w:vAlign w:val="bottom"/>
            <w:hideMark/>
          </w:tcPr>
          <w:p w14:paraId="53A39A4E"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34FF89A7"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71CABA14"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Tax Management</w:t>
            </w:r>
          </w:p>
        </w:tc>
        <w:tc>
          <w:tcPr>
            <w:tcW w:w="1472" w:type="dxa"/>
            <w:gridSpan w:val="4"/>
            <w:tcBorders>
              <w:top w:val="nil"/>
              <w:left w:val="nil"/>
              <w:bottom w:val="nil"/>
              <w:right w:val="nil"/>
            </w:tcBorders>
            <w:shd w:val="clear" w:color="000000" w:fill="FFFFFF"/>
            <w:noWrap/>
            <w:vAlign w:val="center"/>
            <w:hideMark/>
          </w:tcPr>
          <w:p w14:paraId="0951799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1.4832</w:t>
            </w:r>
          </w:p>
        </w:tc>
        <w:tc>
          <w:tcPr>
            <w:tcW w:w="450" w:type="dxa"/>
            <w:gridSpan w:val="2"/>
            <w:tcBorders>
              <w:top w:val="nil"/>
              <w:left w:val="nil"/>
              <w:bottom w:val="nil"/>
              <w:right w:val="nil"/>
            </w:tcBorders>
            <w:shd w:val="clear" w:color="000000" w:fill="FFFFFF"/>
            <w:noWrap/>
            <w:vAlign w:val="center"/>
            <w:hideMark/>
          </w:tcPr>
          <w:p w14:paraId="15B1838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w:t>
            </w:r>
          </w:p>
        </w:tc>
        <w:tc>
          <w:tcPr>
            <w:tcW w:w="1260" w:type="dxa"/>
            <w:gridSpan w:val="5"/>
            <w:tcBorders>
              <w:top w:val="nil"/>
              <w:left w:val="nil"/>
              <w:bottom w:val="nil"/>
              <w:right w:val="nil"/>
            </w:tcBorders>
            <w:shd w:val="clear" w:color="000000" w:fill="FFFFFF"/>
            <w:noWrap/>
            <w:vAlign w:val="center"/>
            <w:hideMark/>
          </w:tcPr>
          <w:p w14:paraId="560F68F8"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1.4832</w:t>
            </w:r>
          </w:p>
        </w:tc>
        <w:tc>
          <w:tcPr>
            <w:tcW w:w="270" w:type="dxa"/>
            <w:gridSpan w:val="2"/>
            <w:tcBorders>
              <w:top w:val="nil"/>
              <w:left w:val="nil"/>
              <w:bottom w:val="nil"/>
              <w:right w:val="nil"/>
            </w:tcBorders>
            <w:shd w:val="clear" w:color="000000" w:fill="FFFFFF"/>
            <w:noWrap/>
            <w:vAlign w:val="center"/>
            <w:hideMark/>
          </w:tcPr>
          <w:p w14:paraId="283AE243"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900" w:type="dxa"/>
            <w:gridSpan w:val="5"/>
            <w:tcBorders>
              <w:top w:val="nil"/>
              <w:left w:val="nil"/>
              <w:bottom w:val="nil"/>
              <w:right w:val="nil"/>
            </w:tcBorders>
            <w:shd w:val="clear" w:color="000000" w:fill="FFFFFF"/>
            <w:noWrap/>
            <w:vAlign w:val="center"/>
            <w:hideMark/>
          </w:tcPr>
          <w:p w14:paraId="7606FAF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0.00</w:t>
            </w:r>
          </w:p>
        </w:tc>
        <w:tc>
          <w:tcPr>
            <w:tcW w:w="1054" w:type="dxa"/>
            <w:gridSpan w:val="4"/>
            <w:tcBorders>
              <w:top w:val="nil"/>
              <w:left w:val="nil"/>
              <w:bottom w:val="nil"/>
              <w:right w:val="nil"/>
            </w:tcBorders>
            <w:shd w:val="clear" w:color="000000" w:fill="FFFFFF"/>
            <w:noWrap/>
            <w:vAlign w:val="center"/>
            <w:hideMark/>
          </w:tcPr>
          <w:p w14:paraId="04D661F3"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0.9567</w:t>
            </w:r>
          </w:p>
        </w:tc>
        <w:tc>
          <w:tcPr>
            <w:tcW w:w="242" w:type="dxa"/>
            <w:tcBorders>
              <w:top w:val="nil"/>
              <w:left w:val="nil"/>
              <w:bottom w:val="nil"/>
              <w:right w:val="nil"/>
            </w:tcBorders>
            <w:shd w:val="clear" w:color="000000" w:fill="FFFFFF"/>
            <w:noWrap/>
            <w:vAlign w:val="bottom"/>
            <w:hideMark/>
          </w:tcPr>
          <w:p w14:paraId="2F784BC5"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59E1DC81"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4A509147"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Economic Development</w:t>
            </w:r>
          </w:p>
        </w:tc>
        <w:tc>
          <w:tcPr>
            <w:tcW w:w="1472" w:type="dxa"/>
            <w:gridSpan w:val="4"/>
            <w:tcBorders>
              <w:top w:val="nil"/>
              <w:left w:val="nil"/>
              <w:bottom w:val="nil"/>
              <w:right w:val="nil"/>
            </w:tcBorders>
            <w:shd w:val="clear" w:color="000000" w:fill="FFFFFF"/>
            <w:noWrap/>
            <w:vAlign w:val="center"/>
            <w:hideMark/>
          </w:tcPr>
          <w:p w14:paraId="0FE220D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286.5147</w:t>
            </w:r>
          </w:p>
        </w:tc>
        <w:tc>
          <w:tcPr>
            <w:tcW w:w="450" w:type="dxa"/>
            <w:gridSpan w:val="2"/>
            <w:tcBorders>
              <w:top w:val="nil"/>
              <w:left w:val="nil"/>
              <w:bottom w:val="nil"/>
              <w:right w:val="nil"/>
            </w:tcBorders>
            <w:shd w:val="clear" w:color="000000" w:fill="FFFFFF"/>
            <w:noWrap/>
            <w:vAlign w:val="center"/>
            <w:hideMark/>
          </w:tcPr>
          <w:p w14:paraId="7111CB7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w:t>
            </w:r>
          </w:p>
        </w:tc>
        <w:tc>
          <w:tcPr>
            <w:tcW w:w="1260" w:type="dxa"/>
            <w:gridSpan w:val="5"/>
            <w:tcBorders>
              <w:top w:val="nil"/>
              <w:left w:val="nil"/>
              <w:bottom w:val="nil"/>
              <w:right w:val="nil"/>
            </w:tcBorders>
            <w:shd w:val="clear" w:color="000000" w:fill="FFFFFF"/>
            <w:noWrap/>
            <w:vAlign w:val="center"/>
            <w:hideMark/>
          </w:tcPr>
          <w:p w14:paraId="52B7706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286.5147</w:t>
            </w:r>
          </w:p>
        </w:tc>
        <w:tc>
          <w:tcPr>
            <w:tcW w:w="270" w:type="dxa"/>
            <w:gridSpan w:val="2"/>
            <w:tcBorders>
              <w:top w:val="nil"/>
              <w:left w:val="nil"/>
              <w:bottom w:val="nil"/>
              <w:right w:val="nil"/>
            </w:tcBorders>
            <w:shd w:val="clear" w:color="000000" w:fill="FFFFFF"/>
            <w:noWrap/>
            <w:vAlign w:val="center"/>
            <w:hideMark/>
          </w:tcPr>
          <w:p w14:paraId="625F965A"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900" w:type="dxa"/>
            <w:gridSpan w:val="5"/>
            <w:tcBorders>
              <w:top w:val="nil"/>
              <w:left w:val="nil"/>
              <w:bottom w:val="nil"/>
              <w:right w:val="nil"/>
            </w:tcBorders>
            <w:shd w:val="clear" w:color="000000" w:fill="FFFFFF"/>
            <w:noWrap/>
            <w:vAlign w:val="center"/>
            <w:hideMark/>
          </w:tcPr>
          <w:p w14:paraId="0817D55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0.57</w:t>
            </w:r>
          </w:p>
        </w:tc>
        <w:tc>
          <w:tcPr>
            <w:tcW w:w="1054" w:type="dxa"/>
            <w:gridSpan w:val="4"/>
            <w:tcBorders>
              <w:top w:val="nil"/>
              <w:left w:val="nil"/>
              <w:bottom w:val="nil"/>
              <w:right w:val="nil"/>
            </w:tcBorders>
            <w:shd w:val="clear" w:color="000000" w:fill="FFFFFF"/>
            <w:noWrap/>
            <w:vAlign w:val="center"/>
            <w:hideMark/>
          </w:tcPr>
          <w:p w14:paraId="1560FC0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0.4509</w:t>
            </w:r>
          </w:p>
        </w:tc>
        <w:tc>
          <w:tcPr>
            <w:tcW w:w="242" w:type="dxa"/>
            <w:tcBorders>
              <w:top w:val="nil"/>
              <w:left w:val="nil"/>
              <w:bottom w:val="nil"/>
              <w:right w:val="nil"/>
            </w:tcBorders>
            <w:shd w:val="clear" w:color="000000" w:fill="FFFFFF"/>
            <w:noWrap/>
            <w:vAlign w:val="bottom"/>
            <w:hideMark/>
          </w:tcPr>
          <w:p w14:paraId="44B11E3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7AEEC922" w14:textId="77777777" w:rsidTr="00EB29B5">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48D5329B"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xml:space="preserve">CSR Report </w:t>
            </w:r>
          </w:p>
        </w:tc>
        <w:tc>
          <w:tcPr>
            <w:tcW w:w="1472" w:type="dxa"/>
            <w:gridSpan w:val="4"/>
            <w:tcBorders>
              <w:top w:val="nil"/>
              <w:left w:val="nil"/>
              <w:bottom w:val="nil"/>
              <w:right w:val="nil"/>
            </w:tcBorders>
            <w:shd w:val="clear" w:color="000000" w:fill="FFFFFF"/>
            <w:noWrap/>
            <w:vAlign w:val="center"/>
            <w:hideMark/>
          </w:tcPr>
          <w:p w14:paraId="360333CF"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2427.8028</w:t>
            </w:r>
          </w:p>
        </w:tc>
        <w:tc>
          <w:tcPr>
            <w:tcW w:w="450" w:type="dxa"/>
            <w:gridSpan w:val="2"/>
            <w:tcBorders>
              <w:top w:val="nil"/>
              <w:left w:val="nil"/>
              <w:bottom w:val="nil"/>
              <w:right w:val="nil"/>
            </w:tcBorders>
            <w:shd w:val="clear" w:color="000000" w:fill="FFFFFF"/>
            <w:noWrap/>
            <w:vAlign w:val="center"/>
            <w:hideMark/>
          </w:tcPr>
          <w:p w14:paraId="33E75B53"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w:t>
            </w:r>
          </w:p>
        </w:tc>
        <w:tc>
          <w:tcPr>
            <w:tcW w:w="1260" w:type="dxa"/>
            <w:gridSpan w:val="5"/>
            <w:tcBorders>
              <w:top w:val="nil"/>
              <w:left w:val="nil"/>
              <w:bottom w:val="nil"/>
              <w:right w:val="nil"/>
            </w:tcBorders>
            <w:shd w:val="clear" w:color="000000" w:fill="FFFFFF"/>
            <w:noWrap/>
            <w:vAlign w:val="center"/>
            <w:hideMark/>
          </w:tcPr>
          <w:p w14:paraId="4DA751CC"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2427.8028</w:t>
            </w:r>
          </w:p>
        </w:tc>
        <w:tc>
          <w:tcPr>
            <w:tcW w:w="270" w:type="dxa"/>
            <w:gridSpan w:val="2"/>
            <w:tcBorders>
              <w:top w:val="nil"/>
              <w:left w:val="nil"/>
              <w:bottom w:val="nil"/>
              <w:right w:val="nil"/>
            </w:tcBorders>
            <w:shd w:val="clear" w:color="000000" w:fill="FFFFFF"/>
            <w:noWrap/>
            <w:vAlign w:val="center"/>
            <w:hideMark/>
          </w:tcPr>
          <w:p w14:paraId="26F9E65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900" w:type="dxa"/>
            <w:gridSpan w:val="5"/>
            <w:tcBorders>
              <w:top w:val="nil"/>
              <w:left w:val="nil"/>
              <w:bottom w:val="nil"/>
              <w:right w:val="nil"/>
            </w:tcBorders>
            <w:shd w:val="clear" w:color="000000" w:fill="FFFFFF"/>
            <w:noWrap/>
            <w:vAlign w:val="center"/>
            <w:hideMark/>
          </w:tcPr>
          <w:p w14:paraId="5C073CCC"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4.82</w:t>
            </w:r>
          </w:p>
        </w:tc>
        <w:tc>
          <w:tcPr>
            <w:tcW w:w="1054" w:type="dxa"/>
            <w:gridSpan w:val="4"/>
            <w:tcBorders>
              <w:top w:val="nil"/>
              <w:left w:val="nil"/>
              <w:bottom w:val="nil"/>
              <w:right w:val="nil"/>
            </w:tcBorders>
            <w:shd w:val="clear" w:color="000000" w:fill="FFFFFF"/>
            <w:noWrap/>
            <w:vAlign w:val="center"/>
            <w:hideMark/>
          </w:tcPr>
          <w:p w14:paraId="1CB45519"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0.0286</w:t>
            </w:r>
          </w:p>
        </w:tc>
        <w:tc>
          <w:tcPr>
            <w:tcW w:w="242" w:type="dxa"/>
            <w:tcBorders>
              <w:top w:val="nil"/>
              <w:left w:val="nil"/>
              <w:bottom w:val="nil"/>
              <w:right w:val="nil"/>
            </w:tcBorders>
            <w:shd w:val="clear" w:color="000000" w:fill="FFFFFF"/>
            <w:noWrap/>
            <w:vAlign w:val="bottom"/>
            <w:hideMark/>
          </w:tcPr>
          <w:p w14:paraId="4D3164A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62E23FE3" w14:textId="77777777" w:rsidTr="00EB29B5">
        <w:trPr>
          <w:gridAfter w:val="1"/>
          <w:wAfter w:w="326" w:type="dxa"/>
          <w:trHeight w:val="315"/>
        </w:trPr>
        <w:tc>
          <w:tcPr>
            <w:tcW w:w="3060" w:type="dxa"/>
            <w:gridSpan w:val="3"/>
            <w:tcBorders>
              <w:top w:val="nil"/>
              <w:left w:val="nil"/>
              <w:bottom w:val="nil"/>
              <w:right w:val="nil"/>
            </w:tcBorders>
            <w:shd w:val="clear" w:color="000000" w:fill="FFFFFF"/>
            <w:noWrap/>
            <w:vAlign w:val="bottom"/>
            <w:hideMark/>
          </w:tcPr>
          <w:p w14:paraId="35A70A39"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Tax Man. x Econ Dev.</w:t>
            </w:r>
          </w:p>
        </w:tc>
        <w:tc>
          <w:tcPr>
            <w:tcW w:w="1170" w:type="dxa"/>
            <w:gridSpan w:val="2"/>
            <w:tcBorders>
              <w:top w:val="nil"/>
              <w:left w:val="nil"/>
              <w:bottom w:val="nil"/>
              <w:right w:val="nil"/>
            </w:tcBorders>
            <w:shd w:val="clear" w:color="000000" w:fill="FFFFFF"/>
            <w:noWrap/>
            <w:vAlign w:val="center"/>
            <w:hideMark/>
          </w:tcPr>
          <w:p w14:paraId="644003B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158.81</w:t>
            </w:r>
          </w:p>
        </w:tc>
        <w:tc>
          <w:tcPr>
            <w:tcW w:w="630" w:type="dxa"/>
            <w:gridSpan w:val="4"/>
            <w:tcBorders>
              <w:top w:val="nil"/>
              <w:left w:val="nil"/>
              <w:bottom w:val="nil"/>
              <w:right w:val="nil"/>
            </w:tcBorders>
            <w:shd w:val="clear" w:color="000000" w:fill="FFFFFF"/>
            <w:noWrap/>
            <w:vAlign w:val="center"/>
            <w:hideMark/>
          </w:tcPr>
          <w:p w14:paraId="06DABF73"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w:t>
            </w:r>
          </w:p>
        </w:tc>
        <w:tc>
          <w:tcPr>
            <w:tcW w:w="1170" w:type="dxa"/>
            <w:gridSpan w:val="4"/>
            <w:tcBorders>
              <w:top w:val="nil"/>
              <w:left w:val="nil"/>
              <w:bottom w:val="nil"/>
              <w:right w:val="nil"/>
            </w:tcBorders>
            <w:shd w:val="clear" w:color="000000" w:fill="FFFFFF"/>
            <w:noWrap/>
            <w:vAlign w:val="center"/>
            <w:hideMark/>
          </w:tcPr>
          <w:p w14:paraId="10EF54F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158.81</w:t>
            </w:r>
          </w:p>
        </w:tc>
        <w:tc>
          <w:tcPr>
            <w:tcW w:w="270" w:type="dxa"/>
            <w:gridSpan w:val="2"/>
            <w:tcBorders>
              <w:top w:val="nil"/>
              <w:left w:val="nil"/>
              <w:bottom w:val="nil"/>
              <w:right w:val="nil"/>
            </w:tcBorders>
            <w:shd w:val="clear" w:color="000000" w:fill="FFFFFF"/>
            <w:noWrap/>
            <w:vAlign w:val="center"/>
            <w:hideMark/>
          </w:tcPr>
          <w:p w14:paraId="489AD4A1"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990" w:type="dxa"/>
            <w:gridSpan w:val="6"/>
            <w:tcBorders>
              <w:top w:val="nil"/>
              <w:left w:val="nil"/>
              <w:bottom w:val="nil"/>
              <w:right w:val="nil"/>
            </w:tcBorders>
            <w:shd w:val="clear" w:color="000000" w:fill="FFFFFF"/>
            <w:noWrap/>
            <w:vAlign w:val="center"/>
            <w:hideMark/>
          </w:tcPr>
          <w:p w14:paraId="76DC02F8"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0.32</w:t>
            </w:r>
          </w:p>
        </w:tc>
        <w:tc>
          <w:tcPr>
            <w:tcW w:w="964" w:type="dxa"/>
            <w:gridSpan w:val="3"/>
            <w:tcBorders>
              <w:top w:val="nil"/>
              <w:left w:val="nil"/>
              <w:bottom w:val="nil"/>
              <w:right w:val="nil"/>
            </w:tcBorders>
            <w:shd w:val="clear" w:color="000000" w:fill="FFFFFF"/>
            <w:noWrap/>
            <w:vAlign w:val="center"/>
            <w:hideMark/>
          </w:tcPr>
          <w:p w14:paraId="716AE62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0.5746</w:t>
            </w:r>
          </w:p>
        </w:tc>
        <w:tc>
          <w:tcPr>
            <w:tcW w:w="242" w:type="dxa"/>
            <w:tcBorders>
              <w:top w:val="nil"/>
              <w:left w:val="nil"/>
              <w:bottom w:val="nil"/>
              <w:right w:val="nil"/>
            </w:tcBorders>
            <w:shd w:val="clear" w:color="000000" w:fill="FFFFFF"/>
            <w:noWrap/>
            <w:vAlign w:val="bottom"/>
            <w:hideMark/>
          </w:tcPr>
          <w:p w14:paraId="2D0CE60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5EF1B3BE" w14:textId="77777777" w:rsidTr="00EB29B5">
        <w:trPr>
          <w:gridAfter w:val="1"/>
          <w:wAfter w:w="326" w:type="dxa"/>
          <w:trHeight w:val="315"/>
        </w:trPr>
        <w:tc>
          <w:tcPr>
            <w:tcW w:w="3060" w:type="dxa"/>
            <w:gridSpan w:val="3"/>
            <w:tcBorders>
              <w:top w:val="nil"/>
              <w:left w:val="nil"/>
              <w:bottom w:val="nil"/>
              <w:right w:val="nil"/>
            </w:tcBorders>
            <w:shd w:val="clear" w:color="000000" w:fill="FFFFFF"/>
            <w:noWrap/>
            <w:vAlign w:val="bottom"/>
            <w:hideMark/>
          </w:tcPr>
          <w:p w14:paraId="1CB9C607"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Tax Man. x CSR Report</w:t>
            </w:r>
          </w:p>
        </w:tc>
        <w:tc>
          <w:tcPr>
            <w:tcW w:w="1170" w:type="dxa"/>
            <w:gridSpan w:val="2"/>
            <w:tcBorders>
              <w:top w:val="nil"/>
              <w:left w:val="nil"/>
              <w:bottom w:val="nil"/>
              <w:right w:val="nil"/>
            </w:tcBorders>
            <w:shd w:val="clear" w:color="000000" w:fill="FFFFFF"/>
            <w:noWrap/>
            <w:vAlign w:val="center"/>
            <w:hideMark/>
          </w:tcPr>
          <w:p w14:paraId="1DEEB6D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343.7225</w:t>
            </w:r>
          </w:p>
        </w:tc>
        <w:tc>
          <w:tcPr>
            <w:tcW w:w="630" w:type="dxa"/>
            <w:gridSpan w:val="4"/>
            <w:tcBorders>
              <w:top w:val="nil"/>
              <w:left w:val="nil"/>
              <w:bottom w:val="nil"/>
              <w:right w:val="nil"/>
            </w:tcBorders>
            <w:shd w:val="clear" w:color="000000" w:fill="FFFFFF"/>
            <w:noWrap/>
            <w:vAlign w:val="center"/>
            <w:hideMark/>
          </w:tcPr>
          <w:p w14:paraId="69E9F83A"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w:t>
            </w:r>
          </w:p>
        </w:tc>
        <w:tc>
          <w:tcPr>
            <w:tcW w:w="1170" w:type="dxa"/>
            <w:gridSpan w:val="4"/>
            <w:tcBorders>
              <w:top w:val="nil"/>
              <w:left w:val="nil"/>
              <w:bottom w:val="nil"/>
              <w:right w:val="nil"/>
            </w:tcBorders>
            <w:shd w:val="clear" w:color="000000" w:fill="FFFFFF"/>
            <w:noWrap/>
            <w:vAlign w:val="center"/>
            <w:hideMark/>
          </w:tcPr>
          <w:p w14:paraId="4FE4AEE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343.7225</w:t>
            </w:r>
          </w:p>
        </w:tc>
        <w:tc>
          <w:tcPr>
            <w:tcW w:w="270" w:type="dxa"/>
            <w:gridSpan w:val="2"/>
            <w:tcBorders>
              <w:top w:val="nil"/>
              <w:left w:val="nil"/>
              <w:bottom w:val="nil"/>
              <w:right w:val="nil"/>
            </w:tcBorders>
            <w:shd w:val="clear" w:color="000000" w:fill="FFFFFF"/>
            <w:noWrap/>
            <w:vAlign w:val="center"/>
            <w:hideMark/>
          </w:tcPr>
          <w:p w14:paraId="131681A1"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990" w:type="dxa"/>
            <w:gridSpan w:val="6"/>
            <w:tcBorders>
              <w:top w:val="nil"/>
              <w:left w:val="nil"/>
              <w:bottom w:val="nil"/>
              <w:right w:val="nil"/>
            </w:tcBorders>
            <w:shd w:val="clear" w:color="000000" w:fill="FFFFFF"/>
            <w:noWrap/>
            <w:vAlign w:val="center"/>
            <w:hideMark/>
          </w:tcPr>
          <w:p w14:paraId="6177A95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0.68</w:t>
            </w:r>
          </w:p>
        </w:tc>
        <w:tc>
          <w:tcPr>
            <w:tcW w:w="964" w:type="dxa"/>
            <w:gridSpan w:val="3"/>
            <w:tcBorders>
              <w:top w:val="nil"/>
              <w:left w:val="nil"/>
              <w:bottom w:val="nil"/>
              <w:right w:val="nil"/>
            </w:tcBorders>
            <w:shd w:val="clear" w:color="000000" w:fill="FFFFFF"/>
            <w:noWrap/>
            <w:vAlign w:val="center"/>
            <w:hideMark/>
          </w:tcPr>
          <w:p w14:paraId="46A79298"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0.4090</w:t>
            </w:r>
          </w:p>
        </w:tc>
        <w:tc>
          <w:tcPr>
            <w:tcW w:w="242" w:type="dxa"/>
            <w:tcBorders>
              <w:top w:val="nil"/>
              <w:left w:val="nil"/>
              <w:bottom w:val="nil"/>
              <w:right w:val="nil"/>
            </w:tcBorders>
            <w:shd w:val="clear" w:color="000000" w:fill="FFFFFF"/>
            <w:noWrap/>
            <w:vAlign w:val="bottom"/>
            <w:hideMark/>
          </w:tcPr>
          <w:p w14:paraId="25AFA8F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1159F4F8" w14:textId="77777777" w:rsidTr="00EB29B5">
        <w:trPr>
          <w:gridAfter w:val="1"/>
          <w:wAfter w:w="326" w:type="dxa"/>
          <w:trHeight w:val="315"/>
        </w:trPr>
        <w:tc>
          <w:tcPr>
            <w:tcW w:w="3060" w:type="dxa"/>
            <w:gridSpan w:val="3"/>
            <w:tcBorders>
              <w:top w:val="nil"/>
              <w:left w:val="nil"/>
              <w:bottom w:val="nil"/>
              <w:right w:val="nil"/>
            </w:tcBorders>
            <w:shd w:val="clear" w:color="000000" w:fill="FFFFFF"/>
            <w:noWrap/>
            <w:vAlign w:val="bottom"/>
            <w:hideMark/>
          </w:tcPr>
          <w:p w14:paraId="798959B6"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Econ Dev. x CSR Report</w:t>
            </w:r>
          </w:p>
        </w:tc>
        <w:tc>
          <w:tcPr>
            <w:tcW w:w="1170" w:type="dxa"/>
            <w:gridSpan w:val="2"/>
            <w:tcBorders>
              <w:top w:val="nil"/>
              <w:left w:val="nil"/>
              <w:bottom w:val="nil"/>
              <w:right w:val="nil"/>
            </w:tcBorders>
            <w:shd w:val="clear" w:color="000000" w:fill="FFFFFF"/>
            <w:noWrap/>
            <w:vAlign w:val="center"/>
            <w:hideMark/>
          </w:tcPr>
          <w:p w14:paraId="25438538"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44.6554</w:t>
            </w:r>
          </w:p>
        </w:tc>
        <w:tc>
          <w:tcPr>
            <w:tcW w:w="630" w:type="dxa"/>
            <w:gridSpan w:val="4"/>
            <w:tcBorders>
              <w:top w:val="nil"/>
              <w:left w:val="nil"/>
              <w:bottom w:val="nil"/>
              <w:right w:val="nil"/>
            </w:tcBorders>
            <w:shd w:val="clear" w:color="000000" w:fill="FFFFFF"/>
            <w:noWrap/>
            <w:vAlign w:val="center"/>
            <w:hideMark/>
          </w:tcPr>
          <w:p w14:paraId="2A5A709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w:t>
            </w:r>
          </w:p>
        </w:tc>
        <w:tc>
          <w:tcPr>
            <w:tcW w:w="1170" w:type="dxa"/>
            <w:gridSpan w:val="4"/>
            <w:tcBorders>
              <w:top w:val="nil"/>
              <w:left w:val="nil"/>
              <w:bottom w:val="nil"/>
              <w:right w:val="nil"/>
            </w:tcBorders>
            <w:shd w:val="clear" w:color="000000" w:fill="FFFFFF"/>
            <w:noWrap/>
            <w:vAlign w:val="center"/>
            <w:hideMark/>
          </w:tcPr>
          <w:p w14:paraId="6A9F048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44.6554</w:t>
            </w:r>
          </w:p>
        </w:tc>
        <w:tc>
          <w:tcPr>
            <w:tcW w:w="270" w:type="dxa"/>
            <w:gridSpan w:val="2"/>
            <w:tcBorders>
              <w:top w:val="nil"/>
              <w:left w:val="nil"/>
              <w:bottom w:val="nil"/>
              <w:right w:val="nil"/>
            </w:tcBorders>
            <w:shd w:val="clear" w:color="000000" w:fill="FFFFFF"/>
            <w:noWrap/>
            <w:vAlign w:val="center"/>
            <w:hideMark/>
          </w:tcPr>
          <w:p w14:paraId="717CE862"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990" w:type="dxa"/>
            <w:gridSpan w:val="6"/>
            <w:tcBorders>
              <w:top w:val="nil"/>
              <w:left w:val="nil"/>
              <w:bottom w:val="nil"/>
              <w:right w:val="nil"/>
            </w:tcBorders>
            <w:shd w:val="clear" w:color="000000" w:fill="FFFFFF"/>
            <w:noWrap/>
            <w:vAlign w:val="center"/>
            <w:hideMark/>
          </w:tcPr>
          <w:p w14:paraId="5FEBECCA"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0.09</w:t>
            </w:r>
          </w:p>
        </w:tc>
        <w:tc>
          <w:tcPr>
            <w:tcW w:w="964" w:type="dxa"/>
            <w:gridSpan w:val="3"/>
            <w:tcBorders>
              <w:top w:val="nil"/>
              <w:left w:val="nil"/>
              <w:bottom w:val="nil"/>
              <w:right w:val="nil"/>
            </w:tcBorders>
            <w:shd w:val="clear" w:color="000000" w:fill="FFFFFF"/>
            <w:noWrap/>
            <w:vAlign w:val="center"/>
            <w:hideMark/>
          </w:tcPr>
          <w:p w14:paraId="78E7DE8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0.7659</w:t>
            </w:r>
          </w:p>
        </w:tc>
        <w:tc>
          <w:tcPr>
            <w:tcW w:w="242" w:type="dxa"/>
            <w:tcBorders>
              <w:top w:val="nil"/>
              <w:left w:val="nil"/>
              <w:bottom w:val="nil"/>
              <w:right w:val="nil"/>
            </w:tcBorders>
            <w:shd w:val="clear" w:color="000000" w:fill="FFFFFF"/>
            <w:noWrap/>
            <w:vAlign w:val="bottom"/>
            <w:hideMark/>
          </w:tcPr>
          <w:p w14:paraId="725065B0"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7961C092" w14:textId="77777777" w:rsidTr="00EB29B5">
        <w:trPr>
          <w:gridAfter w:val="1"/>
          <w:wAfter w:w="326" w:type="dxa"/>
          <w:trHeight w:val="315"/>
        </w:trPr>
        <w:tc>
          <w:tcPr>
            <w:tcW w:w="3060" w:type="dxa"/>
            <w:gridSpan w:val="3"/>
            <w:tcBorders>
              <w:top w:val="nil"/>
              <w:left w:val="nil"/>
              <w:bottom w:val="nil"/>
              <w:right w:val="nil"/>
            </w:tcBorders>
            <w:shd w:val="clear" w:color="000000" w:fill="FFFFFF"/>
            <w:noWrap/>
            <w:vAlign w:val="bottom"/>
            <w:hideMark/>
          </w:tcPr>
          <w:p w14:paraId="43179474"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Tax Man. x Econ Dev. x CSR Report</w:t>
            </w:r>
          </w:p>
        </w:tc>
        <w:tc>
          <w:tcPr>
            <w:tcW w:w="1170" w:type="dxa"/>
            <w:gridSpan w:val="2"/>
            <w:tcBorders>
              <w:top w:val="nil"/>
              <w:left w:val="nil"/>
              <w:bottom w:val="nil"/>
              <w:right w:val="nil"/>
            </w:tcBorders>
            <w:shd w:val="clear" w:color="000000" w:fill="FFFFFF"/>
            <w:noWrap/>
            <w:vAlign w:val="center"/>
            <w:hideMark/>
          </w:tcPr>
          <w:p w14:paraId="7AA6EF1E"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289.3191</w:t>
            </w:r>
          </w:p>
        </w:tc>
        <w:tc>
          <w:tcPr>
            <w:tcW w:w="630" w:type="dxa"/>
            <w:gridSpan w:val="4"/>
            <w:tcBorders>
              <w:top w:val="nil"/>
              <w:left w:val="nil"/>
              <w:bottom w:val="nil"/>
              <w:right w:val="nil"/>
            </w:tcBorders>
            <w:shd w:val="clear" w:color="000000" w:fill="FFFFFF"/>
            <w:noWrap/>
            <w:vAlign w:val="center"/>
            <w:hideMark/>
          </w:tcPr>
          <w:p w14:paraId="71304EF3"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w:t>
            </w:r>
          </w:p>
        </w:tc>
        <w:tc>
          <w:tcPr>
            <w:tcW w:w="1170" w:type="dxa"/>
            <w:gridSpan w:val="4"/>
            <w:tcBorders>
              <w:top w:val="nil"/>
              <w:left w:val="nil"/>
              <w:bottom w:val="nil"/>
              <w:right w:val="nil"/>
            </w:tcBorders>
            <w:shd w:val="clear" w:color="000000" w:fill="FFFFFF"/>
            <w:noWrap/>
            <w:vAlign w:val="center"/>
            <w:hideMark/>
          </w:tcPr>
          <w:p w14:paraId="6551C69F"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289.3191</w:t>
            </w:r>
          </w:p>
        </w:tc>
        <w:tc>
          <w:tcPr>
            <w:tcW w:w="270" w:type="dxa"/>
            <w:gridSpan w:val="2"/>
            <w:tcBorders>
              <w:top w:val="nil"/>
              <w:left w:val="nil"/>
              <w:bottom w:val="nil"/>
              <w:right w:val="nil"/>
            </w:tcBorders>
            <w:shd w:val="clear" w:color="000000" w:fill="FFFFFF"/>
            <w:noWrap/>
            <w:vAlign w:val="center"/>
            <w:hideMark/>
          </w:tcPr>
          <w:p w14:paraId="0D3DB5D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990" w:type="dxa"/>
            <w:gridSpan w:val="6"/>
            <w:tcBorders>
              <w:top w:val="nil"/>
              <w:left w:val="nil"/>
              <w:bottom w:val="nil"/>
              <w:right w:val="nil"/>
            </w:tcBorders>
            <w:shd w:val="clear" w:color="000000" w:fill="FFFFFF"/>
            <w:noWrap/>
            <w:vAlign w:val="center"/>
            <w:hideMark/>
          </w:tcPr>
          <w:p w14:paraId="1375475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0.57</w:t>
            </w:r>
          </w:p>
        </w:tc>
        <w:tc>
          <w:tcPr>
            <w:tcW w:w="964" w:type="dxa"/>
            <w:gridSpan w:val="3"/>
            <w:tcBorders>
              <w:top w:val="nil"/>
              <w:left w:val="nil"/>
              <w:bottom w:val="nil"/>
              <w:right w:val="nil"/>
            </w:tcBorders>
            <w:shd w:val="clear" w:color="000000" w:fill="FFFFFF"/>
            <w:noWrap/>
            <w:vAlign w:val="center"/>
            <w:hideMark/>
          </w:tcPr>
          <w:p w14:paraId="153F308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0.4487</w:t>
            </w:r>
          </w:p>
        </w:tc>
        <w:tc>
          <w:tcPr>
            <w:tcW w:w="242" w:type="dxa"/>
            <w:tcBorders>
              <w:top w:val="nil"/>
              <w:left w:val="nil"/>
              <w:bottom w:val="nil"/>
              <w:right w:val="nil"/>
            </w:tcBorders>
            <w:shd w:val="clear" w:color="000000" w:fill="FFFFFF"/>
            <w:noWrap/>
            <w:vAlign w:val="bottom"/>
            <w:hideMark/>
          </w:tcPr>
          <w:p w14:paraId="34353C9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31A1387F" w14:textId="77777777" w:rsidTr="00B92794">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362593D5"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Investor Sample</w:t>
            </w:r>
          </w:p>
        </w:tc>
        <w:tc>
          <w:tcPr>
            <w:tcW w:w="1472" w:type="dxa"/>
            <w:gridSpan w:val="4"/>
            <w:tcBorders>
              <w:top w:val="nil"/>
              <w:left w:val="nil"/>
              <w:bottom w:val="nil"/>
              <w:right w:val="nil"/>
            </w:tcBorders>
            <w:shd w:val="clear" w:color="000000" w:fill="FFFFFF"/>
            <w:noWrap/>
            <w:vAlign w:val="center"/>
            <w:hideMark/>
          </w:tcPr>
          <w:p w14:paraId="5AA51058"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810.9325</w:t>
            </w:r>
          </w:p>
        </w:tc>
        <w:tc>
          <w:tcPr>
            <w:tcW w:w="630" w:type="dxa"/>
            <w:gridSpan w:val="4"/>
            <w:tcBorders>
              <w:top w:val="nil"/>
              <w:left w:val="nil"/>
              <w:bottom w:val="nil"/>
              <w:right w:val="nil"/>
            </w:tcBorders>
            <w:shd w:val="clear" w:color="000000" w:fill="FFFFFF"/>
            <w:noWrap/>
            <w:vAlign w:val="center"/>
            <w:hideMark/>
          </w:tcPr>
          <w:p w14:paraId="0970E221"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w:t>
            </w:r>
          </w:p>
        </w:tc>
        <w:tc>
          <w:tcPr>
            <w:tcW w:w="1260" w:type="dxa"/>
            <w:gridSpan w:val="4"/>
            <w:tcBorders>
              <w:top w:val="nil"/>
              <w:left w:val="nil"/>
              <w:bottom w:val="nil"/>
              <w:right w:val="nil"/>
            </w:tcBorders>
            <w:shd w:val="clear" w:color="000000" w:fill="FFFFFF"/>
            <w:noWrap/>
            <w:vAlign w:val="center"/>
            <w:hideMark/>
          </w:tcPr>
          <w:p w14:paraId="4A9FBD8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810.9325</w:t>
            </w:r>
          </w:p>
        </w:tc>
        <w:tc>
          <w:tcPr>
            <w:tcW w:w="270" w:type="dxa"/>
            <w:gridSpan w:val="4"/>
            <w:tcBorders>
              <w:top w:val="nil"/>
              <w:left w:val="nil"/>
              <w:bottom w:val="nil"/>
              <w:right w:val="nil"/>
            </w:tcBorders>
            <w:shd w:val="clear" w:color="000000" w:fill="FFFFFF"/>
            <w:noWrap/>
            <w:vAlign w:val="center"/>
            <w:hideMark/>
          </w:tcPr>
          <w:p w14:paraId="6D364D43"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810" w:type="dxa"/>
            <w:gridSpan w:val="3"/>
            <w:tcBorders>
              <w:top w:val="nil"/>
              <w:left w:val="nil"/>
              <w:bottom w:val="nil"/>
              <w:right w:val="nil"/>
            </w:tcBorders>
            <w:shd w:val="clear" w:color="000000" w:fill="FFFFFF"/>
            <w:noWrap/>
            <w:vAlign w:val="center"/>
            <w:hideMark/>
          </w:tcPr>
          <w:p w14:paraId="573EFB2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1.61</w:t>
            </w:r>
          </w:p>
        </w:tc>
        <w:tc>
          <w:tcPr>
            <w:tcW w:w="964" w:type="dxa"/>
            <w:gridSpan w:val="3"/>
            <w:tcBorders>
              <w:top w:val="nil"/>
              <w:left w:val="nil"/>
              <w:bottom w:val="nil"/>
              <w:right w:val="nil"/>
            </w:tcBorders>
            <w:shd w:val="clear" w:color="000000" w:fill="FFFFFF"/>
            <w:noWrap/>
            <w:vAlign w:val="center"/>
            <w:hideMark/>
          </w:tcPr>
          <w:p w14:paraId="2635CBB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0.2050</w:t>
            </w:r>
          </w:p>
        </w:tc>
        <w:tc>
          <w:tcPr>
            <w:tcW w:w="242" w:type="dxa"/>
            <w:tcBorders>
              <w:top w:val="nil"/>
              <w:left w:val="nil"/>
              <w:bottom w:val="nil"/>
              <w:right w:val="nil"/>
            </w:tcBorders>
            <w:shd w:val="clear" w:color="000000" w:fill="FFFFFF"/>
            <w:noWrap/>
            <w:vAlign w:val="bottom"/>
            <w:hideMark/>
          </w:tcPr>
          <w:p w14:paraId="78D58020"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4141513D" w14:textId="77777777" w:rsidTr="00B92794">
        <w:trPr>
          <w:gridAfter w:val="1"/>
          <w:wAfter w:w="326" w:type="dxa"/>
          <w:trHeight w:val="315"/>
        </w:trPr>
        <w:tc>
          <w:tcPr>
            <w:tcW w:w="2848" w:type="dxa"/>
            <w:gridSpan w:val="2"/>
            <w:tcBorders>
              <w:top w:val="nil"/>
              <w:left w:val="nil"/>
              <w:bottom w:val="nil"/>
              <w:right w:val="nil"/>
            </w:tcBorders>
            <w:shd w:val="clear" w:color="000000" w:fill="FFFFFF"/>
            <w:noWrap/>
            <w:vAlign w:val="bottom"/>
            <w:hideMark/>
          </w:tcPr>
          <w:p w14:paraId="11013722"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Age</w:t>
            </w:r>
          </w:p>
        </w:tc>
        <w:tc>
          <w:tcPr>
            <w:tcW w:w="1472" w:type="dxa"/>
            <w:gridSpan w:val="4"/>
            <w:tcBorders>
              <w:top w:val="nil"/>
              <w:left w:val="nil"/>
              <w:bottom w:val="nil"/>
              <w:right w:val="nil"/>
            </w:tcBorders>
            <w:shd w:val="clear" w:color="000000" w:fill="FFFFFF"/>
            <w:noWrap/>
            <w:vAlign w:val="center"/>
            <w:hideMark/>
          </w:tcPr>
          <w:p w14:paraId="76ACC267"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7390.2639</w:t>
            </w:r>
          </w:p>
        </w:tc>
        <w:tc>
          <w:tcPr>
            <w:tcW w:w="630" w:type="dxa"/>
            <w:gridSpan w:val="4"/>
            <w:tcBorders>
              <w:top w:val="nil"/>
              <w:left w:val="nil"/>
              <w:bottom w:val="nil"/>
              <w:right w:val="nil"/>
            </w:tcBorders>
            <w:shd w:val="clear" w:color="000000" w:fill="FFFFFF"/>
            <w:noWrap/>
            <w:vAlign w:val="center"/>
            <w:hideMark/>
          </w:tcPr>
          <w:p w14:paraId="5CAAEC51"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w:t>
            </w:r>
          </w:p>
        </w:tc>
        <w:tc>
          <w:tcPr>
            <w:tcW w:w="1260" w:type="dxa"/>
            <w:gridSpan w:val="4"/>
            <w:tcBorders>
              <w:top w:val="nil"/>
              <w:left w:val="nil"/>
              <w:bottom w:val="nil"/>
              <w:right w:val="nil"/>
            </w:tcBorders>
            <w:shd w:val="clear" w:color="000000" w:fill="FFFFFF"/>
            <w:noWrap/>
            <w:vAlign w:val="center"/>
            <w:hideMark/>
          </w:tcPr>
          <w:p w14:paraId="2438C5D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7390.2639</w:t>
            </w:r>
          </w:p>
        </w:tc>
        <w:tc>
          <w:tcPr>
            <w:tcW w:w="270" w:type="dxa"/>
            <w:gridSpan w:val="4"/>
            <w:tcBorders>
              <w:top w:val="nil"/>
              <w:left w:val="nil"/>
              <w:bottom w:val="nil"/>
              <w:right w:val="nil"/>
            </w:tcBorders>
            <w:shd w:val="clear" w:color="000000" w:fill="FFFFFF"/>
            <w:noWrap/>
            <w:vAlign w:val="center"/>
            <w:hideMark/>
          </w:tcPr>
          <w:p w14:paraId="310B21A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810" w:type="dxa"/>
            <w:gridSpan w:val="3"/>
            <w:tcBorders>
              <w:top w:val="nil"/>
              <w:left w:val="nil"/>
              <w:bottom w:val="nil"/>
              <w:right w:val="nil"/>
            </w:tcBorders>
            <w:shd w:val="clear" w:color="000000" w:fill="FFFFFF"/>
            <w:noWrap/>
            <w:vAlign w:val="center"/>
            <w:hideMark/>
          </w:tcPr>
          <w:p w14:paraId="1316B4E6"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14.69</w:t>
            </w:r>
          </w:p>
        </w:tc>
        <w:tc>
          <w:tcPr>
            <w:tcW w:w="964" w:type="dxa"/>
            <w:gridSpan w:val="3"/>
            <w:tcBorders>
              <w:top w:val="nil"/>
              <w:left w:val="nil"/>
              <w:bottom w:val="nil"/>
              <w:right w:val="nil"/>
            </w:tcBorders>
            <w:shd w:val="clear" w:color="000000" w:fill="FFFFFF"/>
            <w:noWrap/>
            <w:vAlign w:val="center"/>
            <w:hideMark/>
          </w:tcPr>
          <w:p w14:paraId="69269BFE" w14:textId="77777777" w:rsidR="00EB29B5" w:rsidRPr="00EB29B5" w:rsidRDefault="00EB29B5" w:rsidP="00EB29B5">
            <w:pPr>
              <w:spacing w:after="0" w:line="240" w:lineRule="auto"/>
              <w:jc w:val="center"/>
              <w:rPr>
                <w:rFonts w:ascii="Times New Roman" w:eastAsia="Times New Roman" w:hAnsi="Times New Roman" w:cs="Times New Roman"/>
                <w:b/>
                <w:bCs/>
                <w:color w:val="000000"/>
                <w:sz w:val="24"/>
                <w:szCs w:val="24"/>
              </w:rPr>
            </w:pPr>
            <w:r w:rsidRPr="00EB29B5">
              <w:rPr>
                <w:rFonts w:ascii="Times New Roman" w:eastAsia="Times New Roman" w:hAnsi="Times New Roman" w:cs="Times New Roman"/>
                <w:b/>
                <w:bCs/>
                <w:color w:val="000000"/>
                <w:sz w:val="24"/>
                <w:szCs w:val="24"/>
              </w:rPr>
              <w:t>&lt;.0001</w:t>
            </w:r>
          </w:p>
        </w:tc>
        <w:tc>
          <w:tcPr>
            <w:tcW w:w="242" w:type="dxa"/>
            <w:tcBorders>
              <w:top w:val="nil"/>
              <w:left w:val="nil"/>
              <w:bottom w:val="nil"/>
              <w:right w:val="nil"/>
            </w:tcBorders>
            <w:shd w:val="clear" w:color="000000" w:fill="FFFFFF"/>
            <w:noWrap/>
            <w:vAlign w:val="bottom"/>
            <w:hideMark/>
          </w:tcPr>
          <w:p w14:paraId="093B4135"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r w:rsidR="00EB29B5" w:rsidRPr="00EB29B5" w14:paraId="5DADC769" w14:textId="77777777" w:rsidTr="00B92794">
        <w:trPr>
          <w:trHeight w:val="315"/>
        </w:trPr>
        <w:tc>
          <w:tcPr>
            <w:tcW w:w="2790" w:type="dxa"/>
            <w:tcBorders>
              <w:top w:val="nil"/>
              <w:left w:val="nil"/>
              <w:bottom w:val="nil"/>
              <w:right w:val="nil"/>
            </w:tcBorders>
            <w:shd w:val="clear" w:color="000000" w:fill="FFFFFF"/>
            <w:noWrap/>
            <w:vAlign w:val="bottom"/>
            <w:hideMark/>
          </w:tcPr>
          <w:p w14:paraId="01D679D7" w14:textId="77777777" w:rsidR="00EB29B5" w:rsidRPr="00EB29B5" w:rsidRDefault="00EB29B5" w:rsidP="00EB29B5">
            <w:pPr>
              <w:spacing w:after="0" w:line="240" w:lineRule="auto"/>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Error</w:t>
            </w:r>
          </w:p>
        </w:tc>
        <w:tc>
          <w:tcPr>
            <w:tcW w:w="1530" w:type="dxa"/>
            <w:gridSpan w:val="5"/>
            <w:tcBorders>
              <w:top w:val="nil"/>
              <w:left w:val="nil"/>
              <w:bottom w:val="nil"/>
              <w:right w:val="nil"/>
            </w:tcBorders>
            <w:shd w:val="clear" w:color="000000" w:fill="FFFFFF"/>
            <w:noWrap/>
            <w:vAlign w:val="center"/>
            <w:hideMark/>
          </w:tcPr>
          <w:p w14:paraId="1C0CD711"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217378.9289</w:t>
            </w:r>
          </w:p>
        </w:tc>
        <w:tc>
          <w:tcPr>
            <w:tcW w:w="630" w:type="dxa"/>
            <w:gridSpan w:val="4"/>
            <w:tcBorders>
              <w:top w:val="nil"/>
              <w:left w:val="nil"/>
              <w:bottom w:val="nil"/>
              <w:right w:val="nil"/>
            </w:tcBorders>
            <w:shd w:val="clear" w:color="000000" w:fill="FFFFFF"/>
            <w:noWrap/>
            <w:vAlign w:val="center"/>
            <w:hideMark/>
          </w:tcPr>
          <w:p w14:paraId="33A3763B"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432</w:t>
            </w:r>
          </w:p>
        </w:tc>
        <w:tc>
          <w:tcPr>
            <w:tcW w:w="1260" w:type="dxa"/>
            <w:gridSpan w:val="4"/>
            <w:tcBorders>
              <w:top w:val="nil"/>
              <w:left w:val="nil"/>
              <w:bottom w:val="nil"/>
              <w:right w:val="nil"/>
            </w:tcBorders>
            <w:shd w:val="clear" w:color="000000" w:fill="FFFFFF"/>
            <w:noWrap/>
            <w:vAlign w:val="center"/>
            <w:hideMark/>
          </w:tcPr>
          <w:p w14:paraId="20FB71C1"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503.1920</w:t>
            </w:r>
          </w:p>
        </w:tc>
        <w:tc>
          <w:tcPr>
            <w:tcW w:w="236" w:type="dxa"/>
            <w:gridSpan w:val="3"/>
            <w:tcBorders>
              <w:top w:val="nil"/>
              <w:left w:val="nil"/>
              <w:bottom w:val="nil"/>
              <w:right w:val="nil"/>
            </w:tcBorders>
            <w:shd w:val="clear" w:color="000000" w:fill="FFFFFF"/>
            <w:noWrap/>
            <w:vAlign w:val="center"/>
            <w:hideMark/>
          </w:tcPr>
          <w:p w14:paraId="6947B50E"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360" w:type="dxa"/>
            <w:gridSpan w:val="2"/>
            <w:tcBorders>
              <w:top w:val="nil"/>
              <w:left w:val="nil"/>
              <w:bottom w:val="nil"/>
              <w:right w:val="nil"/>
            </w:tcBorders>
            <w:shd w:val="clear" w:color="000000" w:fill="FFFFFF"/>
            <w:noWrap/>
            <w:vAlign w:val="center"/>
            <w:hideMark/>
          </w:tcPr>
          <w:p w14:paraId="7EF9BFE9"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990" w:type="dxa"/>
            <w:gridSpan w:val="4"/>
            <w:tcBorders>
              <w:top w:val="nil"/>
              <w:left w:val="nil"/>
              <w:bottom w:val="nil"/>
              <w:right w:val="nil"/>
            </w:tcBorders>
            <w:shd w:val="clear" w:color="000000" w:fill="FFFFFF"/>
            <w:noWrap/>
            <w:vAlign w:val="center"/>
            <w:hideMark/>
          </w:tcPr>
          <w:p w14:paraId="4E444814"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c>
          <w:tcPr>
            <w:tcW w:w="1026" w:type="dxa"/>
            <w:gridSpan w:val="3"/>
            <w:tcBorders>
              <w:top w:val="nil"/>
              <w:left w:val="nil"/>
              <w:bottom w:val="nil"/>
              <w:right w:val="nil"/>
            </w:tcBorders>
            <w:shd w:val="clear" w:color="000000" w:fill="FFFFFF"/>
            <w:noWrap/>
            <w:vAlign w:val="bottom"/>
            <w:hideMark/>
          </w:tcPr>
          <w:p w14:paraId="2C8DF99D" w14:textId="77777777" w:rsidR="00EB29B5" w:rsidRPr="00EB29B5" w:rsidRDefault="00EB29B5" w:rsidP="00EB29B5">
            <w:pPr>
              <w:spacing w:after="0" w:line="240" w:lineRule="auto"/>
              <w:jc w:val="center"/>
              <w:rPr>
                <w:rFonts w:ascii="Times New Roman" w:eastAsia="Times New Roman" w:hAnsi="Times New Roman" w:cs="Times New Roman"/>
                <w:color w:val="000000"/>
                <w:sz w:val="24"/>
                <w:szCs w:val="24"/>
              </w:rPr>
            </w:pPr>
            <w:r w:rsidRPr="00EB29B5">
              <w:rPr>
                <w:rFonts w:ascii="Times New Roman" w:eastAsia="Times New Roman" w:hAnsi="Times New Roman" w:cs="Times New Roman"/>
                <w:color w:val="000000"/>
                <w:sz w:val="24"/>
                <w:szCs w:val="24"/>
              </w:rPr>
              <w:t> </w:t>
            </w:r>
          </w:p>
        </w:tc>
      </w:tr>
    </w:tbl>
    <w:p w14:paraId="4850A941" w14:textId="50489D70" w:rsidR="008764A7" w:rsidRDefault="008764A7"/>
    <w:p w14:paraId="0CCCBB31" w14:textId="77777777" w:rsidR="00B92794" w:rsidRDefault="00B92794"/>
    <w:tbl>
      <w:tblPr>
        <w:tblW w:w="5000" w:type="pct"/>
        <w:tblLook w:val="04A0" w:firstRow="1" w:lastRow="0" w:firstColumn="1" w:lastColumn="0" w:noHBand="0" w:noVBand="1"/>
      </w:tblPr>
      <w:tblGrid>
        <w:gridCol w:w="3536"/>
        <w:gridCol w:w="837"/>
        <w:gridCol w:w="577"/>
        <w:gridCol w:w="673"/>
        <w:gridCol w:w="276"/>
        <w:gridCol w:w="1043"/>
        <w:gridCol w:w="577"/>
        <w:gridCol w:w="977"/>
      </w:tblGrid>
      <w:tr w:rsidR="00B92794" w:rsidRPr="00B92794" w14:paraId="2066E373" w14:textId="77777777" w:rsidTr="0096636A">
        <w:trPr>
          <w:trHeight w:val="315"/>
        </w:trPr>
        <w:tc>
          <w:tcPr>
            <w:tcW w:w="2010" w:type="pct"/>
            <w:tcBorders>
              <w:top w:val="nil"/>
              <w:left w:val="nil"/>
              <w:bottom w:val="nil"/>
              <w:right w:val="nil"/>
            </w:tcBorders>
            <w:shd w:val="clear" w:color="000000" w:fill="FFFFFF"/>
            <w:noWrap/>
            <w:vAlign w:val="bottom"/>
            <w:hideMark/>
          </w:tcPr>
          <w:p w14:paraId="69A2AA0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lastRenderedPageBreak/>
              <w:t> </w:t>
            </w:r>
          </w:p>
        </w:tc>
        <w:tc>
          <w:tcPr>
            <w:tcW w:w="511" w:type="pct"/>
            <w:tcBorders>
              <w:top w:val="nil"/>
              <w:left w:val="nil"/>
              <w:bottom w:val="nil"/>
              <w:right w:val="nil"/>
            </w:tcBorders>
            <w:shd w:val="clear" w:color="000000" w:fill="FFFFFF"/>
            <w:noWrap/>
            <w:vAlign w:val="center"/>
            <w:hideMark/>
          </w:tcPr>
          <w:p w14:paraId="206205A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57" w:type="pct"/>
            <w:tcBorders>
              <w:top w:val="nil"/>
              <w:left w:val="nil"/>
              <w:bottom w:val="nil"/>
              <w:right w:val="nil"/>
            </w:tcBorders>
            <w:shd w:val="clear" w:color="000000" w:fill="FFFFFF"/>
            <w:noWrap/>
            <w:vAlign w:val="center"/>
            <w:hideMark/>
          </w:tcPr>
          <w:p w14:paraId="6B80484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4" w:type="pct"/>
            <w:tcBorders>
              <w:top w:val="nil"/>
              <w:left w:val="nil"/>
              <w:bottom w:val="nil"/>
              <w:right w:val="nil"/>
            </w:tcBorders>
            <w:shd w:val="clear" w:color="000000" w:fill="FFFFFF"/>
            <w:noWrap/>
            <w:vAlign w:val="center"/>
            <w:hideMark/>
          </w:tcPr>
          <w:p w14:paraId="336115B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2E8A221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044B5AD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57" w:type="pct"/>
            <w:tcBorders>
              <w:top w:val="nil"/>
              <w:left w:val="nil"/>
              <w:bottom w:val="nil"/>
              <w:right w:val="nil"/>
            </w:tcBorders>
            <w:shd w:val="clear" w:color="000000" w:fill="FFFFFF"/>
            <w:noWrap/>
            <w:vAlign w:val="center"/>
            <w:hideMark/>
          </w:tcPr>
          <w:p w14:paraId="59E9060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bottom"/>
            <w:hideMark/>
          </w:tcPr>
          <w:p w14:paraId="5B993A8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560DA528" w14:textId="77777777" w:rsidTr="0096636A">
        <w:trPr>
          <w:trHeight w:val="315"/>
        </w:trPr>
        <w:tc>
          <w:tcPr>
            <w:tcW w:w="2010" w:type="pct"/>
            <w:tcBorders>
              <w:top w:val="nil"/>
              <w:left w:val="nil"/>
              <w:bottom w:val="nil"/>
              <w:right w:val="nil"/>
            </w:tcBorders>
            <w:shd w:val="clear" w:color="000000" w:fill="FFFFFF"/>
            <w:noWrap/>
            <w:vAlign w:val="bottom"/>
            <w:hideMark/>
          </w:tcPr>
          <w:p w14:paraId="2630722B"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Panel C: Planned Contrasts</w:t>
            </w:r>
          </w:p>
        </w:tc>
        <w:tc>
          <w:tcPr>
            <w:tcW w:w="511" w:type="pct"/>
            <w:tcBorders>
              <w:top w:val="nil"/>
              <w:left w:val="nil"/>
              <w:bottom w:val="nil"/>
              <w:right w:val="nil"/>
            </w:tcBorders>
            <w:shd w:val="clear" w:color="000000" w:fill="FFFFFF"/>
            <w:noWrap/>
            <w:vAlign w:val="center"/>
            <w:hideMark/>
          </w:tcPr>
          <w:p w14:paraId="2B98A8B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57" w:type="pct"/>
            <w:tcBorders>
              <w:top w:val="nil"/>
              <w:left w:val="nil"/>
              <w:bottom w:val="nil"/>
              <w:right w:val="nil"/>
            </w:tcBorders>
            <w:shd w:val="clear" w:color="000000" w:fill="FFFFFF"/>
            <w:noWrap/>
            <w:vAlign w:val="center"/>
            <w:hideMark/>
          </w:tcPr>
          <w:p w14:paraId="1A8D978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4" w:type="pct"/>
            <w:tcBorders>
              <w:top w:val="nil"/>
              <w:left w:val="nil"/>
              <w:bottom w:val="nil"/>
              <w:right w:val="nil"/>
            </w:tcBorders>
            <w:shd w:val="clear" w:color="000000" w:fill="FFFFFF"/>
            <w:noWrap/>
            <w:vAlign w:val="center"/>
            <w:hideMark/>
          </w:tcPr>
          <w:p w14:paraId="44FAD31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6581B46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3BF3E94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57" w:type="pct"/>
            <w:tcBorders>
              <w:top w:val="nil"/>
              <w:left w:val="nil"/>
              <w:bottom w:val="nil"/>
              <w:right w:val="nil"/>
            </w:tcBorders>
            <w:shd w:val="clear" w:color="000000" w:fill="FFFFFF"/>
            <w:noWrap/>
            <w:vAlign w:val="center"/>
            <w:hideMark/>
          </w:tcPr>
          <w:p w14:paraId="174A2D2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bottom"/>
            <w:hideMark/>
          </w:tcPr>
          <w:p w14:paraId="13B3068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74131B31" w14:textId="77777777" w:rsidTr="0096636A">
        <w:trPr>
          <w:trHeight w:val="315"/>
        </w:trPr>
        <w:tc>
          <w:tcPr>
            <w:tcW w:w="2010" w:type="pct"/>
            <w:tcBorders>
              <w:top w:val="nil"/>
              <w:left w:val="nil"/>
              <w:bottom w:val="single" w:sz="4" w:space="0" w:color="auto"/>
              <w:right w:val="nil"/>
            </w:tcBorders>
            <w:shd w:val="clear" w:color="000000" w:fill="FFFFFF"/>
            <w:noWrap/>
            <w:vAlign w:val="bottom"/>
            <w:hideMark/>
          </w:tcPr>
          <w:p w14:paraId="6485DA01"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Hypothesized Contrasts</w:t>
            </w:r>
          </w:p>
        </w:tc>
        <w:tc>
          <w:tcPr>
            <w:tcW w:w="511" w:type="pct"/>
            <w:tcBorders>
              <w:top w:val="nil"/>
              <w:left w:val="nil"/>
              <w:bottom w:val="nil"/>
              <w:right w:val="nil"/>
            </w:tcBorders>
            <w:shd w:val="clear" w:color="000000" w:fill="FFFFFF"/>
            <w:noWrap/>
            <w:vAlign w:val="bottom"/>
            <w:hideMark/>
          </w:tcPr>
          <w:p w14:paraId="7E093678"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357" w:type="pct"/>
            <w:tcBorders>
              <w:top w:val="nil"/>
              <w:left w:val="nil"/>
              <w:bottom w:val="nil"/>
              <w:right w:val="nil"/>
            </w:tcBorders>
            <w:shd w:val="clear" w:color="000000" w:fill="FFFFFF"/>
            <w:noWrap/>
            <w:vAlign w:val="bottom"/>
            <w:hideMark/>
          </w:tcPr>
          <w:p w14:paraId="427B9F31"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df</w:t>
            </w:r>
          </w:p>
        </w:tc>
        <w:tc>
          <w:tcPr>
            <w:tcW w:w="414" w:type="pct"/>
            <w:tcBorders>
              <w:top w:val="nil"/>
              <w:left w:val="nil"/>
              <w:bottom w:val="nil"/>
              <w:right w:val="nil"/>
            </w:tcBorders>
            <w:shd w:val="clear" w:color="000000" w:fill="FFFFFF"/>
            <w:noWrap/>
            <w:vAlign w:val="bottom"/>
            <w:hideMark/>
          </w:tcPr>
          <w:p w14:paraId="1B96EF8C"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62" w:type="pct"/>
            <w:tcBorders>
              <w:top w:val="nil"/>
              <w:left w:val="nil"/>
              <w:bottom w:val="nil"/>
              <w:right w:val="nil"/>
            </w:tcBorders>
            <w:shd w:val="clear" w:color="000000" w:fill="FFFFFF"/>
            <w:noWrap/>
            <w:vAlign w:val="bottom"/>
            <w:hideMark/>
          </w:tcPr>
          <w:p w14:paraId="0870920C"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614" w:type="pct"/>
            <w:tcBorders>
              <w:top w:val="nil"/>
              <w:left w:val="nil"/>
              <w:bottom w:val="nil"/>
              <w:right w:val="nil"/>
            </w:tcBorders>
            <w:shd w:val="clear" w:color="000000" w:fill="FFFFFF"/>
            <w:noWrap/>
            <w:vAlign w:val="bottom"/>
            <w:hideMark/>
          </w:tcPr>
          <w:p w14:paraId="619F9513"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F-Value</w:t>
            </w:r>
          </w:p>
        </w:tc>
        <w:tc>
          <w:tcPr>
            <w:tcW w:w="357" w:type="pct"/>
            <w:tcBorders>
              <w:top w:val="nil"/>
              <w:left w:val="nil"/>
              <w:bottom w:val="nil"/>
              <w:right w:val="nil"/>
            </w:tcBorders>
            <w:shd w:val="clear" w:color="000000" w:fill="FFFFFF"/>
            <w:noWrap/>
            <w:vAlign w:val="bottom"/>
            <w:hideMark/>
          </w:tcPr>
          <w:p w14:paraId="4226D504"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575" w:type="pct"/>
            <w:tcBorders>
              <w:top w:val="nil"/>
              <w:left w:val="nil"/>
              <w:bottom w:val="nil"/>
              <w:right w:val="nil"/>
            </w:tcBorders>
            <w:shd w:val="clear" w:color="000000" w:fill="FFFFFF"/>
            <w:noWrap/>
            <w:vAlign w:val="bottom"/>
            <w:hideMark/>
          </w:tcPr>
          <w:p w14:paraId="66C6CF7F"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p-value</w:t>
            </w:r>
          </w:p>
        </w:tc>
      </w:tr>
      <w:tr w:rsidR="00B92794" w:rsidRPr="00B92794" w14:paraId="79DB2706" w14:textId="77777777" w:rsidTr="0096636A">
        <w:trPr>
          <w:trHeight w:val="315"/>
        </w:trPr>
        <w:tc>
          <w:tcPr>
            <w:tcW w:w="2521" w:type="pct"/>
            <w:gridSpan w:val="2"/>
            <w:vMerge w:val="restart"/>
            <w:tcBorders>
              <w:top w:val="nil"/>
              <w:left w:val="nil"/>
              <w:bottom w:val="nil"/>
              <w:right w:val="nil"/>
            </w:tcBorders>
            <w:shd w:val="clear" w:color="000000" w:fill="FFFFFF"/>
            <w:hideMark/>
          </w:tcPr>
          <w:p w14:paraId="1C0721C3" w14:textId="3A060D5F"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xml:space="preserve">H4: </w:t>
            </w:r>
            <w:r w:rsidR="0096636A">
              <w:rPr>
                <w:rFonts w:ascii="Times New Roman" w:eastAsia="Times New Roman" w:hAnsi="Times New Roman" w:cs="Times New Roman"/>
                <w:color w:val="000000"/>
                <w:sz w:val="24"/>
                <w:szCs w:val="24"/>
              </w:rPr>
              <w:t>Across country conditions, p</w:t>
            </w:r>
            <w:r w:rsidRPr="00B92794">
              <w:rPr>
                <w:rFonts w:ascii="Times New Roman" w:eastAsia="Times New Roman" w:hAnsi="Times New Roman" w:cs="Times New Roman"/>
                <w:color w:val="000000"/>
                <w:sz w:val="24"/>
                <w:szCs w:val="24"/>
              </w:rPr>
              <w:t xml:space="preserve">urchase </w:t>
            </w:r>
            <w:r w:rsidR="0096636A">
              <w:rPr>
                <w:rFonts w:ascii="Times New Roman" w:eastAsia="Times New Roman" w:hAnsi="Times New Roman" w:cs="Times New Roman"/>
                <w:color w:val="000000"/>
                <w:sz w:val="24"/>
                <w:szCs w:val="24"/>
              </w:rPr>
              <w:t>i</w:t>
            </w:r>
            <w:r w:rsidRPr="00B92794">
              <w:rPr>
                <w:rFonts w:ascii="Times New Roman" w:eastAsia="Times New Roman" w:hAnsi="Times New Roman" w:cs="Times New Roman"/>
                <w:color w:val="000000"/>
                <w:sz w:val="24"/>
                <w:szCs w:val="24"/>
              </w:rPr>
              <w:t>ntentions are highest in developed/developing countries with low tax management</w:t>
            </w:r>
            <w:r w:rsidR="0096636A">
              <w:rPr>
                <w:rFonts w:ascii="Times New Roman" w:eastAsia="Times New Roman" w:hAnsi="Times New Roman" w:cs="Times New Roman"/>
                <w:color w:val="000000"/>
                <w:sz w:val="24"/>
                <w:szCs w:val="24"/>
              </w:rPr>
              <w:t>,</w:t>
            </w:r>
            <w:r w:rsidRPr="00B92794">
              <w:rPr>
                <w:rFonts w:ascii="Times New Roman" w:eastAsia="Times New Roman" w:hAnsi="Times New Roman" w:cs="Times New Roman"/>
                <w:color w:val="000000"/>
                <w:sz w:val="24"/>
                <w:szCs w:val="24"/>
              </w:rPr>
              <w:t xml:space="preserve"> lower in developed countries with high tax management</w:t>
            </w:r>
            <w:r w:rsidR="0096636A">
              <w:rPr>
                <w:rFonts w:ascii="Times New Roman" w:eastAsia="Times New Roman" w:hAnsi="Times New Roman" w:cs="Times New Roman"/>
                <w:color w:val="000000"/>
                <w:sz w:val="24"/>
                <w:szCs w:val="24"/>
              </w:rPr>
              <w:t>,</w:t>
            </w:r>
            <w:r w:rsidRPr="00B92794">
              <w:rPr>
                <w:rFonts w:ascii="Times New Roman" w:eastAsia="Times New Roman" w:hAnsi="Times New Roman" w:cs="Times New Roman"/>
                <w:color w:val="000000"/>
                <w:sz w:val="24"/>
                <w:szCs w:val="24"/>
              </w:rPr>
              <w:t xml:space="preserve"> and lowest in developing countries with high tax management (contrast weights: 1.5, 1.5, -1, -2)</w:t>
            </w:r>
          </w:p>
        </w:tc>
        <w:tc>
          <w:tcPr>
            <w:tcW w:w="357" w:type="pct"/>
            <w:vMerge w:val="restart"/>
            <w:tcBorders>
              <w:top w:val="nil"/>
              <w:left w:val="nil"/>
              <w:bottom w:val="nil"/>
              <w:right w:val="nil"/>
            </w:tcBorders>
            <w:shd w:val="clear" w:color="000000" w:fill="FFFFFF"/>
            <w:noWrap/>
            <w:vAlign w:val="center"/>
            <w:hideMark/>
          </w:tcPr>
          <w:p w14:paraId="58A6EC2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414" w:type="pct"/>
            <w:tcBorders>
              <w:top w:val="nil"/>
              <w:left w:val="nil"/>
              <w:bottom w:val="nil"/>
              <w:right w:val="nil"/>
            </w:tcBorders>
            <w:shd w:val="clear" w:color="000000" w:fill="FFFFFF"/>
            <w:noWrap/>
            <w:vAlign w:val="center"/>
            <w:hideMark/>
          </w:tcPr>
          <w:p w14:paraId="16BED53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3205425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vMerge w:val="restart"/>
            <w:tcBorders>
              <w:top w:val="nil"/>
              <w:left w:val="nil"/>
              <w:bottom w:val="nil"/>
              <w:right w:val="nil"/>
            </w:tcBorders>
            <w:shd w:val="clear" w:color="000000" w:fill="FFFFFF"/>
            <w:noWrap/>
            <w:vAlign w:val="center"/>
            <w:hideMark/>
          </w:tcPr>
          <w:p w14:paraId="0ECDF9E4" w14:textId="1CB5A206"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w:t>
            </w:r>
          </w:p>
        </w:tc>
        <w:tc>
          <w:tcPr>
            <w:tcW w:w="357" w:type="pct"/>
            <w:tcBorders>
              <w:top w:val="nil"/>
              <w:left w:val="nil"/>
              <w:bottom w:val="nil"/>
              <w:right w:val="nil"/>
            </w:tcBorders>
            <w:shd w:val="clear" w:color="000000" w:fill="FFFFFF"/>
            <w:noWrap/>
            <w:vAlign w:val="center"/>
            <w:hideMark/>
          </w:tcPr>
          <w:p w14:paraId="0EF858D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vMerge w:val="restart"/>
            <w:tcBorders>
              <w:top w:val="nil"/>
              <w:left w:val="nil"/>
              <w:bottom w:val="nil"/>
              <w:right w:val="nil"/>
            </w:tcBorders>
            <w:shd w:val="clear" w:color="000000" w:fill="FFFFFF"/>
            <w:noWrap/>
            <w:vAlign w:val="center"/>
            <w:hideMark/>
          </w:tcPr>
          <w:p w14:paraId="68755F6F" w14:textId="585480CB"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0.8062</w:t>
            </w:r>
          </w:p>
        </w:tc>
      </w:tr>
      <w:tr w:rsidR="00B92794" w:rsidRPr="00B92794" w14:paraId="3E2E0ACC" w14:textId="77777777" w:rsidTr="0096636A">
        <w:trPr>
          <w:trHeight w:val="315"/>
        </w:trPr>
        <w:tc>
          <w:tcPr>
            <w:tcW w:w="2521" w:type="pct"/>
            <w:gridSpan w:val="2"/>
            <w:vMerge/>
            <w:tcBorders>
              <w:top w:val="nil"/>
              <w:left w:val="nil"/>
              <w:bottom w:val="nil"/>
              <w:right w:val="nil"/>
            </w:tcBorders>
            <w:vAlign w:val="center"/>
            <w:hideMark/>
          </w:tcPr>
          <w:p w14:paraId="6774FB2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vMerge/>
            <w:tcBorders>
              <w:top w:val="nil"/>
              <w:left w:val="nil"/>
              <w:bottom w:val="nil"/>
              <w:right w:val="nil"/>
            </w:tcBorders>
            <w:vAlign w:val="center"/>
            <w:hideMark/>
          </w:tcPr>
          <w:p w14:paraId="0DD2F4D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noWrap/>
            <w:vAlign w:val="center"/>
            <w:hideMark/>
          </w:tcPr>
          <w:p w14:paraId="7107730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45D4EA1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1424B19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tcBorders>
              <w:top w:val="nil"/>
              <w:left w:val="nil"/>
              <w:bottom w:val="nil"/>
              <w:right w:val="nil"/>
            </w:tcBorders>
            <w:shd w:val="clear" w:color="000000" w:fill="FFFFFF"/>
            <w:noWrap/>
            <w:vAlign w:val="center"/>
            <w:hideMark/>
          </w:tcPr>
          <w:p w14:paraId="5EBDF42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384B5CA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7AA9557C" w14:textId="77777777" w:rsidTr="0096636A">
        <w:trPr>
          <w:trHeight w:val="315"/>
        </w:trPr>
        <w:tc>
          <w:tcPr>
            <w:tcW w:w="2521" w:type="pct"/>
            <w:gridSpan w:val="2"/>
            <w:vMerge/>
            <w:tcBorders>
              <w:top w:val="nil"/>
              <w:left w:val="nil"/>
              <w:bottom w:val="nil"/>
              <w:right w:val="nil"/>
            </w:tcBorders>
            <w:vAlign w:val="center"/>
            <w:hideMark/>
          </w:tcPr>
          <w:p w14:paraId="0760FA5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vMerge/>
            <w:tcBorders>
              <w:top w:val="nil"/>
              <w:left w:val="nil"/>
              <w:bottom w:val="nil"/>
              <w:right w:val="nil"/>
            </w:tcBorders>
            <w:vAlign w:val="center"/>
            <w:hideMark/>
          </w:tcPr>
          <w:p w14:paraId="2E6FD6D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noWrap/>
            <w:vAlign w:val="center"/>
            <w:hideMark/>
          </w:tcPr>
          <w:p w14:paraId="1391885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5127443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6A710C6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tcBorders>
              <w:top w:val="nil"/>
              <w:left w:val="nil"/>
              <w:bottom w:val="nil"/>
              <w:right w:val="nil"/>
            </w:tcBorders>
            <w:shd w:val="clear" w:color="000000" w:fill="FFFFFF"/>
            <w:noWrap/>
            <w:vAlign w:val="center"/>
            <w:hideMark/>
          </w:tcPr>
          <w:p w14:paraId="0DF5D97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2BA52C8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4553CE58" w14:textId="77777777" w:rsidTr="0096636A">
        <w:trPr>
          <w:trHeight w:val="1380"/>
        </w:trPr>
        <w:tc>
          <w:tcPr>
            <w:tcW w:w="2521" w:type="pct"/>
            <w:gridSpan w:val="2"/>
            <w:vMerge/>
            <w:tcBorders>
              <w:top w:val="nil"/>
              <w:left w:val="nil"/>
              <w:bottom w:val="nil"/>
              <w:right w:val="nil"/>
            </w:tcBorders>
            <w:vAlign w:val="center"/>
            <w:hideMark/>
          </w:tcPr>
          <w:p w14:paraId="4D41633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vMerge/>
            <w:tcBorders>
              <w:top w:val="nil"/>
              <w:left w:val="nil"/>
              <w:bottom w:val="nil"/>
              <w:right w:val="nil"/>
            </w:tcBorders>
            <w:vAlign w:val="center"/>
            <w:hideMark/>
          </w:tcPr>
          <w:p w14:paraId="608827D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vAlign w:val="center"/>
            <w:hideMark/>
          </w:tcPr>
          <w:p w14:paraId="626D74C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1C25613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6110396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tcBorders>
              <w:top w:val="nil"/>
              <w:left w:val="nil"/>
              <w:bottom w:val="nil"/>
              <w:right w:val="nil"/>
            </w:tcBorders>
            <w:shd w:val="clear" w:color="000000" w:fill="FFFFFF"/>
            <w:vAlign w:val="center"/>
            <w:hideMark/>
          </w:tcPr>
          <w:p w14:paraId="4677E36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005B302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6EE78C57" w14:textId="77777777" w:rsidTr="0096636A">
        <w:trPr>
          <w:trHeight w:val="1155"/>
        </w:trPr>
        <w:tc>
          <w:tcPr>
            <w:tcW w:w="2521" w:type="pct"/>
            <w:gridSpan w:val="2"/>
            <w:vMerge w:val="restart"/>
            <w:tcBorders>
              <w:top w:val="nil"/>
              <w:left w:val="nil"/>
              <w:bottom w:val="nil"/>
              <w:right w:val="nil"/>
            </w:tcBorders>
            <w:shd w:val="clear" w:color="000000" w:fill="FFFFFF"/>
            <w:hideMark/>
          </w:tcPr>
          <w:p w14:paraId="3B1FCEF3" w14:textId="1E8D610D"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xml:space="preserve">H5: </w:t>
            </w:r>
            <w:r w:rsidR="0096636A">
              <w:rPr>
                <w:rFonts w:ascii="Times New Roman" w:eastAsia="Times New Roman" w:hAnsi="Times New Roman" w:cs="Times New Roman"/>
                <w:color w:val="000000"/>
                <w:sz w:val="24"/>
                <w:szCs w:val="24"/>
              </w:rPr>
              <w:t>Across disclosure conditions, p</w:t>
            </w:r>
            <w:r w:rsidRPr="00B92794">
              <w:rPr>
                <w:rFonts w:ascii="Times New Roman" w:eastAsia="Times New Roman" w:hAnsi="Times New Roman" w:cs="Times New Roman"/>
                <w:color w:val="000000"/>
                <w:sz w:val="24"/>
                <w:szCs w:val="24"/>
              </w:rPr>
              <w:t xml:space="preserve">urchase </w:t>
            </w:r>
            <w:r w:rsidR="0096636A">
              <w:rPr>
                <w:rFonts w:ascii="Times New Roman" w:eastAsia="Times New Roman" w:hAnsi="Times New Roman" w:cs="Times New Roman"/>
                <w:color w:val="000000"/>
                <w:sz w:val="24"/>
                <w:szCs w:val="24"/>
              </w:rPr>
              <w:t>i</w:t>
            </w:r>
            <w:r w:rsidRPr="00B92794">
              <w:rPr>
                <w:rFonts w:ascii="Times New Roman" w:eastAsia="Times New Roman" w:hAnsi="Times New Roman" w:cs="Times New Roman"/>
                <w:color w:val="000000"/>
                <w:sz w:val="24"/>
                <w:szCs w:val="24"/>
              </w:rPr>
              <w:t>ntentions are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357" w:type="pct"/>
            <w:vMerge w:val="restart"/>
            <w:tcBorders>
              <w:top w:val="nil"/>
              <w:left w:val="nil"/>
              <w:bottom w:val="nil"/>
              <w:right w:val="nil"/>
            </w:tcBorders>
            <w:shd w:val="clear" w:color="000000" w:fill="FFFFFF"/>
            <w:noWrap/>
            <w:vAlign w:val="center"/>
            <w:hideMark/>
          </w:tcPr>
          <w:p w14:paraId="4E53255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414" w:type="pct"/>
            <w:tcBorders>
              <w:top w:val="nil"/>
              <w:left w:val="nil"/>
              <w:bottom w:val="nil"/>
              <w:right w:val="nil"/>
            </w:tcBorders>
            <w:shd w:val="clear" w:color="000000" w:fill="FFFFFF"/>
            <w:noWrap/>
            <w:vAlign w:val="center"/>
            <w:hideMark/>
          </w:tcPr>
          <w:p w14:paraId="66CCEF2B"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5F00400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vMerge w:val="restart"/>
            <w:tcBorders>
              <w:top w:val="nil"/>
              <w:left w:val="nil"/>
              <w:bottom w:val="nil"/>
              <w:right w:val="nil"/>
            </w:tcBorders>
            <w:shd w:val="clear" w:color="000000" w:fill="FFFFFF"/>
            <w:noWrap/>
            <w:vAlign w:val="center"/>
            <w:hideMark/>
          </w:tcPr>
          <w:p w14:paraId="27A52C9A" w14:textId="115150D5"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w:t>
            </w:r>
          </w:p>
        </w:tc>
        <w:tc>
          <w:tcPr>
            <w:tcW w:w="357" w:type="pct"/>
            <w:tcBorders>
              <w:top w:val="nil"/>
              <w:left w:val="nil"/>
              <w:bottom w:val="nil"/>
              <w:right w:val="nil"/>
            </w:tcBorders>
            <w:shd w:val="clear" w:color="000000" w:fill="FFFFFF"/>
            <w:noWrap/>
            <w:vAlign w:val="center"/>
            <w:hideMark/>
          </w:tcPr>
          <w:p w14:paraId="06ACE48B"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vMerge w:val="restart"/>
            <w:tcBorders>
              <w:top w:val="nil"/>
              <w:left w:val="nil"/>
              <w:bottom w:val="nil"/>
              <w:right w:val="nil"/>
            </w:tcBorders>
            <w:shd w:val="clear" w:color="000000" w:fill="FFFFFF"/>
            <w:noWrap/>
            <w:vAlign w:val="center"/>
            <w:hideMark/>
          </w:tcPr>
          <w:p w14:paraId="31C85EBF" w14:textId="0779A012"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0.1146</w:t>
            </w:r>
          </w:p>
        </w:tc>
      </w:tr>
      <w:tr w:rsidR="00B92794" w:rsidRPr="00B92794" w14:paraId="77F02327" w14:textId="77777777" w:rsidTr="0096636A">
        <w:trPr>
          <w:trHeight w:val="315"/>
        </w:trPr>
        <w:tc>
          <w:tcPr>
            <w:tcW w:w="2521" w:type="pct"/>
            <w:gridSpan w:val="2"/>
            <w:vMerge/>
            <w:tcBorders>
              <w:top w:val="nil"/>
              <w:left w:val="nil"/>
              <w:bottom w:val="nil"/>
              <w:right w:val="nil"/>
            </w:tcBorders>
            <w:vAlign w:val="center"/>
            <w:hideMark/>
          </w:tcPr>
          <w:p w14:paraId="43FFE65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vMerge/>
            <w:tcBorders>
              <w:top w:val="nil"/>
              <w:left w:val="nil"/>
              <w:bottom w:val="nil"/>
              <w:right w:val="nil"/>
            </w:tcBorders>
            <w:vAlign w:val="center"/>
            <w:hideMark/>
          </w:tcPr>
          <w:p w14:paraId="4B34271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noWrap/>
            <w:vAlign w:val="center"/>
            <w:hideMark/>
          </w:tcPr>
          <w:p w14:paraId="2ACD746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26F675D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5813B9A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tcBorders>
              <w:top w:val="nil"/>
              <w:left w:val="nil"/>
              <w:bottom w:val="nil"/>
              <w:right w:val="nil"/>
            </w:tcBorders>
            <w:shd w:val="clear" w:color="000000" w:fill="FFFFFF"/>
            <w:noWrap/>
            <w:vAlign w:val="center"/>
            <w:hideMark/>
          </w:tcPr>
          <w:p w14:paraId="07C73CB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0171705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268A4759" w14:textId="77777777" w:rsidTr="0096636A">
        <w:trPr>
          <w:trHeight w:val="300"/>
        </w:trPr>
        <w:tc>
          <w:tcPr>
            <w:tcW w:w="2521" w:type="pct"/>
            <w:gridSpan w:val="2"/>
            <w:vMerge/>
            <w:tcBorders>
              <w:top w:val="nil"/>
              <w:left w:val="nil"/>
              <w:bottom w:val="nil"/>
              <w:right w:val="nil"/>
            </w:tcBorders>
            <w:vAlign w:val="center"/>
            <w:hideMark/>
          </w:tcPr>
          <w:p w14:paraId="5281960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vMerge/>
            <w:tcBorders>
              <w:top w:val="nil"/>
              <w:left w:val="nil"/>
              <w:bottom w:val="nil"/>
              <w:right w:val="nil"/>
            </w:tcBorders>
            <w:vAlign w:val="center"/>
            <w:hideMark/>
          </w:tcPr>
          <w:p w14:paraId="5065E13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vAlign w:val="center"/>
            <w:hideMark/>
          </w:tcPr>
          <w:p w14:paraId="6F7DBDD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45E7D5A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69FCB36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tcBorders>
              <w:top w:val="nil"/>
              <w:left w:val="nil"/>
              <w:bottom w:val="nil"/>
              <w:right w:val="nil"/>
            </w:tcBorders>
            <w:shd w:val="clear" w:color="000000" w:fill="FFFFFF"/>
            <w:vAlign w:val="center"/>
            <w:hideMark/>
          </w:tcPr>
          <w:p w14:paraId="1E7B255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7553AFC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01A7A365" w14:textId="77777777" w:rsidTr="0096636A">
        <w:trPr>
          <w:trHeight w:val="300"/>
        </w:trPr>
        <w:tc>
          <w:tcPr>
            <w:tcW w:w="2521" w:type="pct"/>
            <w:gridSpan w:val="2"/>
            <w:vMerge/>
            <w:tcBorders>
              <w:top w:val="nil"/>
              <w:left w:val="nil"/>
              <w:bottom w:val="nil"/>
              <w:right w:val="nil"/>
            </w:tcBorders>
            <w:vAlign w:val="center"/>
            <w:hideMark/>
          </w:tcPr>
          <w:p w14:paraId="21DFD8B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vMerge/>
            <w:tcBorders>
              <w:top w:val="nil"/>
              <w:left w:val="nil"/>
              <w:bottom w:val="nil"/>
              <w:right w:val="nil"/>
            </w:tcBorders>
            <w:vAlign w:val="center"/>
            <w:hideMark/>
          </w:tcPr>
          <w:p w14:paraId="2389542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vAlign w:val="center"/>
            <w:hideMark/>
          </w:tcPr>
          <w:p w14:paraId="666DF8B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23EB663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18BC13E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tcBorders>
              <w:top w:val="nil"/>
              <w:left w:val="nil"/>
              <w:bottom w:val="nil"/>
              <w:right w:val="nil"/>
            </w:tcBorders>
            <w:shd w:val="clear" w:color="000000" w:fill="FFFFFF"/>
            <w:vAlign w:val="center"/>
            <w:hideMark/>
          </w:tcPr>
          <w:p w14:paraId="025393C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5B59087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6FD0829D" w14:textId="77777777" w:rsidTr="0096636A">
        <w:trPr>
          <w:trHeight w:val="510"/>
        </w:trPr>
        <w:tc>
          <w:tcPr>
            <w:tcW w:w="2521" w:type="pct"/>
            <w:gridSpan w:val="2"/>
            <w:vMerge/>
            <w:tcBorders>
              <w:top w:val="nil"/>
              <w:left w:val="nil"/>
              <w:bottom w:val="nil"/>
              <w:right w:val="nil"/>
            </w:tcBorders>
            <w:vAlign w:val="center"/>
            <w:hideMark/>
          </w:tcPr>
          <w:p w14:paraId="1734071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vMerge/>
            <w:tcBorders>
              <w:top w:val="nil"/>
              <w:left w:val="nil"/>
              <w:bottom w:val="nil"/>
              <w:right w:val="nil"/>
            </w:tcBorders>
            <w:vAlign w:val="center"/>
            <w:hideMark/>
          </w:tcPr>
          <w:p w14:paraId="420126C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vAlign w:val="center"/>
            <w:hideMark/>
          </w:tcPr>
          <w:p w14:paraId="41392CF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497FF12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4C52453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357" w:type="pct"/>
            <w:tcBorders>
              <w:top w:val="nil"/>
              <w:left w:val="nil"/>
              <w:bottom w:val="nil"/>
              <w:right w:val="nil"/>
            </w:tcBorders>
            <w:shd w:val="clear" w:color="000000" w:fill="FFFFFF"/>
            <w:vAlign w:val="center"/>
            <w:hideMark/>
          </w:tcPr>
          <w:p w14:paraId="0B35709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1C2C6FF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96636A" w:rsidRPr="00B92794" w14:paraId="478B0039" w14:textId="77777777" w:rsidTr="0096636A">
        <w:trPr>
          <w:trHeight w:val="300"/>
        </w:trPr>
        <w:tc>
          <w:tcPr>
            <w:tcW w:w="2010" w:type="pct"/>
            <w:tcBorders>
              <w:top w:val="nil"/>
              <w:left w:val="nil"/>
              <w:bottom w:val="nil"/>
              <w:right w:val="nil"/>
            </w:tcBorders>
            <w:shd w:val="clear" w:color="000000" w:fill="FFFFFF"/>
            <w:noWrap/>
            <w:vAlign w:val="bottom"/>
          </w:tcPr>
          <w:p w14:paraId="14892E2D" w14:textId="465B580D" w:rsidR="0096636A" w:rsidRPr="00B92794"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Simple Effects</w:t>
            </w:r>
          </w:p>
        </w:tc>
        <w:tc>
          <w:tcPr>
            <w:tcW w:w="511" w:type="pct"/>
            <w:tcBorders>
              <w:top w:val="nil"/>
              <w:left w:val="nil"/>
              <w:bottom w:val="nil"/>
              <w:right w:val="nil"/>
            </w:tcBorders>
            <w:shd w:val="clear" w:color="000000" w:fill="FFFFFF"/>
          </w:tcPr>
          <w:p w14:paraId="6DBD28DF"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357" w:type="pct"/>
            <w:tcBorders>
              <w:top w:val="nil"/>
              <w:left w:val="nil"/>
              <w:bottom w:val="nil"/>
              <w:right w:val="nil"/>
            </w:tcBorders>
            <w:shd w:val="clear" w:color="000000" w:fill="FFFFFF"/>
          </w:tcPr>
          <w:p w14:paraId="0CD5D984"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tcPr>
          <w:p w14:paraId="03066304"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162" w:type="pct"/>
            <w:tcBorders>
              <w:top w:val="nil"/>
              <w:left w:val="nil"/>
              <w:bottom w:val="nil"/>
              <w:right w:val="nil"/>
            </w:tcBorders>
            <w:shd w:val="clear" w:color="000000" w:fill="FFFFFF"/>
          </w:tcPr>
          <w:p w14:paraId="27113D90"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614" w:type="pct"/>
            <w:tcBorders>
              <w:top w:val="nil"/>
              <w:left w:val="nil"/>
              <w:bottom w:val="nil"/>
              <w:right w:val="nil"/>
            </w:tcBorders>
            <w:shd w:val="clear" w:color="000000" w:fill="FFFFFF"/>
          </w:tcPr>
          <w:p w14:paraId="5B737E20"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357" w:type="pct"/>
            <w:tcBorders>
              <w:top w:val="nil"/>
              <w:left w:val="nil"/>
              <w:bottom w:val="nil"/>
              <w:right w:val="nil"/>
            </w:tcBorders>
            <w:shd w:val="clear" w:color="000000" w:fill="FFFFFF"/>
          </w:tcPr>
          <w:p w14:paraId="78BA8709"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575" w:type="pct"/>
            <w:tcBorders>
              <w:top w:val="nil"/>
              <w:left w:val="nil"/>
              <w:bottom w:val="nil"/>
              <w:right w:val="nil"/>
            </w:tcBorders>
            <w:shd w:val="clear" w:color="000000" w:fill="FFFFFF"/>
          </w:tcPr>
          <w:p w14:paraId="26DB5650"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r>
      <w:tr w:rsidR="0096636A" w:rsidRPr="00B92794" w14:paraId="6BA2E84B" w14:textId="77777777" w:rsidTr="0096636A">
        <w:trPr>
          <w:trHeight w:val="300"/>
        </w:trPr>
        <w:tc>
          <w:tcPr>
            <w:tcW w:w="2010" w:type="pct"/>
            <w:tcBorders>
              <w:top w:val="nil"/>
              <w:left w:val="nil"/>
              <w:bottom w:val="nil"/>
              <w:right w:val="nil"/>
            </w:tcBorders>
            <w:shd w:val="clear" w:color="000000" w:fill="FFFFFF"/>
            <w:noWrap/>
          </w:tcPr>
          <w:p w14:paraId="394DCC0E" w14:textId="77777777" w:rsidR="0096636A" w:rsidRDefault="0096636A" w:rsidP="0096636A">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xml:space="preserve">When a CSR disclosure is present, </w:t>
            </w:r>
          </w:p>
          <w:p w14:paraId="789A0D0C" w14:textId="77777777" w:rsidR="0096636A"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Purchase intentions</w:t>
            </w:r>
            <w:r w:rsidRPr="006B3CE7">
              <w:rPr>
                <w:rFonts w:ascii="Times New Roman" w:eastAsia="Times New Roman" w:hAnsi="Times New Roman" w:cs="Times New Roman"/>
                <w:color w:val="000000"/>
                <w:sz w:val="24"/>
                <w:szCs w:val="24"/>
              </w:rPr>
              <w:t xml:space="preserve"> fall when tax </w:t>
            </w:r>
          </w:p>
          <w:p w14:paraId="48F38F01" w14:textId="77777777" w:rsidR="0096636A" w:rsidRDefault="0096636A" w:rsidP="0096636A">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 xml:space="preserve">management increases (contrast </w:t>
            </w:r>
          </w:p>
          <w:p w14:paraId="0AA53E42" w14:textId="42C1E6C4" w:rsidR="0096636A" w:rsidRPr="00B92794" w:rsidRDefault="0096636A" w:rsidP="0096636A">
            <w:pPr>
              <w:spacing w:after="0" w:line="240" w:lineRule="auto"/>
              <w:rPr>
                <w:rFonts w:ascii="Times New Roman" w:eastAsia="Times New Roman" w:hAnsi="Times New Roman" w:cs="Times New Roman"/>
                <w:color w:val="000000"/>
                <w:sz w:val="24"/>
                <w:szCs w:val="24"/>
              </w:rPr>
            </w:pPr>
            <w:r w:rsidRPr="006B3CE7">
              <w:rPr>
                <w:rFonts w:ascii="Times New Roman" w:eastAsia="Times New Roman" w:hAnsi="Times New Roman" w:cs="Times New Roman"/>
                <w:color w:val="000000"/>
                <w:sz w:val="24"/>
                <w:szCs w:val="24"/>
              </w:rPr>
              <w:t>weights: 1, -1)</w:t>
            </w:r>
          </w:p>
        </w:tc>
        <w:tc>
          <w:tcPr>
            <w:tcW w:w="511" w:type="pct"/>
            <w:tcBorders>
              <w:top w:val="nil"/>
              <w:left w:val="nil"/>
              <w:bottom w:val="nil"/>
              <w:right w:val="nil"/>
            </w:tcBorders>
            <w:shd w:val="clear" w:color="000000" w:fill="FFFFFF"/>
          </w:tcPr>
          <w:p w14:paraId="00522CE4"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357" w:type="pct"/>
            <w:tcBorders>
              <w:top w:val="nil"/>
              <w:left w:val="nil"/>
              <w:bottom w:val="nil"/>
              <w:right w:val="nil"/>
            </w:tcBorders>
            <w:shd w:val="clear" w:color="000000" w:fill="FFFFFF"/>
            <w:vAlign w:val="center"/>
          </w:tcPr>
          <w:p w14:paraId="6B90E22B" w14:textId="23BEB908" w:rsidR="0096636A" w:rsidRPr="00B92794"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14" w:type="pct"/>
            <w:tcBorders>
              <w:top w:val="nil"/>
              <w:left w:val="nil"/>
              <w:bottom w:val="nil"/>
              <w:right w:val="nil"/>
            </w:tcBorders>
            <w:shd w:val="clear" w:color="000000" w:fill="FFFFFF"/>
            <w:vAlign w:val="center"/>
          </w:tcPr>
          <w:p w14:paraId="3041866E"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162" w:type="pct"/>
            <w:tcBorders>
              <w:top w:val="nil"/>
              <w:left w:val="nil"/>
              <w:bottom w:val="nil"/>
              <w:right w:val="nil"/>
            </w:tcBorders>
            <w:shd w:val="clear" w:color="000000" w:fill="FFFFFF"/>
            <w:vAlign w:val="center"/>
          </w:tcPr>
          <w:p w14:paraId="5CCF0718"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614" w:type="pct"/>
            <w:tcBorders>
              <w:top w:val="nil"/>
              <w:left w:val="nil"/>
              <w:bottom w:val="nil"/>
              <w:right w:val="nil"/>
            </w:tcBorders>
            <w:shd w:val="clear" w:color="000000" w:fill="FFFFFF"/>
            <w:vAlign w:val="center"/>
          </w:tcPr>
          <w:p w14:paraId="0D501B75" w14:textId="66CD3ADA" w:rsidR="0096636A" w:rsidRPr="00B92794"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w:t>
            </w:r>
          </w:p>
        </w:tc>
        <w:tc>
          <w:tcPr>
            <w:tcW w:w="357" w:type="pct"/>
            <w:tcBorders>
              <w:top w:val="nil"/>
              <w:left w:val="nil"/>
              <w:bottom w:val="nil"/>
              <w:right w:val="nil"/>
            </w:tcBorders>
            <w:shd w:val="clear" w:color="000000" w:fill="FFFFFF"/>
            <w:vAlign w:val="center"/>
          </w:tcPr>
          <w:p w14:paraId="553A1505"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575" w:type="pct"/>
            <w:tcBorders>
              <w:top w:val="nil"/>
              <w:left w:val="nil"/>
              <w:bottom w:val="nil"/>
              <w:right w:val="nil"/>
            </w:tcBorders>
            <w:shd w:val="clear" w:color="000000" w:fill="FFFFFF"/>
            <w:vAlign w:val="center"/>
          </w:tcPr>
          <w:p w14:paraId="30453F87" w14:textId="6A5799F4" w:rsidR="0096636A" w:rsidRPr="00B92794"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0.9541</w:t>
            </w:r>
          </w:p>
        </w:tc>
      </w:tr>
      <w:tr w:rsidR="0096636A" w:rsidRPr="00B92794" w14:paraId="63206C3F" w14:textId="77777777" w:rsidTr="0096636A">
        <w:trPr>
          <w:trHeight w:val="300"/>
        </w:trPr>
        <w:tc>
          <w:tcPr>
            <w:tcW w:w="2010" w:type="pct"/>
            <w:tcBorders>
              <w:top w:val="nil"/>
              <w:left w:val="nil"/>
              <w:bottom w:val="nil"/>
              <w:right w:val="nil"/>
            </w:tcBorders>
            <w:shd w:val="clear" w:color="000000" w:fill="FFFFFF"/>
            <w:noWrap/>
            <w:vAlign w:val="bottom"/>
          </w:tcPr>
          <w:p w14:paraId="3DBA20E6" w14:textId="77777777" w:rsidR="0096636A"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a CSR disclosure is absent,</w:t>
            </w:r>
          </w:p>
          <w:p w14:paraId="288CE9AE" w14:textId="77777777" w:rsidR="0096636A"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Purchase intentions fall when tax</w:t>
            </w:r>
          </w:p>
          <w:p w14:paraId="40ED6EAF" w14:textId="77777777" w:rsidR="0096636A"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management increases (contrast</w:t>
            </w:r>
          </w:p>
          <w:p w14:paraId="6D0C222B" w14:textId="6FBC0B6F" w:rsidR="0096636A" w:rsidRPr="00B92794"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weights: 1, -1).</w:t>
            </w:r>
          </w:p>
        </w:tc>
        <w:tc>
          <w:tcPr>
            <w:tcW w:w="511" w:type="pct"/>
            <w:tcBorders>
              <w:top w:val="nil"/>
              <w:left w:val="nil"/>
              <w:bottom w:val="nil"/>
              <w:right w:val="nil"/>
            </w:tcBorders>
            <w:shd w:val="clear" w:color="000000" w:fill="FFFFFF"/>
          </w:tcPr>
          <w:p w14:paraId="0587BA12"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357" w:type="pct"/>
            <w:tcBorders>
              <w:top w:val="nil"/>
              <w:left w:val="nil"/>
              <w:bottom w:val="nil"/>
              <w:right w:val="nil"/>
            </w:tcBorders>
            <w:shd w:val="clear" w:color="000000" w:fill="FFFFFF"/>
            <w:vAlign w:val="center"/>
          </w:tcPr>
          <w:p w14:paraId="42F9EE20" w14:textId="1C0F95B1" w:rsidR="0096636A" w:rsidRPr="00B92794"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14" w:type="pct"/>
            <w:tcBorders>
              <w:top w:val="nil"/>
              <w:left w:val="nil"/>
              <w:bottom w:val="nil"/>
              <w:right w:val="nil"/>
            </w:tcBorders>
            <w:shd w:val="clear" w:color="000000" w:fill="FFFFFF"/>
            <w:vAlign w:val="center"/>
          </w:tcPr>
          <w:p w14:paraId="09311433"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162" w:type="pct"/>
            <w:tcBorders>
              <w:top w:val="nil"/>
              <w:left w:val="nil"/>
              <w:bottom w:val="nil"/>
              <w:right w:val="nil"/>
            </w:tcBorders>
            <w:shd w:val="clear" w:color="000000" w:fill="FFFFFF"/>
            <w:vAlign w:val="center"/>
          </w:tcPr>
          <w:p w14:paraId="3AE0A273"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614" w:type="pct"/>
            <w:tcBorders>
              <w:top w:val="nil"/>
              <w:left w:val="nil"/>
              <w:bottom w:val="nil"/>
              <w:right w:val="nil"/>
            </w:tcBorders>
            <w:shd w:val="clear" w:color="000000" w:fill="FFFFFF"/>
            <w:vAlign w:val="center"/>
          </w:tcPr>
          <w:p w14:paraId="56C4D8E9" w14:textId="1CEE5E3A" w:rsidR="0096636A" w:rsidRPr="00B92794"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0.21</w:t>
            </w:r>
          </w:p>
        </w:tc>
        <w:tc>
          <w:tcPr>
            <w:tcW w:w="357" w:type="pct"/>
            <w:tcBorders>
              <w:top w:val="nil"/>
              <w:left w:val="nil"/>
              <w:bottom w:val="nil"/>
              <w:right w:val="nil"/>
            </w:tcBorders>
            <w:shd w:val="clear" w:color="000000" w:fill="FFFFFF"/>
            <w:vAlign w:val="center"/>
          </w:tcPr>
          <w:p w14:paraId="58C25941"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p>
        </w:tc>
        <w:tc>
          <w:tcPr>
            <w:tcW w:w="575" w:type="pct"/>
            <w:tcBorders>
              <w:top w:val="nil"/>
              <w:left w:val="nil"/>
              <w:bottom w:val="nil"/>
              <w:right w:val="nil"/>
            </w:tcBorders>
            <w:shd w:val="clear" w:color="000000" w:fill="FFFFFF"/>
            <w:vAlign w:val="center"/>
          </w:tcPr>
          <w:p w14:paraId="32E7010F" w14:textId="7FA19003" w:rsidR="0096636A" w:rsidRPr="00B92794" w:rsidRDefault="0096636A" w:rsidP="009663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0.6503</w:t>
            </w:r>
          </w:p>
        </w:tc>
      </w:tr>
      <w:tr w:rsidR="0096636A" w:rsidRPr="00B92794" w14:paraId="3C9F8F48" w14:textId="77777777" w:rsidTr="0096636A">
        <w:trPr>
          <w:trHeight w:val="300"/>
        </w:trPr>
        <w:tc>
          <w:tcPr>
            <w:tcW w:w="2010" w:type="pct"/>
            <w:tcBorders>
              <w:top w:val="nil"/>
              <w:left w:val="nil"/>
              <w:bottom w:val="nil"/>
              <w:right w:val="nil"/>
            </w:tcBorders>
            <w:shd w:val="clear" w:color="000000" w:fill="FFFFFF"/>
            <w:noWrap/>
            <w:vAlign w:val="bottom"/>
            <w:hideMark/>
          </w:tcPr>
          <w:p w14:paraId="2D2FB51A"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Reported p-values are two-tailed.</w:t>
            </w:r>
          </w:p>
        </w:tc>
        <w:tc>
          <w:tcPr>
            <w:tcW w:w="511" w:type="pct"/>
            <w:tcBorders>
              <w:top w:val="nil"/>
              <w:left w:val="nil"/>
              <w:bottom w:val="nil"/>
              <w:right w:val="nil"/>
            </w:tcBorders>
            <w:shd w:val="clear" w:color="000000" w:fill="FFFFFF"/>
            <w:hideMark/>
          </w:tcPr>
          <w:p w14:paraId="1A4367DC"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57" w:type="pct"/>
            <w:tcBorders>
              <w:top w:val="nil"/>
              <w:left w:val="nil"/>
              <w:bottom w:val="nil"/>
              <w:right w:val="nil"/>
            </w:tcBorders>
            <w:shd w:val="clear" w:color="000000" w:fill="FFFFFF"/>
            <w:hideMark/>
          </w:tcPr>
          <w:p w14:paraId="26F42C5A"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4" w:type="pct"/>
            <w:tcBorders>
              <w:top w:val="nil"/>
              <w:left w:val="nil"/>
              <w:bottom w:val="nil"/>
              <w:right w:val="nil"/>
            </w:tcBorders>
            <w:shd w:val="clear" w:color="000000" w:fill="FFFFFF"/>
            <w:hideMark/>
          </w:tcPr>
          <w:p w14:paraId="005652D7"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hideMark/>
          </w:tcPr>
          <w:p w14:paraId="0AB4A2ED"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hideMark/>
          </w:tcPr>
          <w:p w14:paraId="4EDB2701"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57" w:type="pct"/>
            <w:tcBorders>
              <w:top w:val="nil"/>
              <w:left w:val="nil"/>
              <w:bottom w:val="nil"/>
              <w:right w:val="nil"/>
            </w:tcBorders>
            <w:shd w:val="clear" w:color="000000" w:fill="FFFFFF"/>
            <w:hideMark/>
          </w:tcPr>
          <w:p w14:paraId="48742F77"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hideMark/>
          </w:tcPr>
          <w:p w14:paraId="2C4DB82E" w14:textId="77777777" w:rsidR="0096636A" w:rsidRPr="00B92794" w:rsidRDefault="0096636A" w:rsidP="0096636A">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bl>
    <w:p w14:paraId="597A01B2" w14:textId="77777777" w:rsidR="008764A7" w:rsidRDefault="008764A7"/>
    <w:p w14:paraId="389FF6C3" w14:textId="77777777" w:rsidR="00DE64C3" w:rsidRDefault="00DE64C3"/>
    <w:p w14:paraId="5AC34F17" w14:textId="77777777" w:rsidR="00ED380A" w:rsidRDefault="00ED380A" w:rsidP="00F34151">
      <w:pPr>
        <w:spacing w:line="480" w:lineRule="auto"/>
        <w:ind w:firstLine="720"/>
        <w:jc w:val="center"/>
        <w:rPr>
          <w:rFonts w:ascii="Times New Roman" w:hAnsi="Times New Roman" w:cs="Times New Roman"/>
          <w:b/>
          <w:sz w:val="24"/>
          <w:szCs w:val="24"/>
        </w:rPr>
      </w:pPr>
    </w:p>
    <w:p w14:paraId="11BE1779" w14:textId="77777777" w:rsidR="008764A7" w:rsidRDefault="008764A7" w:rsidP="00F34151">
      <w:pPr>
        <w:spacing w:line="480" w:lineRule="auto"/>
        <w:ind w:firstLine="720"/>
        <w:jc w:val="center"/>
        <w:rPr>
          <w:rFonts w:ascii="Times New Roman" w:hAnsi="Times New Roman" w:cs="Times New Roman"/>
          <w:b/>
          <w:sz w:val="24"/>
          <w:szCs w:val="24"/>
        </w:rPr>
      </w:pPr>
    </w:p>
    <w:p w14:paraId="449748EF" w14:textId="77777777" w:rsidR="008764A7" w:rsidRDefault="008764A7" w:rsidP="00F34151">
      <w:pPr>
        <w:spacing w:line="480" w:lineRule="auto"/>
        <w:ind w:firstLine="720"/>
        <w:jc w:val="center"/>
        <w:rPr>
          <w:rFonts w:ascii="Times New Roman" w:hAnsi="Times New Roman" w:cs="Times New Roman"/>
          <w:b/>
          <w:sz w:val="24"/>
          <w:szCs w:val="24"/>
        </w:rPr>
      </w:pPr>
    </w:p>
    <w:p w14:paraId="7AD5D9B4" w14:textId="77777777" w:rsidR="008764A7" w:rsidRDefault="008764A7" w:rsidP="00F34151">
      <w:pPr>
        <w:spacing w:line="480" w:lineRule="auto"/>
        <w:ind w:firstLine="720"/>
        <w:jc w:val="center"/>
        <w:rPr>
          <w:rFonts w:ascii="Times New Roman" w:hAnsi="Times New Roman" w:cs="Times New Roman"/>
          <w:b/>
          <w:sz w:val="24"/>
          <w:szCs w:val="24"/>
        </w:rPr>
      </w:pPr>
    </w:p>
    <w:p w14:paraId="790DC945" w14:textId="77777777" w:rsidR="008764A7" w:rsidRDefault="008764A7" w:rsidP="00F34151">
      <w:pPr>
        <w:spacing w:line="480" w:lineRule="auto"/>
        <w:ind w:firstLine="720"/>
        <w:jc w:val="center"/>
        <w:rPr>
          <w:rFonts w:ascii="Times New Roman" w:hAnsi="Times New Roman" w:cs="Times New Roman"/>
          <w:b/>
          <w:sz w:val="24"/>
          <w:szCs w:val="24"/>
        </w:rPr>
      </w:pPr>
    </w:p>
    <w:p w14:paraId="0EE22171" w14:textId="77777777" w:rsidR="008764A7" w:rsidRDefault="008764A7" w:rsidP="008764A7">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TABLE 7</w:t>
      </w:r>
    </w:p>
    <w:tbl>
      <w:tblPr>
        <w:tblW w:w="5088" w:type="pct"/>
        <w:tblLayout w:type="fixed"/>
        <w:tblLook w:val="04A0" w:firstRow="1" w:lastRow="0" w:firstColumn="1" w:lastColumn="0" w:noHBand="0" w:noVBand="1"/>
      </w:tblPr>
      <w:tblGrid>
        <w:gridCol w:w="2517"/>
        <w:gridCol w:w="181"/>
        <w:gridCol w:w="536"/>
        <w:gridCol w:w="446"/>
        <w:gridCol w:w="546"/>
        <w:gridCol w:w="92"/>
        <w:gridCol w:w="450"/>
        <w:gridCol w:w="90"/>
        <w:gridCol w:w="29"/>
        <w:gridCol w:w="514"/>
        <w:gridCol w:w="270"/>
        <w:gridCol w:w="358"/>
        <w:gridCol w:w="236"/>
        <w:gridCol w:w="36"/>
        <w:gridCol w:w="90"/>
        <w:gridCol w:w="559"/>
        <w:gridCol w:w="251"/>
        <w:gridCol w:w="93"/>
        <w:gridCol w:w="180"/>
        <w:gridCol w:w="387"/>
        <w:gridCol w:w="399"/>
        <w:gridCol w:w="9"/>
        <w:gridCol w:w="247"/>
        <w:gridCol w:w="130"/>
      </w:tblGrid>
      <w:tr w:rsidR="00B92794" w:rsidRPr="00B92794" w14:paraId="18787B0B" w14:textId="77777777" w:rsidTr="00B92794">
        <w:trPr>
          <w:gridAfter w:val="1"/>
          <w:wAfter w:w="76" w:type="pct"/>
          <w:trHeight w:val="645"/>
        </w:trPr>
        <w:tc>
          <w:tcPr>
            <w:tcW w:w="4924" w:type="pct"/>
            <w:gridSpan w:val="23"/>
            <w:tcBorders>
              <w:top w:val="nil"/>
              <w:left w:val="nil"/>
              <w:bottom w:val="nil"/>
              <w:right w:val="nil"/>
            </w:tcBorders>
            <w:shd w:val="clear" w:color="000000" w:fill="FFFFFF"/>
            <w:vAlign w:val="bottom"/>
            <w:hideMark/>
          </w:tcPr>
          <w:p w14:paraId="085AA4FF" w14:textId="07DFBD46"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xml:space="preserve">Descriptive Statistics and </w:t>
            </w:r>
            <w:r w:rsidR="004642EE">
              <w:rPr>
                <w:rFonts w:ascii="Times New Roman" w:eastAsia="Times New Roman" w:hAnsi="Times New Roman" w:cs="Times New Roman"/>
                <w:b/>
                <w:bCs/>
                <w:color w:val="000000"/>
                <w:sz w:val="24"/>
                <w:szCs w:val="24"/>
              </w:rPr>
              <w:t>ANCOVA</w:t>
            </w:r>
            <w:r w:rsidRPr="00B92794">
              <w:rPr>
                <w:rFonts w:ascii="Times New Roman" w:eastAsia="Times New Roman" w:hAnsi="Times New Roman" w:cs="Times New Roman"/>
                <w:b/>
                <w:bCs/>
                <w:color w:val="000000"/>
                <w:sz w:val="24"/>
                <w:szCs w:val="24"/>
              </w:rPr>
              <w:t xml:space="preserve"> Results for Willingness to Pay                                                          Hypotheses 2, 4, and 5 Analysis</w:t>
            </w:r>
          </w:p>
        </w:tc>
      </w:tr>
      <w:tr w:rsidR="00B92794" w:rsidRPr="00B92794" w14:paraId="480782B1" w14:textId="77777777" w:rsidTr="00B92794">
        <w:trPr>
          <w:trHeight w:val="315"/>
        </w:trPr>
        <w:tc>
          <w:tcPr>
            <w:tcW w:w="1561" w:type="pct"/>
            <w:gridSpan w:val="2"/>
            <w:tcBorders>
              <w:top w:val="nil"/>
              <w:left w:val="nil"/>
              <w:bottom w:val="nil"/>
              <w:right w:val="nil"/>
            </w:tcBorders>
            <w:shd w:val="clear" w:color="000000" w:fill="FFFFFF"/>
            <w:noWrap/>
            <w:vAlign w:val="bottom"/>
            <w:hideMark/>
          </w:tcPr>
          <w:p w14:paraId="6115158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68" w:type="pct"/>
            <w:gridSpan w:val="2"/>
            <w:tcBorders>
              <w:top w:val="nil"/>
              <w:left w:val="nil"/>
              <w:bottom w:val="nil"/>
              <w:right w:val="nil"/>
            </w:tcBorders>
            <w:shd w:val="clear" w:color="000000" w:fill="FFFFFF"/>
            <w:noWrap/>
            <w:vAlign w:val="bottom"/>
            <w:hideMark/>
          </w:tcPr>
          <w:p w14:paraId="00E7052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98" w:type="pct"/>
            <w:gridSpan w:val="5"/>
            <w:tcBorders>
              <w:top w:val="nil"/>
              <w:left w:val="nil"/>
              <w:bottom w:val="nil"/>
              <w:right w:val="nil"/>
            </w:tcBorders>
            <w:shd w:val="clear" w:color="000000" w:fill="FFFFFF"/>
            <w:noWrap/>
            <w:vAlign w:val="bottom"/>
            <w:hideMark/>
          </w:tcPr>
          <w:p w14:paraId="39BC81DB"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59" w:type="pct"/>
            <w:gridSpan w:val="3"/>
            <w:tcBorders>
              <w:top w:val="nil"/>
              <w:left w:val="nil"/>
              <w:bottom w:val="nil"/>
              <w:right w:val="nil"/>
            </w:tcBorders>
            <w:shd w:val="clear" w:color="000000" w:fill="FFFFFF"/>
            <w:noWrap/>
            <w:vAlign w:val="bottom"/>
            <w:hideMark/>
          </w:tcPr>
          <w:p w14:paraId="0FCE714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36" w:type="pct"/>
            <w:tcBorders>
              <w:top w:val="nil"/>
              <w:left w:val="nil"/>
              <w:bottom w:val="nil"/>
              <w:right w:val="nil"/>
            </w:tcBorders>
            <w:shd w:val="clear" w:color="000000" w:fill="FFFFFF"/>
            <w:noWrap/>
            <w:vAlign w:val="bottom"/>
            <w:hideMark/>
          </w:tcPr>
          <w:p w14:paraId="7DDB562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96" w:type="pct"/>
            <w:gridSpan w:val="3"/>
            <w:tcBorders>
              <w:top w:val="nil"/>
              <w:left w:val="nil"/>
              <w:bottom w:val="nil"/>
              <w:right w:val="nil"/>
            </w:tcBorders>
            <w:shd w:val="clear" w:color="000000" w:fill="FFFFFF"/>
            <w:noWrap/>
            <w:vAlign w:val="bottom"/>
            <w:hideMark/>
          </w:tcPr>
          <w:p w14:paraId="6284EEF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27" w:type="pct"/>
            <w:gridSpan w:val="4"/>
            <w:tcBorders>
              <w:top w:val="nil"/>
              <w:left w:val="nil"/>
              <w:bottom w:val="nil"/>
              <w:right w:val="nil"/>
            </w:tcBorders>
            <w:shd w:val="clear" w:color="000000" w:fill="FFFFFF"/>
            <w:noWrap/>
            <w:vAlign w:val="bottom"/>
            <w:hideMark/>
          </w:tcPr>
          <w:p w14:paraId="20D0104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4" w:type="pct"/>
            <w:gridSpan w:val="4"/>
            <w:tcBorders>
              <w:top w:val="nil"/>
              <w:left w:val="nil"/>
              <w:bottom w:val="nil"/>
              <w:right w:val="nil"/>
            </w:tcBorders>
            <w:shd w:val="clear" w:color="000000" w:fill="FFFFFF"/>
            <w:noWrap/>
            <w:vAlign w:val="bottom"/>
            <w:hideMark/>
          </w:tcPr>
          <w:p w14:paraId="690D8DD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6714CD88" w14:textId="77777777" w:rsidTr="00B92794">
        <w:trPr>
          <w:gridAfter w:val="1"/>
          <w:wAfter w:w="76" w:type="pct"/>
          <w:trHeight w:val="315"/>
        </w:trPr>
        <w:tc>
          <w:tcPr>
            <w:tcW w:w="4924" w:type="pct"/>
            <w:gridSpan w:val="23"/>
            <w:tcBorders>
              <w:top w:val="nil"/>
              <w:left w:val="nil"/>
              <w:bottom w:val="nil"/>
              <w:right w:val="nil"/>
            </w:tcBorders>
            <w:shd w:val="clear" w:color="000000" w:fill="FFFFFF"/>
            <w:vAlign w:val="bottom"/>
            <w:hideMark/>
          </w:tcPr>
          <w:p w14:paraId="632D975E"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 xml:space="preserve">Panel A: Descriptive Statistics </w:t>
            </w:r>
          </w:p>
        </w:tc>
      </w:tr>
      <w:tr w:rsidR="00B92794" w:rsidRPr="00B92794" w14:paraId="6A9BD25F" w14:textId="77777777" w:rsidTr="00B92794">
        <w:trPr>
          <w:trHeight w:val="315"/>
        </w:trPr>
        <w:tc>
          <w:tcPr>
            <w:tcW w:w="1561" w:type="pct"/>
            <w:gridSpan w:val="2"/>
            <w:tcBorders>
              <w:top w:val="nil"/>
              <w:left w:val="nil"/>
              <w:bottom w:val="nil"/>
              <w:right w:val="nil"/>
            </w:tcBorders>
            <w:shd w:val="clear" w:color="000000" w:fill="FFFFFF"/>
            <w:vAlign w:val="bottom"/>
            <w:hideMark/>
          </w:tcPr>
          <w:p w14:paraId="241DD930" w14:textId="42D7895D"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568" w:type="pct"/>
            <w:gridSpan w:val="2"/>
            <w:tcBorders>
              <w:top w:val="nil"/>
              <w:left w:val="nil"/>
              <w:bottom w:val="nil"/>
              <w:right w:val="nil"/>
            </w:tcBorders>
            <w:shd w:val="clear" w:color="000000" w:fill="FFFFFF"/>
            <w:vAlign w:val="bottom"/>
            <w:hideMark/>
          </w:tcPr>
          <w:p w14:paraId="2821C6CD" w14:textId="61BD8256"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698" w:type="pct"/>
            <w:gridSpan w:val="5"/>
            <w:tcBorders>
              <w:top w:val="nil"/>
              <w:left w:val="nil"/>
              <w:bottom w:val="nil"/>
              <w:right w:val="nil"/>
            </w:tcBorders>
            <w:shd w:val="clear" w:color="000000" w:fill="FFFFFF"/>
            <w:vAlign w:val="bottom"/>
            <w:hideMark/>
          </w:tcPr>
          <w:p w14:paraId="32D48170" w14:textId="3E3DF702"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659" w:type="pct"/>
            <w:gridSpan w:val="3"/>
            <w:tcBorders>
              <w:top w:val="nil"/>
              <w:left w:val="nil"/>
              <w:bottom w:val="nil"/>
              <w:right w:val="nil"/>
            </w:tcBorders>
            <w:shd w:val="clear" w:color="000000" w:fill="FFFFFF"/>
            <w:vAlign w:val="bottom"/>
            <w:hideMark/>
          </w:tcPr>
          <w:p w14:paraId="1D766CCC" w14:textId="6A39D26E"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136" w:type="pct"/>
            <w:tcBorders>
              <w:top w:val="nil"/>
              <w:left w:val="nil"/>
              <w:bottom w:val="nil"/>
              <w:right w:val="nil"/>
            </w:tcBorders>
            <w:shd w:val="clear" w:color="000000" w:fill="FFFFFF"/>
            <w:vAlign w:val="bottom"/>
            <w:hideMark/>
          </w:tcPr>
          <w:p w14:paraId="6338900B" w14:textId="474AA379"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396" w:type="pct"/>
            <w:gridSpan w:val="3"/>
            <w:tcBorders>
              <w:top w:val="nil"/>
              <w:left w:val="nil"/>
              <w:bottom w:val="nil"/>
              <w:right w:val="nil"/>
            </w:tcBorders>
            <w:shd w:val="clear" w:color="000000" w:fill="FFFFFF"/>
            <w:vAlign w:val="bottom"/>
            <w:hideMark/>
          </w:tcPr>
          <w:p w14:paraId="0BFAF035" w14:textId="156E26CF"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527" w:type="pct"/>
            <w:gridSpan w:val="4"/>
            <w:tcBorders>
              <w:top w:val="nil"/>
              <w:left w:val="nil"/>
              <w:bottom w:val="nil"/>
              <w:right w:val="nil"/>
            </w:tcBorders>
            <w:shd w:val="clear" w:color="000000" w:fill="FFFFFF"/>
            <w:vAlign w:val="bottom"/>
            <w:hideMark/>
          </w:tcPr>
          <w:p w14:paraId="34DDDE8C" w14:textId="3DD3A279"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454" w:type="pct"/>
            <w:gridSpan w:val="4"/>
            <w:tcBorders>
              <w:top w:val="nil"/>
              <w:left w:val="nil"/>
              <w:bottom w:val="nil"/>
              <w:right w:val="nil"/>
            </w:tcBorders>
            <w:shd w:val="clear" w:color="000000" w:fill="FFFFFF"/>
            <w:vAlign w:val="bottom"/>
            <w:hideMark/>
          </w:tcPr>
          <w:p w14:paraId="3EAF6AAA" w14:textId="7B0CDC89"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r>
      <w:tr w:rsidR="00B92794" w:rsidRPr="00B92794" w14:paraId="720EDD34" w14:textId="77777777" w:rsidTr="00B92794">
        <w:trPr>
          <w:gridAfter w:val="1"/>
          <w:wAfter w:w="76" w:type="pct"/>
          <w:trHeight w:val="315"/>
        </w:trPr>
        <w:tc>
          <w:tcPr>
            <w:tcW w:w="4924" w:type="pct"/>
            <w:gridSpan w:val="23"/>
            <w:tcBorders>
              <w:top w:val="nil"/>
              <w:left w:val="nil"/>
              <w:bottom w:val="nil"/>
              <w:right w:val="nil"/>
            </w:tcBorders>
            <w:shd w:val="clear" w:color="000000" w:fill="FFFFFF"/>
            <w:noWrap/>
            <w:vAlign w:val="center"/>
            <w:hideMark/>
          </w:tcPr>
          <w:p w14:paraId="5F76F7D7" w14:textId="1104EA10"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rPr>
              <w:t>Willingness to Pay when CSR Disclosure is NOT Provided</w:t>
            </w:r>
          </w:p>
        </w:tc>
      </w:tr>
      <w:tr w:rsidR="00B92794" w:rsidRPr="00B92794" w14:paraId="740E2FAF" w14:textId="77777777" w:rsidTr="00B92794">
        <w:trPr>
          <w:trHeight w:val="315"/>
        </w:trPr>
        <w:tc>
          <w:tcPr>
            <w:tcW w:w="1561" w:type="pct"/>
            <w:gridSpan w:val="2"/>
            <w:tcBorders>
              <w:top w:val="nil"/>
              <w:left w:val="nil"/>
              <w:bottom w:val="single" w:sz="4" w:space="0" w:color="auto"/>
              <w:right w:val="single" w:sz="4" w:space="0" w:color="auto"/>
            </w:tcBorders>
            <w:shd w:val="clear" w:color="000000" w:fill="FFFFFF"/>
            <w:noWrap/>
            <w:vAlign w:val="bottom"/>
            <w:hideMark/>
          </w:tcPr>
          <w:p w14:paraId="3F48F586"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925" w:type="pct"/>
            <w:gridSpan w:val="10"/>
            <w:tcBorders>
              <w:top w:val="nil"/>
              <w:left w:val="nil"/>
              <w:bottom w:val="single" w:sz="4" w:space="0" w:color="auto"/>
              <w:right w:val="nil"/>
            </w:tcBorders>
            <w:shd w:val="clear" w:color="000000" w:fill="FFFFFF"/>
            <w:noWrap/>
            <w:vAlign w:val="bottom"/>
            <w:hideMark/>
          </w:tcPr>
          <w:p w14:paraId="6CFFE33A"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Developing</w:t>
            </w:r>
          </w:p>
        </w:tc>
        <w:tc>
          <w:tcPr>
            <w:tcW w:w="136" w:type="pct"/>
            <w:tcBorders>
              <w:top w:val="nil"/>
              <w:left w:val="nil"/>
              <w:bottom w:val="nil"/>
              <w:right w:val="nil"/>
            </w:tcBorders>
            <w:shd w:val="clear" w:color="000000" w:fill="FFFFFF"/>
            <w:noWrap/>
            <w:vAlign w:val="bottom"/>
            <w:hideMark/>
          </w:tcPr>
          <w:p w14:paraId="2FBD2833"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377" w:type="pct"/>
            <w:gridSpan w:val="11"/>
            <w:tcBorders>
              <w:top w:val="nil"/>
              <w:left w:val="nil"/>
              <w:bottom w:val="single" w:sz="4" w:space="0" w:color="auto"/>
              <w:right w:val="nil"/>
            </w:tcBorders>
            <w:shd w:val="clear" w:color="000000" w:fill="FFFFFF"/>
            <w:noWrap/>
            <w:vAlign w:val="bottom"/>
            <w:hideMark/>
          </w:tcPr>
          <w:p w14:paraId="06BBF762"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Developed</w:t>
            </w:r>
          </w:p>
        </w:tc>
      </w:tr>
      <w:tr w:rsidR="00B92794" w:rsidRPr="00B92794" w14:paraId="3E8F4516" w14:textId="77777777" w:rsidTr="00B92794">
        <w:trPr>
          <w:gridAfter w:val="1"/>
          <w:wAfter w:w="76" w:type="pct"/>
          <w:trHeight w:val="315"/>
        </w:trPr>
        <w:tc>
          <w:tcPr>
            <w:tcW w:w="1456" w:type="pct"/>
            <w:tcBorders>
              <w:top w:val="nil"/>
              <w:left w:val="nil"/>
              <w:bottom w:val="nil"/>
              <w:right w:val="nil"/>
            </w:tcBorders>
            <w:shd w:val="clear" w:color="000000" w:fill="FFFFFF"/>
            <w:noWrap/>
            <w:vAlign w:val="bottom"/>
            <w:hideMark/>
          </w:tcPr>
          <w:p w14:paraId="5F48388B"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415" w:type="pct"/>
            <w:gridSpan w:val="2"/>
            <w:tcBorders>
              <w:top w:val="nil"/>
              <w:left w:val="nil"/>
              <w:bottom w:val="nil"/>
              <w:right w:val="nil"/>
            </w:tcBorders>
            <w:shd w:val="clear" w:color="000000" w:fill="FFFFFF"/>
            <w:noWrap/>
            <w:vAlign w:val="bottom"/>
            <w:hideMark/>
          </w:tcPr>
          <w:p w14:paraId="70AE22F4"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n</w:t>
            </w:r>
          </w:p>
        </w:tc>
        <w:tc>
          <w:tcPr>
            <w:tcW w:w="627" w:type="pct"/>
            <w:gridSpan w:val="3"/>
            <w:tcBorders>
              <w:top w:val="nil"/>
              <w:left w:val="nil"/>
              <w:bottom w:val="nil"/>
              <w:right w:val="nil"/>
            </w:tcBorders>
            <w:shd w:val="clear" w:color="000000" w:fill="FFFFFF"/>
            <w:noWrap/>
            <w:vAlign w:val="center"/>
            <w:hideMark/>
          </w:tcPr>
          <w:p w14:paraId="637FF182"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LS Mean</w:t>
            </w:r>
          </w:p>
        </w:tc>
        <w:tc>
          <w:tcPr>
            <w:tcW w:w="626" w:type="pct"/>
            <w:gridSpan w:val="4"/>
            <w:tcBorders>
              <w:top w:val="nil"/>
              <w:left w:val="nil"/>
              <w:bottom w:val="nil"/>
              <w:right w:val="nil"/>
            </w:tcBorders>
            <w:shd w:val="clear" w:color="000000" w:fill="FFFFFF"/>
            <w:noWrap/>
            <w:vAlign w:val="bottom"/>
            <w:hideMark/>
          </w:tcPr>
          <w:p w14:paraId="3E6106A2"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S.D.</w:t>
            </w:r>
          </w:p>
        </w:tc>
        <w:tc>
          <w:tcPr>
            <w:tcW w:w="156" w:type="pct"/>
            <w:tcBorders>
              <w:top w:val="nil"/>
              <w:left w:val="nil"/>
              <w:bottom w:val="nil"/>
              <w:right w:val="nil"/>
            </w:tcBorders>
            <w:shd w:val="clear" w:color="000000" w:fill="FFFFFF"/>
            <w:noWrap/>
            <w:vAlign w:val="bottom"/>
            <w:hideMark/>
          </w:tcPr>
          <w:p w14:paraId="2B4838BD" w14:textId="798BDB9D"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 </w:t>
            </w:r>
          </w:p>
        </w:tc>
        <w:tc>
          <w:tcPr>
            <w:tcW w:w="416" w:type="pct"/>
            <w:gridSpan w:val="4"/>
            <w:tcBorders>
              <w:top w:val="nil"/>
              <w:left w:val="nil"/>
              <w:bottom w:val="nil"/>
              <w:right w:val="nil"/>
            </w:tcBorders>
            <w:shd w:val="clear" w:color="000000" w:fill="FFFFFF"/>
            <w:noWrap/>
            <w:vAlign w:val="bottom"/>
            <w:hideMark/>
          </w:tcPr>
          <w:p w14:paraId="0CB573DE"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n</w:t>
            </w:r>
          </w:p>
        </w:tc>
        <w:tc>
          <w:tcPr>
            <w:tcW w:w="626" w:type="pct"/>
            <w:gridSpan w:val="4"/>
            <w:tcBorders>
              <w:top w:val="nil"/>
              <w:left w:val="nil"/>
              <w:bottom w:val="nil"/>
              <w:right w:val="nil"/>
            </w:tcBorders>
            <w:shd w:val="clear" w:color="000000" w:fill="FFFFFF"/>
            <w:noWrap/>
            <w:vAlign w:val="center"/>
            <w:hideMark/>
          </w:tcPr>
          <w:p w14:paraId="282AD0E2"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LS Mean</w:t>
            </w:r>
          </w:p>
        </w:tc>
        <w:tc>
          <w:tcPr>
            <w:tcW w:w="602" w:type="pct"/>
            <w:gridSpan w:val="4"/>
            <w:tcBorders>
              <w:top w:val="nil"/>
              <w:left w:val="nil"/>
              <w:bottom w:val="nil"/>
              <w:right w:val="nil"/>
            </w:tcBorders>
            <w:shd w:val="clear" w:color="000000" w:fill="FFFFFF"/>
            <w:noWrap/>
            <w:vAlign w:val="bottom"/>
            <w:hideMark/>
          </w:tcPr>
          <w:p w14:paraId="0D9C41A6"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S.D.</w:t>
            </w:r>
          </w:p>
        </w:tc>
      </w:tr>
      <w:tr w:rsidR="00B92794" w:rsidRPr="00B92794" w14:paraId="788709E7" w14:textId="77777777" w:rsidTr="00B92794">
        <w:trPr>
          <w:gridAfter w:val="1"/>
          <w:wAfter w:w="76" w:type="pct"/>
          <w:trHeight w:val="315"/>
        </w:trPr>
        <w:tc>
          <w:tcPr>
            <w:tcW w:w="1456" w:type="pct"/>
            <w:tcBorders>
              <w:top w:val="nil"/>
              <w:left w:val="nil"/>
              <w:bottom w:val="nil"/>
              <w:right w:val="nil"/>
            </w:tcBorders>
            <w:shd w:val="clear" w:color="000000" w:fill="FFFFFF"/>
            <w:noWrap/>
            <w:vAlign w:val="bottom"/>
            <w:hideMark/>
          </w:tcPr>
          <w:p w14:paraId="195A374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Low Tax Management</w:t>
            </w:r>
          </w:p>
        </w:tc>
        <w:tc>
          <w:tcPr>
            <w:tcW w:w="415" w:type="pct"/>
            <w:gridSpan w:val="2"/>
            <w:tcBorders>
              <w:top w:val="nil"/>
              <w:left w:val="nil"/>
              <w:bottom w:val="nil"/>
              <w:right w:val="nil"/>
            </w:tcBorders>
            <w:shd w:val="clear" w:color="000000" w:fill="FFFFFF"/>
            <w:noWrap/>
            <w:vAlign w:val="bottom"/>
            <w:hideMark/>
          </w:tcPr>
          <w:p w14:paraId="35079A4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55</w:t>
            </w:r>
          </w:p>
        </w:tc>
        <w:tc>
          <w:tcPr>
            <w:tcW w:w="627" w:type="pct"/>
            <w:gridSpan w:val="3"/>
            <w:tcBorders>
              <w:top w:val="nil"/>
              <w:left w:val="nil"/>
              <w:bottom w:val="nil"/>
              <w:right w:val="nil"/>
            </w:tcBorders>
            <w:shd w:val="clear" w:color="000000" w:fill="FFFFFF"/>
            <w:noWrap/>
            <w:vAlign w:val="bottom"/>
            <w:hideMark/>
          </w:tcPr>
          <w:p w14:paraId="7FB6567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83.3977</w:t>
            </w:r>
          </w:p>
        </w:tc>
        <w:tc>
          <w:tcPr>
            <w:tcW w:w="626" w:type="pct"/>
            <w:gridSpan w:val="4"/>
            <w:tcBorders>
              <w:top w:val="nil"/>
              <w:left w:val="nil"/>
              <w:bottom w:val="nil"/>
              <w:right w:val="nil"/>
            </w:tcBorders>
            <w:shd w:val="clear" w:color="000000" w:fill="FFFFFF"/>
            <w:noWrap/>
            <w:vAlign w:val="bottom"/>
            <w:hideMark/>
          </w:tcPr>
          <w:p w14:paraId="111F96F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22.9293</w:t>
            </w:r>
          </w:p>
        </w:tc>
        <w:tc>
          <w:tcPr>
            <w:tcW w:w="156" w:type="pct"/>
            <w:tcBorders>
              <w:top w:val="nil"/>
              <w:left w:val="nil"/>
              <w:bottom w:val="nil"/>
              <w:right w:val="nil"/>
            </w:tcBorders>
            <w:shd w:val="clear" w:color="000000" w:fill="FFFFFF"/>
            <w:noWrap/>
            <w:vAlign w:val="bottom"/>
            <w:hideMark/>
          </w:tcPr>
          <w:p w14:paraId="03EFD1F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6" w:type="pct"/>
            <w:gridSpan w:val="4"/>
            <w:tcBorders>
              <w:top w:val="nil"/>
              <w:left w:val="nil"/>
              <w:bottom w:val="nil"/>
              <w:right w:val="nil"/>
            </w:tcBorders>
            <w:shd w:val="clear" w:color="000000" w:fill="FFFFFF"/>
            <w:noWrap/>
            <w:vAlign w:val="bottom"/>
            <w:hideMark/>
          </w:tcPr>
          <w:p w14:paraId="2256756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60</w:t>
            </w:r>
          </w:p>
        </w:tc>
        <w:tc>
          <w:tcPr>
            <w:tcW w:w="626" w:type="pct"/>
            <w:gridSpan w:val="4"/>
            <w:tcBorders>
              <w:top w:val="nil"/>
              <w:left w:val="nil"/>
              <w:bottom w:val="nil"/>
              <w:right w:val="nil"/>
            </w:tcBorders>
            <w:shd w:val="clear" w:color="000000" w:fill="FFFFFF"/>
            <w:noWrap/>
            <w:vAlign w:val="bottom"/>
            <w:hideMark/>
          </w:tcPr>
          <w:p w14:paraId="69E1C7C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86.5166</w:t>
            </w:r>
          </w:p>
        </w:tc>
        <w:tc>
          <w:tcPr>
            <w:tcW w:w="602" w:type="pct"/>
            <w:gridSpan w:val="4"/>
            <w:tcBorders>
              <w:top w:val="nil"/>
              <w:left w:val="nil"/>
              <w:bottom w:val="nil"/>
              <w:right w:val="nil"/>
            </w:tcBorders>
            <w:shd w:val="clear" w:color="000000" w:fill="FFFFFF"/>
            <w:noWrap/>
            <w:vAlign w:val="bottom"/>
            <w:hideMark/>
          </w:tcPr>
          <w:p w14:paraId="15B915D3" w14:textId="02C7050D"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22.078</w:t>
            </w:r>
            <w:r w:rsidR="006D375F">
              <w:rPr>
                <w:rFonts w:ascii="Times New Roman" w:eastAsia="Times New Roman" w:hAnsi="Times New Roman" w:cs="Times New Roman"/>
                <w:color w:val="000000"/>
                <w:sz w:val="24"/>
                <w:szCs w:val="24"/>
              </w:rPr>
              <w:t>0</w:t>
            </w:r>
          </w:p>
        </w:tc>
      </w:tr>
      <w:tr w:rsidR="00B92794" w:rsidRPr="00B92794" w14:paraId="00051CED" w14:textId="77777777" w:rsidTr="00B92794">
        <w:trPr>
          <w:gridAfter w:val="1"/>
          <w:wAfter w:w="76" w:type="pct"/>
          <w:trHeight w:val="315"/>
        </w:trPr>
        <w:tc>
          <w:tcPr>
            <w:tcW w:w="1456" w:type="pct"/>
            <w:tcBorders>
              <w:top w:val="nil"/>
              <w:left w:val="nil"/>
              <w:bottom w:val="nil"/>
              <w:right w:val="nil"/>
            </w:tcBorders>
            <w:shd w:val="clear" w:color="000000" w:fill="FFFFFF"/>
            <w:noWrap/>
            <w:vAlign w:val="bottom"/>
            <w:hideMark/>
          </w:tcPr>
          <w:p w14:paraId="6F93E35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5" w:type="pct"/>
            <w:gridSpan w:val="2"/>
            <w:tcBorders>
              <w:top w:val="nil"/>
              <w:left w:val="nil"/>
              <w:bottom w:val="nil"/>
              <w:right w:val="nil"/>
            </w:tcBorders>
            <w:shd w:val="clear" w:color="000000" w:fill="FFFFFF"/>
            <w:noWrap/>
            <w:vAlign w:val="bottom"/>
            <w:hideMark/>
          </w:tcPr>
          <w:p w14:paraId="17858DB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27" w:type="pct"/>
            <w:gridSpan w:val="3"/>
            <w:tcBorders>
              <w:top w:val="nil"/>
              <w:left w:val="nil"/>
              <w:bottom w:val="nil"/>
              <w:right w:val="nil"/>
            </w:tcBorders>
            <w:shd w:val="clear" w:color="000000" w:fill="FFFFFF"/>
            <w:noWrap/>
            <w:vAlign w:val="bottom"/>
            <w:hideMark/>
          </w:tcPr>
          <w:p w14:paraId="7999C0B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26" w:type="pct"/>
            <w:gridSpan w:val="4"/>
            <w:tcBorders>
              <w:top w:val="nil"/>
              <w:left w:val="nil"/>
              <w:bottom w:val="nil"/>
              <w:right w:val="nil"/>
            </w:tcBorders>
            <w:shd w:val="clear" w:color="000000" w:fill="FFFFFF"/>
            <w:noWrap/>
            <w:vAlign w:val="bottom"/>
            <w:hideMark/>
          </w:tcPr>
          <w:p w14:paraId="1A82877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6" w:type="pct"/>
            <w:tcBorders>
              <w:top w:val="nil"/>
              <w:left w:val="nil"/>
              <w:bottom w:val="nil"/>
              <w:right w:val="nil"/>
            </w:tcBorders>
            <w:shd w:val="clear" w:color="000000" w:fill="FFFFFF"/>
            <w:noWrap/>
            <w:vAlign w:val="bottom"/>
            <w:hideMark/>
          </w:tcPr>
          <w:p w14:paraId="1C93C49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6" w:type="pct"/>
            <w:gridSpan w:val="4"/>
            <w:tcBorders>
              <w:top w:val="nil"/>
              <w:left w:val="nil"/>
              <w:bottom w:val="nil"/>
              <w:right w:val="nil"/>
            </w:tcBorders>
            <w:shd w:val="clear" w:color="000000" w:fill="FFFFFF"/>
            <w:noWrap/>
            <w:vAlign w:val="bottom"/>
            <w:hideMark/>
          </w:tcPr>
          <w:p w14:paraId="6BE8841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26" w:type="pct"/>
            <w:gridSpan w:val="4"/>
            <w:tcBorders>
              <w:top w:val="nil"/>
              <w:left w:val="nil"/>
              <w:bottom w:val="nil"/>
              <w:right w:val="nil"/>
            </w:tcBorders>
            <w:shd w:val="clear" w:color="000000" w:fill="FFFFFF"/>
            <w:noWrap/>
            <w:vAlign w:val="bottom"/>
            <w:hideMark/>
          </w:tcPr>
          <w:p w14:paraId="5220D7B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02" w:type="pct"/>
            <w:gridSpan w:val="4"/>
            <w:tcBorders>
              <w:top w:val="nil"/>
              <w:left w:val="nil"/>
              <w:bottom w:val="nil"/>
              <w:right w:val="nil"/>
            </w:tcBorders>
            <w:shd w:val="clear" w:color="000000" w:fill="FFFFFF"/>
            <w:noWrap/>
            <w:vAlign w:val="bottom"/>
            <w:hideMark/>
          </w:tcPr>
          <w:p w14:paraId="50FFCA6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64E4ADAC" w14:textId="77777777" w:rsidTr="00B92794">
        <w:trPr>
          <w:gridAfter w:val="1"/>
          <w:wAfter w:w="76" w:type="pct"/>
          <w:trHeight w:val="315"/>
        </w:trPr>
        <w:tc>
          <w:tcPr>
            <w:tcW w:w="1456" w:type="pct"/>
            <w:tcBorders>
              <w:top w:val="nil"/>
              <w:left w:val="nil"/>
              <w:bottom w:val="nil"/>
              <w:right w:val="nil"/>
            </w:tcBorders>
            <w:shd w:val="clear" w:color="000000" w:fill="FFFFFF"/>
            <w:noWrap/>
            <w:vAlign w:val="bottom"/>
            <w:hideMark/>
          </w:tcPr>
          <w:p w14:paraId="5F33707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High Tax Management</w:t>
            </w:r>
          </w:p>
        </w:tc>
        <w:tc>
          <w:tcPr>
            <w:tcW w:w="415" w:type="pct"/>
            <w:gridSpan w:val="2"/>
            <w:tcBorders>
              <w:top w:val="nil"/>
              <w:left w:val="nil"/>
              <w:bottom w:val="nil"/>
              <w:right w:val="nil"/>
            </w:tcBorders>
            <w:shd w:val="clear" w:color="000000" w:fill="FFFFFF"/>
            <w:noWrap/>
            <w:vAlign w:val="bottom"/>
            <w:hideMark/>
          </w:tcPr>
          <w:p w14:paraId="536E39D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60</w:t>
            </w:r>
          </w:p>
        </w:tc>
        <w:tc>
          <w:tcPr>
            <w:tcW w:w="627" w:type="pct"/>
            <w:gridSpan w:val="3"/>
            <w:tcBorders>
              <w:top w:val="nil"/>
              <w:left w:val="nil"/>
              <w:bottom w:val="nil"/>
              <w:right w:val="nil"/>
            </w:tcBorders>
            <w:shd w:val="clear" w:color="000000" w:fill="FFFFFF"/>
            <w:noWrap/>
            <w:vAlign w:val="bottom"/>
            <w:hideMark/>
          </w:tcPr>
          <w:p w14:paraId="46AD755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85.4350</w:t>
            </w:r>
          </w:p>
        </w:tc>
        <w:tc>
          <w:tcPr>
            <w:tcW w:w="626" w:type="pct"/>
            <w:gridSpan w:val="4"/>
            <w:tcBorders>
              <w:top w:val="nil"/>
              <w:left w:val="nil"/>
              <w:bottom w:val="nil"/>
              <w:right w:val="nil"/>
            </w:tcBorders>
            <w:shd w:val="clear" w:color="000000" w:fill="FFFFFF"/>
            <w:noWrap/>
            <w:vAlign w:val="bottom"/>
            <w:hideMark/>
          </w:tcPr>
          <w:p w14:paraId="077BB06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21.8186</w:t>
            </w:r>
          </w:p>
        </w:tc>
        <w:tc>
          <w:tcPr>
            <w:tcW w:w="156" w:type="pct"/>
            <w:tcBorders>
              <w:top w:val="nil"/>
              <w:left w:val="nil"/>
              <w:bottom w:val="nil"/>
              <w:right w:val="nil"/>
            </w:tcBorders>
            <w:shd w:val="clear" w:color="000000" w:fill="FFFFFF"/>
            <w:noWrap/>
            <w:vAlign w:val="bottom"/>
            <w:hideMark/>
          </w:tcPr>
          <w:p w14:paraId="2F2BF7F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6" w:type="pct"/>
            <w:gridSpan w:val="4"/>
            <w:tcBorders>
              <w:top w:val="nil"/>
              <w:left w:val="nil"/>
              <w:bottom w:val="nil"/>
              <w:right w:val="nil"/>
            </w:tcBorders>
            <w:shd w:val="clear" w:color="000000" w:fill="FFFFFF"/>
            <w:noWrap/>
            <w:vAlign w:val="bottom"/>
            <w:hideMark/>
          </w:tcPr>
          <w:p w14:paraId="44D4018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61</w:t>
            </w:r>
          </w:p>
        </w:tc>
        <w:tc>
          <w:tcPr>
            <w:tcW w:w="626" w:type="pct"/>
            <w:gridSpan w:val="4"/>
            <w:tcBorders>
              <w:top w:val="nil"/>
              <w:left w:val="nil"/>
              <w:bottom w:val="nil"/>
              <w:right w:val="nil"/>
            </w:tcBorders>
            <w:shd w:val="clear" w:color="000000" w:fill="FFFFFF"/>
            <w:noWrap/>
            <w:vAlign w:val="bottom"/>
            <w:hideMark/>
          </w:tcPr>
          <w:p w14:paraId="144AEF6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83.7344</w:t>
            </w:r>
          </w:p>
        </w:tc>
        <w:tc>
          <w:tcPr>
            <w:tcW w:w="602" w:type="pct"/>
            <w:gridSpan w:val="4"/>
            <w:tcBorders>
              <w:top w:val="nil"/>
              <w:left w:val="nil"/>
              <w:bottom w:val="nil"/>
              <w:right w:val="nil"/>
            </w:tcBorders>
            <w:shd w:val="clear" w:color="000000" w:fill="FFFFFF"/>
            <w:noWrap/>
            <w:vAlign w:val="bottom"/>
            <w:hideMark/>
          </w:tcPr>
          <w:p w14:paraId="19D03DE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21.6911</w:t>
            </w:r>
          </w:p>
        </w:tc>
      </w:tr>
      <w:tr w:rsidR="00B92794" w:rsidRPr="00B92794" w14:paraId="59937D6E" w14:textId="77777777" w:rsidTr="00B92794">
        <w:trPr>
          <w:gridAfter w:val="1"/>
          <w:wAfter w:w="76" w:type="pct"/>
          <w:trHeight w:val="315"/>
        </w:trPr>
        <w:tc>
          <w:tcPr>
            <w:tcW w:w="1456" w:type="pct"/>
            <w:tcBorders>
              <w:top w:val="nil"/>
              <w:left w:val="nil"/>
              <w:bottom w:val="nil"/>
              <w:right w:val="nil"/>
            </w:tcBorders>
            <w:shd w:val="clear" w:color="000000" w:fill="FFFFFF"/>
            <w:noWrap/>
            <w:vAlign w:val="bottom"/>
            <w:hideMark/>
          </w:tcPr>
          <w:p w14:paraId="33E7940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5" w:type="pct"/>
            <w:gridSpan w:val="2"/>
            <w:tcBorders>
              <w:top w:val="nil"/>
              <w:left w:val="nil"/>
              <w:bottom w:val="nil"/>
              <w:right w:val="nil"/>
            </w:tcBorders>
            <w:shd w:val="clear" w:color="000000" w:fill="FFFFFF"/>
            <w:noWrap/>
            <w:vAlign w:val="bottom"/>
            <w:hideMark/>
          </w:tcPr>
          <w:p w14:paraId="562588C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27" w:type="pct"/>
            <w:gridSpan w:val="3"/>
            <w:tcBorders>
              <w:top w:val="nil"/>
              <w:left w:val="nil"/>
              <w:bottom w:val="nil"/>
              <w:right w:val="nil"/>
            </w:tcBorders>
            <w:shd w:val="clear" w:color="000000" w:fill="FFFFFF"/>
            <w:noWrap/>
            <w:vAlign w:val="bottom"/>
            <w:hideMark/>
          </w:tcPr>
          <w:p w14:paraId="78FD571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26" w:type="pct"/>
            <w:gridSpan w:val="4"/>
            <w:tcBorders>
              <w:top w:val="nil"/>
              <w:left w:val="nil"/>
              <w:bottom w:val="nil"/>
              <w:right w:val="nil"/>
            </w:tcBorders>
            <w:shd w:val="clear" w:color="000000" w:fill="FFFFFF"/>
            <w:noWrap/>
            <w:vAlign w:val="bottom"/>
            <w:hideMark/>
          </w:tcPr>
          <w:p w14:paraId="2A03FA6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6" w:type="pct"/>
            <w:tcBorders>
              <w:top w:val="nil"/>
              <w:left w:val="nil"/>
              <w:bottom w:val="nil"/>
              <w:right w:val="nil"/>
            </w:tcBorders>
            <w:shd w:val="clear" w:color="000000" w:fill="FFFFFF"/>
            <w:noWrap/>
            <w:vAlign w:val="bottom"/>
            <w:hideMark/>
          </w:tcPr>
          <w:p w14:paraId="75AA3FD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6" w:type="pct"/>
            <w:gridSpan w:val="4"/>
            <w:tcBorders>
              <w:top w:val="nil"/>
              <w:left w:val="nil"/>
              <w:bottom w:val="nil"/>
              <w:right w:val="nil"/>
            </w:tcBorders>
            <w:shd w:val="clear" w:color="000000" w:fill="FFFFFF"/>
            <w:noWrap/>
            <w:vAlign w:val="bottom"/>
            <w:hideMark/>
          </w:tcPr>
          <w:p w14:paraId="1F5F458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26" w:type="pct"/>
            <w:gridSpan w:val="4"/>
            <w:tcBorders>
              <w:top w:val="nil"/>
              <w:left w:val="nil"/>
              <w:bottom w:val="nil"/>
              <w:right w:val="nil"/>
            </w:tcBorders>
            <w:shd w:val="clear" w:color="000000" w:fill="FFFFFF"/>
            <w:noWrap/>
            <w:vAlign w:val="bottom"/>
            <w:hideMark/>
          </w:tcPr>
          <w:p w14:paraId="24FB887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02" w:type="pct"/>
            <w:gridSpan w:val="4"/>
            <w:tcBorders>
              <w:top w:val="nil"/>
              <w:left w:val="nil"/>
              <w:bottom w:val="nil"/>
              <w:right w:val="nil"/>
            </w:tcBorders>
            <w:shd w:val="clear" w:color="000000" w:fill="FFFFFF"/>
            <w:noWrap/>
            <w:vAlign w:val="bottom"/>
            <w:hideMark/>
          </w:tcPr>
          <w:p w14:paraId="60AFF69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0D5B25AC" w14:textId="77777777" w:rsidTr="00B92794">
        <w:trPr>
          <w:gridAfter w:val="1"/>
          <w:wAfter w:w="76" w:type="pct"/>
          <w:trHeight w:val="315"/>
        </w:trPr>
        <w:tc>
          <w:tcPr>
            <w:tcW w:w="4924" w:type="pct"/>
            <w:gridSpan w:val="23"/>
            <w:tcBorders>
              <w:top w:val="nil"/>
              <w:left w:val="nil"/>
              <w:bottom w:val="nil"/>
              <w:right w:val="nil"/>
            </w:tcBorders>
            <w:shd w:val="clear" w:color="000000" w:fill="FFFFFF"/>
            <w:noWrap/>
            <w:vAlign w:val="center"/>
            <w:hideMark/>
          </w:tcPr>
          <w:p w14:paraId="5F139580" w14:textId="1CC8F21A"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rPr>
              <w:t>Willingness to Pay when CSR Disclosure is Provided</w:t>
            </w:r>
          </w:p>
        </w:tc>
      </w:tr>
      <w:tr w:rsidR="00B92794" w:rsidRPr="00B92794" w14:paraId="01AC5023" w14:textId="77777777" w:rsidTr="00B92794">
        <w:trPr>
          <w:gridAfter w:val="1"/>
          <w:wAfter w:w="76" w:type="pct"/>
          <w:trHeight w:val="315"/>
        </w:trPr>
        <w:tc>
          <w:tcPr>
            <w:tcW w:w="1456" w:type="pct"/>
            <w:tcBorders>
              <w:top w:val="nil"/>
              <w:left w:val="nil"/>
              <w:bottom w:val="single" w:sz="4" w:space="0" w:color="auto"/>
              <w:right w:val="single" w:sz="4" w:space="0" w:color="auto"/>
            </w:tcBorders>
            <w:shd w:val="clear" w:color="000000" w:fill="FFFFFF"/>
            <w:noWrap/>
            <w:vAlign w:val="bottom"/>
            <w:hideMark/>
          </w:tcPr>
          <w:p w14:paraId="7CC0E69C"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668" w:type="pct"/>
            <w:gridSpan w:val="9"/>
            <w:tcBorders>
              <w:top w:val="nil"/>
              <w:left w:val="nil"/>
              <w:bottom w:val="single" w:sz="4" w:space="0" w:color="auto"/>
              <w:right w:val="nil"/>
            </w:tcBorders>
            <w:shd w:val="clear" w:color="000000" w:fill="FFFFFF"/>
            <w:noWrap/>
            <w:vAlign w:val="bottom"/>
            <w:hideMark/>
          </w:tcPr>
          <w:p w14:paraId="0F5BF88B"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Developing</w:t>
            </w:r>
          </w:p>
        </w:tc>
        <w:tc>
          <w:tcPr>
            <w:tcW w:w="156" w:type="pct"/>
            <w:tcBorders>
              <w:top w:val="nil"/>
              <w:left w:val="nil"/>
              <w:bottom w:val="nil"/>
              <w:right w:val="nil"/>
            </w:tcBorders>
            <w:shd w:val="clear" w:color="000000" w:fill="FFFFFF"/>
            <w:noWrap/>
            <w:vAlign w:val="bottom"/>
            <w:hideMark/>
          </w:tcPr>
          <w:p w14:paraId="565AA85D"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645" w:type="pct"/>
            <w:gridSpan w:val="12"/>
            <w:tcBorders>
              <w:top w:val="nil"/>
              <w:left w:val="nil"/>
              <w:bottom w:val="single" w:sz="4" w:space="0" w:color="auto"/>
              <w:right w:val="nil"/>
            </w:tcBorders>
            <w:shd w:val="clear" w:color="000000" w:fill="FFFFFF"/>
            <w:noWrap/>
            <w:vAlign w:val="bottom"/>
            <w:hideMark/>
          </w:tcPr>
          <w:p w14:paraId="6EF9D6A4"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Developed</w:t>
            </w:r>
          </w:p>
        </w:tc>
      </w:tr>
      <w:tr w:rsidR="00B92794" w:rsidRPr="00B92794" w14:paraId="55659D9B" w14:textId="77777777" w:rsidTr="00B92794">
        <w:trPr>
          <w:gridAfter w:val="1"/>
          <w:wAfter w:w="76" w:type="pct"/>
          <w:trHeight w:val="315"/>
        </w:trPr>
        <w:tc>
          <w:tcPr>
            <w:tcW w:w="1456" w:type="pct"/>
            <w:tcBorders>
              <w:top w:val="nil"/>
              <w:left w:val="nil"/>
              <w:bottom w:val="nil"/>
              <w:right w:val="nil"/>
            </w:tcBorders>
            <w:shd w:val="clear" w:color="000000" w:fill="FFFFFF"/>
            <w:noWrap/>
            <w:vAlign w:val="bottom"/>
            <w:hideMark/>
          </w:tcPr>
          <w:p w14:paraId="4A8AFA3F"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415" w:type="pct"/>
            <w:gridSpan w:val="2"/>
            <w:tcBorders>
              <w:top w:val="nil"/>
              <w:left w:val="nil"/>
              <w:bottom w:val="nil"/>
              <w:right w:val="nil"/>
            </w:tcBorders>
            <w:shd w:val="clear" w:color="000000" w:fill="FFFFFF"/>
            <w:noWrap/>
            <w:vAlign w:val="bottom"/>
            <w:hideMark/>
          </w:tcPr>
          <w:p w14:paraId="50AF312F"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n</w:t>
            </w:r>
          </w:p>
        </w:tc>
        <w:tc>
          <w:tcPr>
            <w:tcW w:w="627" w:type="pct"/>
            <w:gridSpan w:val="3"/>
            <w:tcBorders>
              <w:top w:val="nil"/>
              <w:left w:val="nil"/>
              <w:bottom w:val="nil"/>
              <w:right w:val="nil"/>
            </w:tcBorders>
            <w:shd w:val="clear" w:color="000000" w:fill="FFFFFF"/>
            <w:noWrap/>
            <w:vAlign w:val="bottom"/>
            <w:hideMark/>
          </w:tcPr>
          <w:p w14:paraId="6BFEB0F0"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LS Mean</w:t>
            </w:r>
          </w:p>
        </w:tc>
        <w:tc>
          <w:tcPr>
            <w:tcW w:w="626" w:type="pct"/>
            <w:gridSpan w:val="4"/>
            <w:tcBorders>
              <w:top w:val="nil"/>
              <w:left w:val="nil"/>
              <w:bottom w:val="nil"/>
              <w:right w:val="nil"/>
            </w:tcBorders>
            <w:shd w:val="clear" w:color="000000" w:fill="FFFFFF"/>
            <w:noWrap/>
            <w:vAlign w:val="bottom"/>
            <w:hideMark/>
          </w:tcPr>
          <w:p w14:paraId="24D6D15D"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S.D.</w:t>
            </w:r>
          </w:p>
        </w:tc>
        <w:tc>
          <w:tcPr>
            <w:tcW w:w="156" w:type="pct"/>
            <w:tcBorders>
              <w:top w:val="nil"/>
              <w:left w:val="nil"/>
              <w:bottom w:val="nil"/>
              <w:right w:val="nil"/>
            </w:tcBorders>
            <w:shd w:val="clear" w:color="000000" w:fill="FFFFFF"/>
            <w:noWrap/>
            <w:vAlign w:val="bottom"/>
            <w:hideMark/>
          </w:tcPr>
          <w:p w14:paraId="602A9F18" w14:textId="2387FFCF"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p>
        </w:tc>
        <w:tc>
          <w:tcPr>
            <w:tcW w:w="416" w:type="pct"/>
            <w:gridSpan w:val="4"/>
            <w:tcBorders>
              <w:top w:val="nil"/>
              <w:left w:val="nil"/>
              <w:bottom w:val="nil"/>
              <w:right w:val="nil"/>
            </w:tcBorders>
            <w:shd w:val="clear" w:color="000000" w:fill="FFFFFF"/>
            <w:noWrap/>
            <w:vAlign w:val="bottom"/>
            <w:hideMark/>
          </w:tcPr>
          <w:p w14:paraId="5E265267"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n</w:t>
            </w:r>
          </w:p>
        </w:tc>
        <w:tc>
          <w:tcPr>
            <w:tcW w:w="626" w:type="pct"/>
            <w:gridSpan w:val="4"/>
            <w:tcBorders>
              <w:top w:val="nil"/>
              <w:left w:val="nil"/>
              <w:bottom w:val="nil"/>
              <w:right w:val="nil"/>
            </w:tcBorders>
            <w:shd w:val="clear" w:color="000000" w:fill="FFFFFF"/>
            <w:noWrap/>
            <w:vAlign w:val="bottom"/>
            <w:hideMark/>
          </w:tcPr>
          <w:p w14:paraId="7F342ED4"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LS Mean</w:t>
            </w:r>
          </w:p>
        </w:tc>
        <w:tc>
          <w:tcPr>
            <w:tcW w:w="602" w:type="pct"/>
            <w:gridSpan w:val="4"/>
            <w:tcBorders>
              <w:top w:val="nil"/>
              <w:left w:val="nil"/>
              <w:bottom w:val="nil"/>
              <w:right w:val="nil"/>
            </w:tcBorders>
            <w:shd w:val="clear" w:color="000000" w:fill="FFFFFF"/>
            <w:noWrap/>
            <w:vAlign w:val="bottom"/>
            <w:hideMark/>
          </w:tcPr>
          <w:p w14:paraId="0FF56D0F"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S.D.</w:t>
            </w:r>
          </w:p>
        </w:tc>
      </w:tr>
      <w:tr w:rsidR="00B92794" w:rsidRPr="00B92794" w14:paraId="7AF07FFF" w14:textId="77777777" w:rsidTr="00B92794">
        <w:trPr>
          <w:gridAfter w:val="1"/>
          <w:wAfter w:w="76" w:type="pct"/>
          <w:trHeight w:val="315"/>
        </w:trPr>
        <w:tc>
          <w:tcPr>
            <w:tcW w:w="1456" w:type="pct"/>
            <w:tcBorders>
              <w:top w:val="nil"/>
              <w:left w:val="nil"/>
              <w:bottom w:val="nil"/>
              <w:right w:val="nil"/>
            </w:tcBorders>
            <w:shd w:val="clear" w:color="000000" w:fill="FFFFFF"/>
            <w:noWrap/>
            <w:vAlign w:val="bottom"/>
            <w:hideMark/>
          </w:tcPr>
          <w:p w14:paraId="365C364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Low Tax Management</w:t>
            </w:r>
          </w:p>
        </w:tc>
        <w:tc>
          <w:tcPr>
            <w:tcW w:w="415" w:type="pct"/>
            <w:gridSpan w:val="2"/>
            <w:tcBorders>
              <w:top w:val="nil"/>
              <w:left w:val="nil"/>
              <w:bottom w:val="nil"/>
              <w:right w:val="nil"/>
            </w:tcBorders>
            <w:shd w:val="clear" w:color="000000" w:fill="FFFFFF"/>
            <w:noWrap/>
            <w:vAlign w:val="bottom"/>
            <w:hideMark/>
          </w:tcPr>
          <w:p w14:paraId="0A9A012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45</w:t>
            </w:r>
          </w:p>
        </w:tc>
        <w:tc>
          <w:tcPr>
            <w:tcW w:w="627" w:type="pct"/>
            <w:gridSpan w:val="3"/>
            <w:tcBorders>
              <w:top w:val="nil"/>
              <w:left w:val="nil"/>
              <w:bottom w:val="nil"/>
              <w:right w:val="nil"/>
            </w:tcBorders>
            <w:shd w:val="clear" w:color="000000" w:fill="FFFFFF"/>
            <w:noWrap/>
            <w:vAlign w:val="bottom"/>
            <w:hideMark/>
          </w:tcPr>
          <w:p w14:paraId="512B0F1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90.5857</w:t>
            </w:r>
          </w:p>
        </w:tc>
        <w:tc>
          <w:tcPr>
            <w:tcW w:w="626" w:type="pct"/>
            <w:gridSpan w:val="4"/>
            <w:tcBorders>
              <w:top w:val="nil"/>
              <w:left w:val="nil"/>
              <w:bottom w:val="nil"/>
              <w:right w:val="nil"/>
            </w:tcBorders>
            <w:shd w:val="clear" w:color="000000" w:fill="FFFFFF"/>
            <w:noWrap/>
            <w:vAlign w:val="bottom"/>
            <w:hideMark/>
          </w:tcPr>
          <w:p w14:paraId="7BEE714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23.5136</w:t>
            </w:r>
          </w:p>
        </w:tc>
        <w:tc>
          <w:tcPr>
            <w:tcW w:w="156" w:type="pct"/>
            <w:tcBorders>
              <w:top w:val="nil"/>
              <w:left w:val="nil"/>
              <w:bottom w:val="nil"/>
              <w:right w:val="nil"/>
            </w:tcBorders>
            <w:shd w:val="clear" w:color="000000" w:fill="FFFFFF"/>
            <w:noWrap/>
            <w:vAlign w:val="bottom"/>
            <w:hideMark/>
          </w:tcPr>
          <w:p w14:paraId="057C395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6" w:type="pct"/>
            <w:gridSpan w:val="4"/>
            <w:tcBorders>
              <w:top w:val="nil"/>
              <w:left w:val="nil"/>
              <w:bottom w:val="nil"/>
              <w:right w:val="nil"/>
            </w:tcBorders>
            <w:shd w:val="clear" w:color="000000" w:fill="FFFFFF"/>
            <w:noWrap/>
            <w:vAlign w:val="bottom"/>
            <w:hideMark/>
          </w:tcPr>
          <w:p w14:paraId="09B066F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52</w:t>
            </w:r>
          </w:p>
        </w:tc>
        <w:tc>
          <w:tcPr>
            <w:tcW w:w="626" w:type="pct"/>
            <w:gridSpan w:val="4"/>
            <w:tcBorders>
              <w:top w:val="nil"/>
              <w:left w:val="nil"/>
              <w:bottom w:val="nil"/>
              <w:right w:val="nil"/>
            </w:tcBorders>
            <w:shd w:val="clear" w:color="000000" w:fill="FFFFFF"/>
            <w:noWrap/>
            <w:vAlign w:val="bottom"/>
            <w:hideMark/>
          </w:tcPr>
          <w:p w14:paraId="4F6BF47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79.5392</w:t>
            </w:r>
          </w:p>
        </w:tc>
        <w:tc>
          <w:tcPr>
            <w:tcW w:w="602" w:type="pct"/>
            <w:gridSpan w:val="4"/>
            <w:tcBorders>
              <w:top w:val="nil"/>
              <w:left w:val="nil"/>
              <w:bottom w:val="nil"/>
              <w:right w:val="nil"/>
            </w:tcBorders>
            <w:shd w:val="clear" w:color="000000" w:fill="FFFFFF"/>
            <w:noWrap/>
            <w:vAlign w:val="bottom"/>
            <w:hideMark/>
          </w:tcPr>
          <w:p w14:paraId="7B8D688A" w14:textId="76C51BC3"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22.601</w:t>
            </w:r>
            <w:r w:rsidR="006D375F">
              <w:rPr>
                <w:rFonts w:ascii="Times New Roman" w:eastAsia="Times New Roman" w:hAnsi="Times New Roman" w:cs="Times New Roman"/>
                <w:color w:val="000000"/>
                <w:sz w:val="24"/>
                <w:szCs w:val="24"/>
              </w:rPr>
              <w:t>0</w:t>
            </w:r>
          </w:p>
        </w:tc>
      </w:tr>
      <w:tr w:rsidR="00B92794" w:rsidRPr="00B92794" w14:paraId="06904FE0" w14:textId="77777777" w:rsidTr="00B92794">
        <w:trPr>
          <w:gridAfter w:val="1"/>
          <w:wAfter w:w="76" w:type="pct"/>
          <w:trHeight w:val="315"/>
        </w:trPr>
        <w:tc>
          <w:tcPr>
            <w:tcW w:w="1456" w:type="pct"/>
            <w:tcBorders>
              <w:top w:val="nil"/>
              <w:left w:val="nil"/>
              <w:bottom w:val="nil"/>
              <w:right w:val="nil"/>
            </w:tcBorders>
            <w:shd w:val="clear" w:color="000000" w:fill="FFFFFF"/>
            <w:noWrap/>
            <w:vAlign w:val="bottom"/>
            <w:hideMark/>
          </w:tcPr>
          <w:p w14:paraId="776B623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5" w:type="pct"/>
            <w:gridSpan w:val="2"/>
            <w:tcBorders>
              <w:top w:val="nil"/>
              <w:left w:val="nil"/>
              <w:bottom w:val="nil"/>
              <w:right w:val="nil"/>
            </w:tcBorders>
            <w:shd w:val="clear" w:color="000000" w:fill="FFFFFF"/>
            <w:noWrap/>
            <w:vAlign w:val="bottom"/>
            <w:hideMark/>
          </w:tcPr>
          <w:p w14:paraId="6DA4505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27" w:type="pct"/>
            <w:gridSpan w:val="3"/>
            <w:tcBorders>
              <w:top w:val="nil"/>
              <w:left w:val="nil"/>
              <w:bottom w:val="nil"/>
              <w:right w:val="nil"/>
            </w:tcBorders>
            <w:shd w:val="clear" w:color="000000" w:fill="FFFFFF"/>
            <w:noWrap/>
            <w:vAlign w:val="bottom"/>
            <w:hideMark/>
          </w:tcPr>
          <w:p w14:paraId="53AC056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26" w:type="pct"/>
            <w:gridSpan w:val="4"/>
            <w:tcBorders>
              <w:top w:val="nil"/>
              <w:left w:val="nil"/>
              <w:bottom w:val="nil"/>
              <w:right w:val="nil"/>
            </w:tcBorders>
            <w:shd w:val="clear" w:color="000000" w:fill="FFFFFF"/>
            <w:noWrap/>
            <w:vAlign w:val="bottom"/>
            <w:hideMark/>
          </w:tcPr>
          <w:p w14:paraId="0957555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6" w:type="pct"/>
            <w:tcBorders>
              <w:top w:val="nil"/>
              <w:left w:val="nil"/>
              <w:bottom w:val="nil"/>
              <w:right w:val="nil"/>
            </w:tcBorders>
            <w:shd w:val="clear" w:color="000000" w:fill="FFFFFF"/>
            <w:noWrap/>
            <w:vAlign w:val="bottom"/>
            <w:hideMark/>
          </w:tcPr>
          <w:p w14:paraId="7671FB8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6" w:type="pct"/>
            <w:gridSpan w:val="4"/>
            <w:tcBorders>
              <w:top w:val="nil"/>
              <w:left w:val="nil"/>
              <w:bottom w:val="nil"/>
              <w:right w:val="nil"/>
            </w:tcBorders>
            <w:shd w:val="clear" w:color="000000" w:fill="FFFFFF"/>
            <w:noWrap/>
            <w:vAlign w:val="bottom"/>
            <w:hideMark/>
          </w:tcPr>
          <w:p w14:paraId="0DCADC0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26" w:type="pct"/>
            <w:gridSpan w:val="4"/>
            <w:tcBorders>
              <w:top w:val="nil"/>
              <w:left w:val="nil"/>
              <w:bottom w:val="nil"/>
              <w:right w:val="nil"/>
            </w:tcBorders>
            <w:shd w:val="clear" w:color="000000" w:fill="FFFFFF"/>
            <w:noWrap/>
            <w:vAlign w:val="bottom"/>
            <w:hideMark/>
          </w:tcPr>
          <w:p w14:paraId="3A67FA1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02" w:type="pct"/>
            <w:gridSpan w:val="4"/>
            <w:tcBorders>
              <w:top w:val="nil"/>
              <w:left w:val="nil"/>
              <w:bottom w:val="nil"/>
              <w:right w:val="nil"/>
            </w:tcBorders>
            <w:shd w:val="clear" w:color="000000" w:fill="FFFFFF"/>
            <w:noWrap/>
            <w:vAlign w:val="bottom"/>
            <w:hideMark/>
          </w:tcPr>
          <w:p w14:paraId="41F246B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3701CD21" w14:textId="77777777" w:rsidTr="00B92794">
        <w:trPr>
          <w:gridAfter w:val="1"/>
          <w:wAfter w:w="76" w:type="pct"/>
          <w:trHeight w:val="315"/>
        </w:trPr>
        <w:tc>
          <w:tcPr>
            <w:tcW w:w="1456" w:type="pct"/>
            <w:tcBorders>
              <w:top w:val="nil"/>
              <w:left w:val="nil"/>
              <w:bottom w:val="nil"/>
              <w:right w:val="nil"/>
            </w:tcBorders>
            <w:shd w:val="clear" w:color="000000" w:fill="FFFFFF"/>
            <w:noWrap/>
            <w:vAlign w:val="bottom"/>
            <w:hideMark/>
          </w:tcPr>
          <w:p w14:paraId="6954F2F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High Tax Management</w:t>
            </w:r>
          </w:p>
        </w:tc>
        <w:tc>
          <w:tcPr>
            <w:tcW w:w="415" w:type="pct"/>
            <w:gridSpan w:val="2"/>
            <w:tcBorders>
              <w:top w:val="nil"/>
              <w:left w:val="nil"/>
              <w:bottom w:val="nil"/>
              <w:right w:val="nil"/>
            </w:tcBorders>
            <w:shd w:val="clear" w:color="000000" w:fill="FFFFFF"/>
            <w:noWrap/>
            <w:vAlign w:val="bottom"/>
            <w:hideMark/>
          </w:tcPr>
          <w:p w14:paraId="7AFA604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58</w:t>
            </w:r>
          </w:p>
        </w:tc>
        <w:tc>
          <w:tcPr>
            <w:tcW w:w="627" w:type="pct"/>
            <w:gridSpan w:val="3"/>
            <w:tcBorders>
              <w:top w:val="nil"/>
              <w:left w:val="nil"/>
              <w:bottom w:val="nil"/>
              <w:right w:val="nil"/>
            </w:tcBorders>
            <w:shd w:val="clear" w:color="000000" w:fill="FFFFFF"/>
            <w:noWrap/>
            <w:vAlign w:val="bottom"/>
            <w:hideMark/>
          </w:tcPr>
          <w:p w14:paraId="724C362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88.1121</w:t>
            </w:r>
          </w:p>
        </w:tc>
        <w:tc>
          <w:tcPr>
            <w:tcW w:w="626" w:type="pct"/>
            <w:gridSpan w:val="4"/>
            <w:tcBorders>
              <w:top w:val="nil"/>
              <w:left w:val="nil"/>
              <w:bottom w:val="nil"/>
              <w:right w:val="nil"/>
            </w:tcBorders>
            <w:shd w:val="clear" w:color="000000" w:fill="FFFFFF"/>
            <w:noWrap/>
            <w:vAlign w:val="bottom"/>
            <w:hideMark/>
          </w:tcPr>
          <w:p w14:paraId="70C605A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26.4567</w:t>
            </w:r>
          </w:p>
        </w:tc>
        <w:tc>
          <w:tcPr>
            <w:tcW w:w="156" w:type="pct"/>
            <w:tcBorders>
              <w:top w:val="nil"/>
              <w:left w:val="nil"/>
              <w:bottom w:val="nil"/>
              <w:right w:val="nil"/>
            </w:tcBorders>
            <w:shd w:val="clear" w:color="000000" w:fill="FFFFFF"/>
            <w:noWrap/>
            <w:vAlign w:val="bottom"/>
            <w:hideMark/>
          </w:tcPr>
          <w:p w14:paraId="77D4AEC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6" w:type="pct"/>
            <w:gridSpan w:val="4"/>
            <w:tcBorders>
              <w:top w:val="nil"/>
              <w:left w:val="nil"/>
              <w:bottom w:val="nil"/>
              <w:right w:val="nil"/>
            </w:tcBorders>
            <w:shd w:val="clear" w:color="000000" w:fill="FFFFFF"/>
            <w:noWrap/>
            <w:vAlign w:val="bottom"/>
            <w:hideMark/>
          </w:tcPr>
          <w:p w14:paraId="354164D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54</w:t>
            </w:r>
          </w:p>
        </w:tc>
        <w:tc>
          <w:tcPr>
            <w:tcW w:w="626" w:type="pct"/>
            <w:gridSpan w:val="4"/>
            <w:tcBorders>
              <w:top w:val="nil"/>
              <w:left w:val="nil"/>
              <w:bottom w:val="nil"/>
              <w:right w:val="nil"/>
            </w:tcBorders>
            <w:shd w:val="clear" w:color="000000" w:fill="FFFFFF"/>
            <w:noWrap/>
            <w:vAlign w:val="bottom"/>
            <w:hideMark/>
          </w:tcPr>
          <w:p w14:paraId="28C6DC5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92.4537</w:t>
            </w:r>
          </w:p>
        </w:tc>
        <w:tc>
          <w:tcPr>
            <w:tcW w:w="602" w:type="pct"/>
            <w:gridSpan w:val="4"/>
            <w:tcBorders>
              <w:top w:val="nil"/>
              <w:left w:val="nil"/>
              <w:bottom w:val="nil"/>
              <w:right w:val="nil"/>
            </w:tcBorders>
            <w:shd w:val="clear" w:color="000000" w:fill="FFFFFF"/>
            <w:noWrap/>
            <w:vAlign w:val="bottom"/>
            <w:hideMark/>
          </w:tcPr>
          <w:p w14:paraId="6FFF7A4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21.1594</w:t>
            </w:r>
          </w:p>
        </w:tc>
      </w:tr>
      <w:tr w:rsidR="00B92794" w:rsidRPr="00B92794" w14:paraId="45772C69" w14:textId="77777777" w:rsidTr="00B92794">
        <w:trPr>
          <w:trHeight w:val="315"/>
        </w:trPr>
        <w:tc>
          <w:tcPr>
            <w:tcW w:w="1561" w:type="pct"/>
            <w:gridSpan w:val="2"/>
            <w:tcBorders>
              <w:top w:val="nil"/>
              <w:left w:val="nil"/>
              <w:bottom w:val="nil"/>
              <w:right w:val="nil"/>
            </w:tcBorders>
            <w:shd w:val="clear" w:color="000000" w:fill="FFFFFF"/>
            <w:noWrap/>
            <w:vAlign w:val="bottom"/>
            <w:hideMark/>
          </w:tcPr>
          <w:p w14:paraId="5B2749C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68" w:type="pct"/>
            <w:gridSpan w:val="2"/>
            <w:tcBorders>
              <w:top w:val="nil"/>
              <w:left w:val="nil"/>
              <w:bottom w:val="nil"/>
              <w:right w:val="nil"/>
            </w:tcBorders>
            <w:shd w:val="clear" w:color="000000" w:fill="FFFFFF"/>
            <w:noWrap/>
            <w:vAlign w:val="bottom"/>
            <w:hideMark/>
          </w:tcPr>
          <w:p w14:paraId="0D46022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98" w:type="pct"/>
            <w:gridSpan w:val="5"/>
            <w:tcBorders>
              <w:top w:val="nil"/>
              <w:left w:val="nil"/>
              <w:bottom w:val="nil"/>
              <w:right w:val="nil"/>
            </w:tcBorders>
            <w:shd w:val="clear" w:color="000000" w:fill="FFFFFF"/>
            <w:noWrap/>
            <w:vAlign w:val="bottom"/>
            <w:hideMark/>
          </w:tcPr>
          <w:p w14:paraId="51CD681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59" w:type="pct"/>
            <w:gridSpan w:val="3"/>
            <w:tcBorders>
              <w:top w:val="nil"/>
              <w:left w:val="nil"/>
              <w:bottom w:val="nil"/>
              <w:right w:val="nil"/>
            </w:tcBorders>
            <w:shd w:val="clear" w:color="000000" w:fill="FFFFFF"/>
            <w:noWrap/>
            <w:vAlign w:val="bottom"/>
            <w:hideMark/>
          </w:tcPr>
          <w:p w14:paraId="501FE11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36" w:type="pct"/>
            <w:tcBorders>
              <w:top w:val="nil"/>
              <w:left w:val="nil"/>
              <w:bottom w:val="nil"/>
              <w:right w:val="nil"/>
            </w:tcBorders>
            <w:shd w:val="clear" w:color="000000" w:fill="FFFFFF"/>
            <w:noWrap/>
            <w:vAlign w:val="bottom"/>
            <w:hideMark/>
          </w:tcPr>
          <w:p w14:paraId="720C522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96" w:type="pct"/>
            <w:gridSpan w:val="3"/>
            <w:tcBorders>
              <w:top w:val="nil"/>
              <w:left w:val="nil"/>
              <w:bottom w:val="nil"/>
              <w:right w:val="nil"/>
            </w:tcBorders>
            <w:shd w:val="clear" w:color="000000" w:fill="FFFFFF"/>
            <w:noWrap/>
            <w:vAlign w:val="bottom"/>
            <w:hideMark/>
          </w:tcPr>
          <w:p w14:paraId="5DB79D1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27" w:type="pct"/>
            <w:gridSpan w:val="4"/>
            <w:tcBorders>
              <w:top w:val="nil"/>
              <w:left w:val="nil"/>
              <w:bottom w:val="nil"/>
              <w:right w:val="nil"/>
            </w:tcBorders>
            <w:shd w:val="clear" w:color="000000" w:fill="FFFFFF"/>
            <w:noWrap/>
            <w:vAlign w:val="bottom"/>
            <w:hideMark/>
          </w:tcPr>
          <w:p w14:paraId="68128B2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4" w:type="pct"/>
            <w:gridSpan w:val="4"/>
            <w:tcBorders>
              <w:top w:val="nil"/>
              <w:left w:val="nil"/>
              <w:bottom w:val="nil"/>
              <w:right w:val="nil"/>
            </w:tcBorders>
            <w:shd w:val="clear" w:color="000000" w:fill="FFFFFF"/>
            <w:noWrap/>
            <w:vAlign w:val="bottom"/>
            <w:hideMark/>
          </w:tcPr>
          <w:p w14:paraId="2A70D3B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4DDCD918" w14:textId="77777777" w:rsidTr="00B92794">
        <w:trPr>
          <w:trHeight w:val="315"/>
        </w:trPr>
        <w:tc>
          <w:tcPr>
            <w:tcW w:w="1561" w:type="pct"/>
            <w:gridSpan w:val="2"/>
            <w:tcBorders>
              <w:top w:val="nil"/>
              <w:left w:val="nil"/>
              <w:bottom w:val="nil"/>
              <w:right w:val="nil"/>
            </w:tcBorders>
            <w:shd w:val="clear" w:color="000000" w:fill="FFFFFF"/>
            <w:noWrap/>
            <w:vAlign w:val="bottom"/>
            <w:hideMark/>
          </w:tcPr>
          <w:p w14:paraId="07EF879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68" w:type="pct"/>
            <w:gridSpan w:val="2"/>
            <w:tcBorders>
              <w:top w:val="nil"/>
              <w:left w:val="nil"/>
              <w:bottom w:val="nil"/>
              <w:right w:val="nil"/>
            </w:tcBorders>
            <w:shd w:val="clear" w:color="000000" w:fill="FFFFFF"/>
            <w:noWrap/>
            <w:vAlign w:val="bottom"/>
            <w:hideMark/>
          </w:tcPr>
          <w:p w14:paraId="0B30B43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98" w:type="pct"/>
            <w:gridSpan w:val="5"/>
            <w:tcBorders>
              <w:top w:val="nil"/>
              <w:left w:val="nil"/>
              <w:bottom w:val="nil"/>
              <w:right w:val="nil"/>
            </w:tcBorders>
            <w:shd w:val="clear" w:color="000000" w:fill="FFFFFF"/>
            <w:noWrap/>
            <w:vAlign w:val="bottom"/>
            <w:hideMark/>
          </w:tcPr>
          <w:p w14:paraId="667DB8E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59" w:type="pct"/>
            <w:gridSpan w:val="3"/>
            <w:tcBorders>
              <w:top w:val="nil"/>
              <w:left w:val="nil"/>
              <w:bottom w:val="nil"/>
              <w:right w:val="nil"/>
            </w:tcBorders>
            <w:shd w:val="clear" w:color="000000" w:fill="FFFFFF"/>
            <w:noWrap/>
            <w:vAlign w:val="bottom"/>
            <w:hideMark/>
          </w:tcPr>
          <w:p w14:paraId="002C695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36" w:type="pct"/>
            <w:tcBorders>
              <w:top w:val="nil"/>
              <w:left w:val="nil"/>
              <w:bottom w:val="nil"/>
              <w:right w:val="nil"/>
            </w:tcBorders>
            <w:shd w:val="clear" w:color="000000" w:fill="FFFFFF"/>
            <w:noWrap/>
            <w:vAlign w:val="bottom"/>
            <w:hideMark/>
          </w:tcPr>
          <w:p w14:paraId="42D1F12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96" w:type="pct"/>
            <w:gridSpan w:val="3"/>
            <w:tcBorders>
              <w:top w:val="nil"/>
              <w:left w:val="nil"/>
              <w:bottom w:val="nil"/>
              <w:right w:val="nil"/>
            </w:tcBorders>
            <w:shd w:val="clear" w:color="000000" w:fill="FFFFFF"/>
            <w:noWrap/>
            <w:vAlign w:val="bottom"/>
            <w:hideMark/>
          </w:tcPr>
          <w:p w14:paraId="0B1CD75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27" w:type="pct"/>
            <w:gridSpan w:val="4"/>
            <w:tcBorders>
              <w:top w:val="nil"/>
              <w:left w:val="nil"/>
              <w:bottom w:val="nil"/>
              <w:right w:val="nil"/>
            </w:tcBorders>
            <w:shd w:val="clear" w:color="000000" w:fill="FFFFFF"/>
            <w:noWrap/>
            <w:vAlign w:val="bottom"/>
            <w:hideMark/>
          </w:tcPr>
          <w:p w14:paraId="6C7CC2C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4" w:type="pct"/>
            <w:gridSpan w:val="4"/>
            <w:tcBorders>
              <w:top w:val="nil"/>
              <w:left w:val="nil"/>
              <w:bottom w:val="nil"/>
              <w:right w:val="nil"/>
            </w:tcBorders>
            <w:shd w:val="clear" w:color="000000" w:fill="FFFFFF"/>
            <w:noWrap/>
            <w:vAlign w:val="bottom"/>
            <w:hideMark/>
          </w:tcPr>
          <w:p w14:paraId="0948EDF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693FC476" w14:textId="77777777" w:rsidTr="00B92794">
        <w:trPr>
          <w:trHeight w:val="315"/>
        </w:trPr>
        <w:tc>
          <w:tcPr>
            <w:tcW w:w="1561" w:type="pct"/>
            <w:gridSpan w:val="2"/>
            <w:tcBorders>
              <w:top w:val="nil"/>
              <w:left w:val="nil"/>
              <w:bottom w:val="nil"/>
              <w:right w:val="nil"/>
            </w:tcBorders>
            <w:shd w:val="clear" w:color="000000" w:fill="FFFFFF"/>
            <w:noWrap/>
            <w:vAlign w:val="bottom"/>
            <w:hideMark/>
          </w:tcPr>
          <w:p w14:paraId="2C813D7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68" w:type="pct"/>
            <w:gridSpan w:val="2"/>
            <w:tcBorders>
              <w:top w:val="nil"/>
              <w:left w:val="nil"/>
              <w:bottom w:val="nil"/>
              <w:right w:val="nil"/>
            </w:tcBorders>
            <w:shd w:val="clear" w:color="000000" w:fill="FFFFFF"/>
            <w:noWrap/>
            <w:vAlign w:val="bottom"/>
            <w:hideMark/>
          </w:tcPr>
          <w:p w14:paraId="751EFC1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98" w:type="pct"/>
            <w:gridSpan w:val="5"/>
            <w:tcBorders>
              <w:top w:val="nil"/>
              <w:left w:val="nil"/>
              <w:bottom w:val="nil"/>
              <w:right w:val="nil"/>
            </w:tcBorders>
            <w:shd w:val="clear" w:color="000000" w:fill="FFFFFF"/>
            <w:noWrap/>
            <w:vAlign w:val="bottom"/>
            <w:hideMark/>
          </w:tcPr>
          <w:p w14:paraId="40B977E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59" w:type="pct"/>
            <w:gridSpan w:val="3"/>
            <w:tcBorders>
              <w:top w:val="nil"/>
              <w:left w:val="nil"/>
              <w:bottom w:val="nil"/>
              <w:right w:val="nil"/>
            </w:tcBorders>
            <w:shd w:val="clear" w:color="000000" w:fill="FFFFFF"/>
            <w:noWrap/>
            <w:vAlign w:val="bottom"/>
            <w:hideMark/>
          </w:tcPr>
          <w:p w14:paraId="263A0E2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36" w:type="pct"/>
            <w:tcBorders>
              <w:top w:val="nil"/>
              <w:left w:val="nil"/>
              <w:bottom w:val="nil"/>
              <w:right w:val="nil"/>
            </w:tcBorders>
            <w:shd w:val="clear" w:color="000000" w:fill="FFFFFF"/>
            <w:noWrap/>
            <w:vAlign w:val="bottom"/>
            <w:hideMark/>
          </w:tcPr>
          <w:p w14:paraId="1C3E706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96" w:type="pct"/>
            <w:gridSpan w:val="3"/>
            <w:tcBorders>
              <w:top w:val="nil"/>
              <w:left w:val="nil"/>
              <w:bottom w:val="nil"/>
              <w:right w:val="nil"/>
            </w:tcBorders>
            <w:shd w:val="clear" w:color="000000" w:fill="FFFFFF"/>
            <w:noWrap/>
            <w:vAlign w:val="bottom"/>
            <w:hideMark/>
          </w:tcPr>
          <w:p w14:paraId="2269C3C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27" w:type="pct"/>
            <w:gridSpan w:val="4"/>
            <w:tcBorders>
              <w:top w:val="nil"/>
              <w:left w:val="nil"/>
              <w:bottom w:val="nil"/>
              <w:right w:val="nil"/>
            </w:tcBorders>
            <w:shd w:val="clear" w:color="000000" w:fill="FFFFFF"/>
            <w:noWrap/>
            <w:vAlign w:val="bottom"/>
            <w:hideMark/>
          </w:tcPr>
          <w:p w14:paraId="4E8980C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4" w:type="pct"/>
            <w:gridSpan w:val="4"/>
            <w:tcBorders>
              <w:top w:val="nil"/>
              <w:left w:val="nil"/>
              <w:bottom w:val="nil"/>
              <w:right w:val="nil"/>
            </w:tcBorders>
            <w:shd w:val="clear" w:color="000000" w:fill="FFFFFF"/>
            <w:noWrap/>
            <w:vAlign w:val="bottom"/>
            <w:hideMark/>
          </w:tcPr>
          <w:p w14:paraId="0C1DAB4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7489CB81" w14:textId="77777777" w:rsidTr="00B92794">
        <w:trPr>
          <w:gridAfter w:val="1"/>
          <w:wAfter w:w="76" w:type="pct"/>
          <w:trHeight w:val="315"/>
        </w:trPr>
        <w:tc>
          <w:tcPr>
            <w:tcW w:w="4924" w:type="pct"/>
            <w:gridSpan w:val="23"/>
            <w:tcBorders>
              <w:top w:val="nil"/>
              <w:left w:val="nil"/>
              <w:bottom w:val="nil"/>
              <w:right w:val="nil"/>
            </w:tcBorders>
            <w:shd w:val="clear" w:color="000000" w:fill="FFFFFF"/>
            <w:noWrap/>
            <w:vAlign w:val="bottom"/>
            <w:hideMark/>
          </w:tcPr>
          <w:p w14:paraId="4E60D9A1" w14:textId="45B0D6C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xml:space="preserve">Panel B: </w:t>
            </w:r>
            <w:r w:rsidR="004642EE">
              <w:rPr>
                <w:rFonts w:ascii="Times New Roman" w:eastAsia="Times New Roman" w:hAnsi="Times New Roman" w:cs="Times New Roman"/>
                <w:b/>
                <w:bCs/>
                <w:color w:val="000000"/>
                <w:sz w:val="24"/>
                <w:szCs w:val="24"/>
              </w:rPr>
              <w:t>ANCOVA</w:t>
            </w:r>
            <w:r w:rsidRPr="00B92794">
              <w:rPr>
                <w:rFonts w:ascii="Times New Roman" w:eastAsia="Times New Roman" w:hAnsi="Times New Roman" w:cs="Times New Roman"/>
                <w:b/>
                <w:bCs/>
                <w:color w:val="000000"/>
                <w:sz w:val="24"/>
                <w:szCs w:val="24"/>
              </w:rPr>
              <w:t xml:space="preserve"> Results for Willingness to Pay</w:t>
            </w:r>
          </w:p>
        </w:tc>
      </w:tr>
      <w:tr w:rsidR="00B92794" w:rsidRPr="00B92794" w14:paraId="41D1BE8D" w14:textId="77777777" w:rsidTr="00B92794">
        <w:trPr>
          <w:gridAfter w:val="1"/>
          <w:wAfter w:w="76" w:type="pct"/>
          <w:trHeight w:val="315"/>
        </w:trPr>
        <w:tc>
          <w:tcPr>
            <w:tcW w:w="1561" w:type="pct"/>
            <w:gridSpan w:val="2"/>
            <w:tcBorders>
              <w:top w:val="nil"/>
              <w:left w:val="nil"/>
              <w:bottom w:val="single" w:sz="4" w:space="0" w:color="auto"/>
              <w:right w:val="nil"/>
            </w:tcBorders>
            <w:shd w:val="clear" w:color="000000" w:fill="FFFFFF"/>
            <w:noWrap/>
            <w:vAlign w:val="bottom"/>
            <w:hideMark/>
          </w:tcPr>
          <w:p w14:paraId="655101C8"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Source of Variation</w:t>
            </w:r>
          </w:p>
        </w:tc>
        <w:tc>
          <w:tcPr>
            <w:tcW w:w="884" w:type="pct"/>
            <w:gridSpan w:val="3"/>
            <w:tcBorders>
              <w:top w:val="nil"/>
              <w:left w:val="nil"/>
              <w:bottom w:val="nil"/>
              <w:right w:val="nil"/>
            </w:tcBorders>
            <w:shd w:val="clear" w:color="000000" w:fill="FFFFFF"/>
            <w:noWrap/>
            <w:vAlign w:val="bottom"/>
            <w:hideMark/>
          </w:tcPr>
          <w:p w14:paraId="6FBE417A"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SS</w:t>
            </w:r>
          </w:p>
        </w:tc>
        <w:tc>
          <w:tcPr>
            <w:tcW w:w="382" w:type="pct"/>
            <w:gridSpan w:val="4"/>
            <w:tcBorders>
              <w:top w:val="nil"/>
              <w:left w:val="nil"/>
              <w:bottom w:val="nil"/>
              <w:right w:val="nil"/>
            </w:tcBorders>
            <w:shd w:val="clear" w:color="000000" w:fill="FFFFFF"/>
            <w:noWrap/>
            <w:vAlign w:val="bottom"/>
            <w:hideMark/>
          </w:tcPr>
          <w:p w14:paraId="70E2CDC5"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df</w:t>
            </w:r>
          </w:p>
        </w:tc>
        <w:tc>
          <w:tcPr>
            <w:tcW w:w="659" w:type="pct"/>
            <w:gridSpan w:val="3"/>
            <w:tcBorders>
              <w:top w:val="nil"/>
              <w:left w:val="nil"/>
              <w:bottom w:val="nil"/>
              <w:right w:val="nil"/>
            </w:tcBorders>
            <w:shd w:val="clear" w:color="000000" w:fill="FFFFFF"/>
            <w:noWrap/>
            <w:vAlign w:val="bottom"/>
            <w:hideMark/>
          </w:tcPr>
          <w:p w14:paraId="47FCE07F"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MS</w:t>
            </w:r>
          </w:p>
        </w:tc>
        <w:tc>
          <w:tcPr>
            <w:tcW w:w="157" w:type="pct"/>
            <w:gridSpan w:val="2"/>
            <w:tcBorders>
              <w:top w:val="nil"/>
              <w:left w:val="nil"/>
              <w:bottom w:val="nil"/>
              <w:right w:val="nil"/>
            </w:tcBorders>
            <w:shd w:val="clear" w:color="000000" w:fill="FFFFFF"/>
            <w:noWrap/>
            <w:vAlign w:val="bottom"/>
            <w:hideMark/>
          </w:tcPr>
          <w:p w14:paraId="4B3D518F" w14:textId="28F275AA"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p>
        </w:tc>
        <w:tc>
          <w:tcPr>
            <w:tcW w:w="520" w:type="pct"/>
            <w:gridSpan w:val="3"/>
            <w:tcBorders>
              <w:top w:val="nil"/>
              <w:left w:val="nil"/>
              <w:bottom w:val="nil"/>
              <w:right w:val="nil"/>
            </w:tcBorders>
            <w:shd w:val="clear" w:color="000000" w:fill="FFFFFF"/>
            <w:noWrap/>
            <w:vAlign w:val="bottom"/>
            <w:hideMark/>
          </w:tcPr>
          <w:p w14:paraId="0A6ECA99"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F-Stat</w:t>
            </w:r>
          </w:p>
        </w:tc>
        <w:tc>
          <w:tcPr>
            <w:tcW w:w="618" w:type="pct"/>
            <w:gridSpan w:val="5"/>
            <w:tcBorders>
              <w:top w:val="nil"/>
              <w:left w:val="nil"/>
              <w:bottom w:val="nil"/>
              <w:right w:val="nil"/>
            </w:tcBorders>
            <w:shd w:val="clear" w:color="000000" w:fill="FFFFFF"/>
            <w:noWrap/>
            <w:vAlign w:val="bottom"/>
            <w:hideMark/>
          </w:tcPr>
          <w:p w14:paraId="575EF56B"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p-value</w:t>
            </w:r>
          </w:p>
        </w:tc>
        <w:tc>
          <w:tcPr>
            <w:tcW w:w="142" w:type="pct"/>
            <w:tcBorders>
              <w:top w:val="nil"/>
              <w:left w:val="nil"/>
              <w:bottom w:val="nil"/>
              <w:right w:val="nil"/>
            </w:tcBorders>
            <w:shd w:val="clear" w:color="000000" w:fill="FFFFFF"/>
            <w:noWrap/>
            <w:vAlign w:val="bottom"/>
            <w:hideMark/>
          </w:tcPr>
          <w:p w14:paraId="70F9FFA8" w14:textId="7898B905"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r>
      <w:tr w:rsidR="00B92794" w:rsidRPr="00B92794" w14:paraId="5C17C1AB" w14:textId="77777777" w:rsidTr="00B92794">
        <w:trPr>
          <w:gridAfter w:val="1"/>
          <w:wAfter w:w="76" w:type="pct"/>
          <w:trHeight w:val="315"/>
        </w:trPr>
        <w:tc>
          <w:tcPr>
            <w:tcW w:w="1561" w:type="pct"/>
            <w:gridSpan w:val="2"/>
            <w:tcBorders>
              <w:top w:val="nil"/>
              <w:left w:val="nil"/>
              <w:bottom w:val="nil"/>
              <w:right w:val="nil"/>
            </w:tcBorders>
            <w:shd w:val="clear" w:color="000000" w:fill="FFFFFF"/>
            <w:noWrap/>
            <w:vAlign w:val="bottom"/>
            <w:hideMark/>
          </w:tcPr>
          <w:p w14:paraId="2687FE1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Corrected Model</w:t>
            </w:r>
          </w:p>
        </w:tc>
        <w:tc>
          <w:tcPr>
            <w:tcW w:w="936" w:type="pct"/>
            <w:gridSpan w:val="4"/>
            <w:tcBorders>
              <w:top w:val="nil"/>
              <w:left w:val="nil"/>
              <w:bottom w:val="nil"/>
              <w:right w:val="nil"/>
            </w:tcBorders>
            <w:shd w:val="clear" w:color="000000" w:fill="FFFFFF"/>
            <w:noWrap/>
            <w:vAlign w:val="center"/>
            <w:hideMark/>
          </w:tcPr>
          <w:p w14:paraId="4A2A99A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11222.3624</w:t>
            </w:r>
          </w:p>
        </w:tc>
        <w:tc>
          <w:tcPr>
            <w:tcW w:w="260" w:type="pct"/>
            <w:tcBorders>
              <w:top w:val="nil"/>
              <w:left w:val="nil"/>
              <w:bottom w:val="nil"/>
              <w:right w:val="nil"/>
            </w:tcBorders>
            <w:shd w:val="clear" w:color="000000" w:fill="FFFFFF"/>
            <w:noWrap/>
            <w:vAlign w:val="center"/>
            <w:hideMark/>
          </w:tcPr>
          <w:p w14:paraId="5F55A6C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9</w:t>
            </w:r>
          </w:p>
        </w:tc>
        <w:tc>
          <w:tcPr>
            <w:tcW w:w="729" w:type="pct"/>
            <w:gridSpan w:val="5"/>
            <w:tcBorders>
              <w:top w:val="nil"/>
              <w:left w:val="nil"/>
              <w:bottom w:val="nil"/>
              <w:right w:val="nil"/>
            </w:tcBorders>
            <w:shd w:val="clear" w:color="000000" w:fill="FFFFFF"/>
            <w:noWrap/>
            <w:vAlign w:val="center"/>
            <w:hideMark/>
          </w:tcPr>
          <w:p w14:paraId="73ED38C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1246.9292</w:t>
            </w:r>
          </w:p>
        </w:tc>
        <w:tc>
          <w:tcPr>
            <w:tcW w:w="157" w:type="pct"/>
            <w:gridSpan w:val="2"/>
            <w:tcBorders>
              <w:top w:val="nil"/>
              <w:left w:val="nil"/>
              <w:bottom w:val="nil"/>
              <w:right w:val="nil"/>
            </w:tcBorders>
            <w:shd w:val="clear" w:color="000000" w:fill="FFFFFF"/>
            <w:noWrap/>
            <w:vAlign w:val="center"/>
            <w:hideMark/>
          </w:tcPr>
          <w:p w14:paraId="6EA8F5F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4" w:type="pct"/>
            <w:gridSpan w:val="4"/>
            <w:tcBorders>
              <w:top w:val="nil"/>
              <w:left w:val="nil"/>
              <w:bottom w:val="nil"/>
              <w:right w:val="nil"/>
            </w:tcBorders>
            <w:shd w:val="clear" w:color="000000" w:fill="FFFFFF"/>
            <w:noWrap/>
            <w:vAlign w:val="center"/>
            <w:hideMark/>
          </w:tcPr>
          <w:p w14:paraId="62F23CA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2.44</w:t>
            </w:r>
          </w:p>
        </w:tc>
        <w:tc>
          <w:tcPr>
            <w:tcW w:w="559" w:type="pct"/>
            <w:gridSpan w:val="3"/>
            <w:tcBorders>
              <w:top w:val="nil"/>
              <w:left w:val="nil"/>
              <w:bottom w:val="nil"/>
              <w:right w:val="nil"/>
            </w:tcBorders>
            <w:shd w:val="clear" w:color="000000" w:fill="FFFFFF"/>
            <w:noWrap/>
            <w:vAlign w:val="center"/>
            <w:hideMark/>
          </w:tcPr>
          <w:p w14:paraId="020CFC94"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0.0102</w:t>
            </w:r>
          </w:p>
        </w:tc>
        <w:tc>
          <w:tcPr>
            <w:tcW w:w="147" w:type="pct"/>
            <w:gridSpan w:val="2"/>
            <w:tcBorders>
              <w:top w:val="nil"/>
              <w:left w:val="nil"/>
              <w:bottom w:val="nil"/>
              <w:right w:val="nil"/>
            </w:tcBorders>
            <w:shd w:val="clear" w:color="000000" w:fill="FFFFFF"/>
            <w:noWrap/>
            <w:vAlign w:val="bottom"/>
            <w:hideMark/>
          </w:tcPr>
          <w:p w14:paraId="4742788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2A150721" w14:textId="77777777" w:rsidTr="00B92794">
        <w:trPr>
          <w:gridAfter w:val="1"/>
          <w:wAfter w:w="76" w:type="pct"/>
          <w:trHeight w:val="315"/>
        </w:trPr>
        <w:tc>
          <w:tcPr>
            <w:tcW w:w="1561" w:type="pct"/>
            <w:gridSpan w:val="2"/>
            <w:tcBorders>
              <w:top w:val="nil"/>
              <w:left w:val="nil"/>
              <w:bottom w:val="nil"/>
              <w:right w:val="nil"/>
            </w:tcBorders>
            <w:shd w:val="clear" w:color="000000" w:fill="FFFFFF"/>
            <w:noWrap/>
            <w:vAlign w:val="bottom"/>
            <w:hideMark/>
          </w:tcPr>
          <w:p w14:paraId="166DA50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Tax Management</w:t>
            </w:r>
          </w:p>
        </w:tc>
        <w:tc>
          <w:tcPr>
            <w:tcW w:w="936" w:type="pct"/>
            <w:gridSpan w:val="4"/>
            <w:tcBorders>
              <w:top w:val="nil"/>
              <w:left w:val="nil"/>
              <w:bottom w:val="nil"/>
              <w:right w:val="nil"/>
            </w:tcBorders>
            <w:shd w:val="clear" w:color="000000" w:fill="FFFFFF"/>
            <w:noWrap/>
            <w:vAlign w:val="center"/>
            <w:hideMark/>
          </w:tcPr>
          <w:p w14:paraId="076194B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648.5491</w:t>
            </w:r>
          </w:p>
        </w:tc>
        <w:tc>
          <w:tcPr>
            <w:tcW w:w="260" w:type="pct"/>
            <w:tcBorders>
              <w:top w:val="nil"/>
              <w:left w:val="nil"/>
              <w:bottom w:val="nil"/>
              <w:right w:val="nil"/>
            </w:tcBorders>
            <w:shd w:val="clear" w:color="000000" w:fill="FFFFFF"/>
            <w:noWrap/>
            <w:vAlign w:val="center"/>
            <w:hideMark/>
          </w:tcPr>
          <w:p w14:paraId="4593757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29" w:type="pct"/>
            <w:gridSpan w:val="5"/>
            <w:tcBorders>
              <w:top w:val="nil"/>
              <w:left w:val="nil"/>
              <w:bottom w:val="nil"/>
              <w:right w:val="nil"/>
            </w:tcBorders>
            <w:shd w:val="clear" w:color="000000" w:fill="FFFFFF"/>
            <w:noWrap/>
            <w:vAlign w:val="center"/>
            <w:hideMark/>
          </w:tcPr>
          <w:p w14:paraId="450E448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648.5491</w:t>
            </w:r>
          </w:p>
        </w:tc>
        <w:tc>
          <w:tcPr>
            <w:tcW w:w="157" w:type="pct"/>
            <w:gridSpan w:val="2"/>
            <w:tcBorders>
              <w:top w:val="nil"/>
              <w:left w:val="nil"/>
              <w:bottom w:val="nil"/>
              <w:right w:val="nil"/>
            </w:tcBorders>
            <w:shd w:val="clear" w:color="000000" w:fill="FFFFFF"/>
            <w:noWrap/>
            <w:vAlign w:val="center"/>
            <w:hideMark/>
          </w:tcPr>
          <w:p w14:paraId="4F67B0E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4" w:type="pct"/>
            <w:gridSpan w:val="4"/>
            <w:tcBorders>
              <w:top w:val="nil"/>
              <w:left w:val="nil"/>
              <w:bottom w:val="nil"/>
              <w:right w:val="nil"/>
            </w:tcBorders>
            <w:shd w:val="clear" w:color="000000" w:fill="FFFFFF"/>
            <w:noWrap/>
            <w:vAlign w:val="center"/>
            <w:hideMark/>
          </w:tcPr>
          <w:p w14:paraId="57FA812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1.27</w:t>
            </w:r>
          </w:p>
        </w:tc>
        <w:tc>
          <w:tcPr>
            <w:tcW w:w="559" w:type="pct"/>
            <w:gridSpan w:val="3"/>
            <w:tcBorders>
              <w:top w:val="nil"/>
              <w:left w:val="nil"/>
              <w:bottom w:val="nil"/>
              <w:right w:val="nil"/>
            </w:tcBorders>
            <w:shd w:val="clear" w:color="000000" w:fill="FFFFFF"/>
            <w:noWrap/>
            <w:vAlign w:val="center"/>
            <w:hideMark/>
          </w:tcPr>
          <w:p w14:paraId="4039C34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0.2604</w:t>
            </w:r>
          </w:p>
        </w:tc>
        <w:tc>
          <w:tcPr>
            <w:tcW w:w="147" w:type="pct"/>
            <w:gridSpan w:val="2"/>
            <w:tcBorders>
              <w:top w:val="nil"/>
              <w:left w:val="nil"/>
              <w:bottom w:val="nil"/>
              <w:right w:val="nil"/>
            </w:tcBorders>
            <w:shd w:val="clear" w:color="000000" w:fill="FFFFFF"/>
            <w:noWrap/>
            <w:vAlign w:val="bottom"/>
            <w:hideMark/>
          </w:tcPr>
          <w:p w14:paraId="0306772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6B146BB0" w14:textId="77777777" w:rsidTr="00B92794">
        <w:trPr>
          <w:gridAfter w:val="1"/>
          <w:wAfter w:w="76" w:type="pct"/>
          <w:trHeight w:val="315"/>
        </w:trPr>
        <w:tc>
          <w:tcPr>
            <w:tcW w:w="1561" w:type="pct"/>
            <w:gridSpan w:val="2"/>
            <w:tcBorders>
              <w:top w:val="nil"/>
              <w:left w:val="nil"/>
              <w:bottom w:val="nil"/>
              <w:right w:val="nil"/>
            </w:tcBorders>
            <w:shd w:val="clear" w:color="000000" w:fill="FFFFFF"/>
            <w:noWrap/>
            <w:vAlign w:val="bottom"/>
            <w:hideMark/>
          </w:tcPr>
          <w:p w14:paraId="03BF442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Economic Development</w:t>
            </w:r>
          </w:p>
        </w:tc>
        <w:tc>
          <w:tcPr>
            <w:tcW w:w="936" w:type="pct"/>
            <w:gridSpan w:val="4"/>
            <w:tcBorders>
              <w:top w:val="nil"/>
              <w:left w:val="nil"/>
              <w:bottom w:val="nil"/>
              <w:right w:val="nil"/>
            </w:tcBorders>
            <w:shd w:val="clear" w:color="000000" w:fill="FFFFFF"/>
            <w:noWrap/>
            <w:vAlign w:val="center"/>
            <w:hideMark/>
          </w:tcPr>
          <w:p w14:paraId="5BA72BE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188.4675</w:t>
            </w:r>
          </w:p>
        </w:tc>
        <w:tc>
          <w:tcPr>
            <w:tcW w:w="260" w:type="pct"/>
            <w:tcBorders>
              <w:top w:val="nil"/>
              <w:left w:val="nil"/>
              <w:bottom w:val="nil"/>
              <w:right w:val="nil"/>
            </w:tcBorders>
            <w:shd w:val="clear" w:color="000000" w:fill="FFFFFF"/>
            <w:noWrap/>
            <w:vAlign w:val="center"/>
            <w:hideMark/>
          </w:tcPr>
          <w:p w14:paraId="374BB6D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29" w:type="pct"/>
            <w:gridSpan w:val="5"/>
            <w:tcBorders>
              <w:top w:val="nil"/>
              <w:left w:val="nil"/>
              <w:bottom w:val="nil"/>
              <w:right w:val="nil"/>
            </w:tcBorders>
            <w:shd w:val="clear" w:color="000000" w:fill="FFFFFF"/>
            <w:noWrap/>
            <w:vAlign w:val="center"/>
            <w:hideMark/>
          </w:tcPr>
          <w:p w14:paraId="6EB287A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188.4675</w:t>
            </w:r>
          </w:p>
        </w:tc>
        <w:tc>
          <w:tcPr>
            <w:tcW w:w="157" w:type="pct"/>
            <w:gridSpan w:val="2"/>
            <w:tcBorders>
              <w:top w:val="nil"/>
              <w:left w:val="nil"/>
              <w:bottom w:val="nil"/>
              <w:right w:val="nil"/>
            </w:tcBorders>
            <w:shd w:val="clear" w:color="000000" w:fill="FFFFFF"/>
            <w:noWrap/>
            <w:vAlign w:val="center"/>
            <w:hideMark/>
          </w:tcPr>
          <w:p w14:paraId="520C312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4" w:type="pct"/>
            <w:gridSpan w:val="4"/>
            <w:tcBorders>
              <w:top w:val="nil"/>
              <w:left w:val="nil"/>
              <w:bottom w:val="nil"/>
              <w:right w:val="nil"/>
            </w:tcBorders>
            <w:shd w:val="clear" w:color="000000" w:fill="FFFFFF"/>
            <w:noWrap/>
            <w:vAlign w:val="center"/>
            <w:hideMark/>
          </w:tcPr>
          <w:p w14:paraId="38C639E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0.37</w:t>
            </w:r>
          </w:p>
        </w:tc>
        <w:tc>
          <w:tcPr>
            <w:tcW w:w="559" w:type="pct"/>
            <w:gridSpan w:val="3"/>
            <w:tcBorders>
              <w:top w:val="nil"/>
              <w:left w:val="nil"/>
              <w:bottom w:val="nil"/>
              <w:right w:val="nil"/>
            </w:tcBorders>
            <w:shd w:val="clear" w:color="000000" w:fill="FFFFFF"/>
            <w:noWrap/>
            <w:vAlign w:val="center"/>
            <w:hideMark/>
          </w:tcPr>
          <w:p w14:paraId="27A8F8A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0.5438</w:t>
            </w:r>
          </w:p>
        </w:tc>
        <w:tc>
          <w:tcPr>
            <w:tcW w:w="147" w:type="pct"/>
            <w:gridSpan w:val="2"/>
            <w:tcBorders>
              <w:top w:val="nil"/>
              <w:left w:val="nil"/>
              <w:bottom w:val="nil"/>
              <w:right w:val="nil"/>
            </w:tcBorders>
            <w:shd w:val="clear" w:color="000000" w:fill="FFFFFF"/>
            <w:noWrap/>
            <w:vAlign w:val="bottom"/>
            <w:hideMark/>
          </w:tcPr>
          <w:p w14:paraId="1857604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7848CE99" w14:textId="77777777" w:rsidTr="00B92794">
        <w:trPr>
          <w:gridAfter w:val="1"/>
          <w:wAfter w:w="76" w:type="pct"/>
          <w:trHeight w:val="315"/>
        </w:trPr>
        <w:tc>
          <w:tcPr>
            <w:tcW w:w="1561" w:type="pct"/>
            <w:gridSpan w:val="2"/>
            <w:tcBorders>
              <w:top w:val="nil"/>
              <w:left w:val="nil"/>
              <w:bottom w:val="nil"/>
              <w:right w:val="nil"/>
            </w:tcBorders>
            <w:shd w:val="clear" w:color="000000" w:fill="FFFFFF"/>
            <w:noWrap/>
            <w:vAlign w:val="bottom"/>
            <w:hideMark/>
          </w:tcPr>
          <w:p w14:paraId="0974231F"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xml:space="preserve">CSR Report </w:t>
            </w:r>
          </w:p>
        </w:tc>
        <w:tc>
          <w:tcPr>
            <w:tcW w:w="936" w:type="pct"/>
            <w:gridSpan w:val="4"/>
            <w:tcBorders>
              <w:top w:val="nil"/>
              <w:left w:val="nil"/>
              <w:bottom w:val="nil"/>
              <w:right w:val="nil"/>
            </w:tcBorders>
            <w:shd w:val="clear" w:color="000000" w:fill="FFFFFF"/>
            <w:noWrap/>
            <w:vAlign w:val="center"/>
            <w:hideMark/>
          </w:tcPr>
          <w:p w14:paraId="47740A3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929.812</w:t>
            </w:r>
          </w:p>
        </w:tc>
        <w:tc>
          <w:tcPr>
            <w:tcW w:w="260" w:type="pct"/>
            <w:tcBorders>
              <w:top w:val="nil"/>
              <w:left w:val="nil"/>
              <w:bottom w:val="nil"/>
              <w:right w:val="nil"/>
            </w:tcBorders>
            <w:shd w:val="clear" w:color="000000" w:fill="FFFFFF"/>
            <w:noWrap/>
            <w:vAlign w:val="center"/>
            <w:hideMark/>
          </w:tcPr>
          <w:p w14:paraId="49B7E0E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29" w:type="pct"/>
            <w:gridSpan w:val="5"/>
            <w:tcBorders>
              <w:top w:val="nil"/>
              <w:left w:val="nil"/>
              <w:bottom w:val="nil"/>
              <w:right w:val="nil"/>
            </w:tcBorders>
            <w:shd w:val="clear" w:color="000000" w:fill="FFFFFF"/>
            <w:noWrap/>
            <w:vAlign w:val="center"/>
            <w:hideMark/>
          </w:tcPr>
          <w:p w14:paraId="2E3BD55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929.812</w:t>
            </w:r>
          </w:p>
        </w:tc>
        <w:tc>
          <w:tcPr>
            <w:tcW w:w="157" w:type="pct"/>
            <w:gridSpan w:val="2"/>
            <w:tcBorders>
              <w:top w:val="nil"/>
              <w:left w:val="nil"/>
              <w:bottom w:val="nil"/>
              <w:right w:val="nil"/>
            </w:tcBorders>
            <w:shd w:val="clear" w:color="000000" w:fill="FFFFFF"/>
            <w:noWrap/>
            <w:vAlign w:val="center"/>
            <w:hideMark/>
          </w:tcPr>
          <w:p w14:paraId="4875034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4" w:type="pct"/>
            <w:gridSpan w:val="4"/>
            <w:tcBorders>
              <w:top w:val="nil"/>
              <w:left w:val="nil"/>
              <w:bottom w:val="nil"/>
              <w:right w:val="nil"/>
            </w:tcBorders>
            <w:shd w:val="clear" w:color="000000" w:fill="FFFFFF"/>
            <w:noWrap/>
            <w:vAlign w:val="center"/>
            <w:hideMark/>
          </w:tcPr>
          <w:p w14:paraId="4C0BF1B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1.82</w:t>
            </w:r>
          </w:p>
        </w:tc>
        <w:tc>
          <w:tcPr>
            <w:tcW w:w="559" w:type="pct"/>
            <w:gridSpan w:val="3"/>
            <w:tcBorders>
              <w:top w:val="nil"/>
              <w:left w:val="nil"/>
              <w:bottom w:val="nil"/>
              <w:right w:val="nil"/>
            </w:tcBorders>
            <w:shd w:val="clear" w:color="000000" w:fill="FFFFFF"/>
            <w:noWrap/>
            <w:vAlign w:val="center"/>
            <w:hideMark/>
          </w:tcPr>
          <w:p w14:paraId="0143FBE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0.1779</w:t>
            </w:r>
          </w:p>
        </w:tc>
        <w:tc>
          <w:tcPr>
            <w:tcW w:w="147" w:type="pct"/>
            <w:gridSpan w:val="2"/>
            <w:tcBorders>
              <w:top w:val="nil"/>
              <w:left w:val="nil"/>
              <w:bottom w:val="nil"/>
              <w:right w:val="nil"/>
            </w:tcBorders>
            <w:shd w:val="clear" w:color="000000" w:fill="FFFFFF"/>
            <w:noWrap/>
            <w:vAlign w:val="bottom"/>
            <w:hideMark/>
          </w:tcPr>
          <w:p w14:paraId="2823964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7E8046D0" w14:textId="77777777" w:rsidTr="00B92794">
        <w:trPr>
          <w:gridAfter w:val="1"/>
          <w:wAfter w:w="76" w:type="pct"/>
          <w:trHeight w:val="315"/>
        </w:trPr>
        <w:tc>
          <w:tcPr>
            <w:tcW w:w="1561" w:type="pct"/>
            <w:gridSpan w:val="2"/>
            <w:tcBorders>
              <w:top w:val="nil"/>
              <w:left w:val="nil"/>
              <w:bottom w:val="nil"/>
              <w:right w:val="nil"/>
            </w:tcBorders>
            <w:shd w:val="clear" w:color="000000" w:fill="FFFFFF"/>
            <w:noWrap/>
            <w:vAlign w:val="bottom"/>
            <w:hideMark/>
          </w:tcPr>
          <w:p w14:paraId="1C2AC0C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Tax Man. x Econ Dev.</w:t>
            </w:r>
          </w:p>
        </w:tc>
        <w:tc>
          <w:tcPr>
            <w:tcW w:w="936" w:type="pct"/>
            <w:gridSpan w:val="4"/>
            <w:tcBorders>
              <w:top w:val="nil"/>
              <w:left w:val="nil"/>
              <w:bottom w:val="nil"/>
              <w:right w:val="nil"/>
            </w:tcBorders>
            <w:shd w:val="clear" w:color="000000" w:fill="FFFFFF"/>
            <w:noWrap/>
            <w:vAlign w:val="center"/>
            <w:hideMark/>
          </w:tcPr>
          <w:p w14:paraId="2F315D0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766.7053</w:t>
            </w:r>
          </w:p>
        </w:tc>
        <w:tc>
          <w:tcPr>
            <w:tcW w:w="260" w:type="pct"/>
            <w:tcBorders>
              <w:top w:val="nil"/>
              <w:left w:val="nil"/>
              <w:bottom w:val="nil"/>
              <w:right w:val="nil"/>
            </w:tcBorders>
            <w:shd w:val="clear" w:color="000000" w:fill="FFFFFF"/>
            <w:noWrap/>
            <w:vAlign w:val="center"/>
            <w:hideMark/>
          </w:tcPr>
          <w:p w14:paraId="13CB39E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29" w:type="pct"/>
            <w:gridSpan w:val="5"/>
            <w:tcBorders>
              <w:top w:val="nil"/>
              <w:left w:val="nil"/>
              <w:bottom w:val="nil"/>
              <w:right w:val="nil"/>
            </w:tcBorders>
            <w:shd w:val="clear" w:color="000000" w:fill="FFFFFF"/>
            <w:noWrap/>
            <w:vAlign w:val="center"/>
            <w:hideMark/>
          </w:tcPr>
          <w:p w14:paraId="767A052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766.7053</w:t>
            </w:r>
          </w:p>
        </w:tc>
        <w:tc>
          <w:tcPr>
            <w:tcW w:w="157" w:type="pct"/>
            <w:gridSpan w:val="2"/>
            <w:tcBorders>
              <w:top w:val="nil"/>
              <w:left w:val="nil"/>
              <w:bottom w:val="nil"/>
              <w:right w:val="nil"/>
            </w:tcBorders>
            <w:shd w:val="clear" w:color="000000" w:fill="FFFFFF"/>
            <w:noWrap/>
            <w:vAlign w:val="center"/>
            <w:hideMark/>
          </w:tcPr>
          <w:p w14:paraId="42246AA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4" w:type="pct"/>
            <w:gridSpan w:val="4"/>
            <w:tcBorders>
              <w:top w:val="nil"/>
              <w:left w:val="nil"/>
              <w:bottom w:val="nil"/>
              <w:right w:val="nil"/>
            </w:tcBorders>
            <w:shd w:val="clear" w:color="000000" w:fill="FFFFFF"/>
            <w:noWrap/>
            <w:vAlign w:val="center"/>
            <w:hideMark/>
          </w:tcPr>
          <w:p w14:paraId="0A1C7F9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1.50</w:t>
            </w:r>
          </w:p>
        </w:tc>
        <w:tc>
          <w:tcPr>
            <w:tcW w:w="559" w:type="pct"/>
            <w:gridSpan w:val="3"/>
            <w:tcBorders>
              <w:top w:val="nil"/>
              <w:left w:val="nil"/>
              <w:bottom w:val="nil"/>
              <w:right w:val="nil"/>
            </w:tcBorders>
            <w:shd w:val="clear" w:color="000000" w:fill="FFFFFF"/>
            <w:noWrap/>
            <w:vAlign w:val="center"/>
            <w:hideMark/>
          </w:tcPr>
          <w:p w14:paraId="025734B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0.2211</w:t>
            </w:r>
          </w:p>
        </w:tc>
        <w:tc>
          <w:tcPr>
            <w:tcW w:w="147" w:type="pct"/>
            <w:gridSpan w:val="2"/>
            <w:tcBorders>
              <w:top w:val="nil"/>
              <w:left w:val="nil"/>
              <w:bottom w:val="nil"/>
              <w:right w:val="nil"/>
            </w:tcBorders>
            <w:shd w:val="clear" w:color="000000" w:fill="FFFFFF"/>
            <w:noWrap/>
            <w:vAlign w:val="bottom"/>
            <w:hideMark/>
          </w:tcPr>
          <w:p w14:paraId="668E5C8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03B85C71" w14:textId="77777777" w:rsidTr="00B92794">
        <w:trPr>
          <w:gridAfter w:val="1"/>
          <w:wAfter w:w="76" w:type="pct"/>
          <w:trHeight w:val="315"/>
        </w:trPr>
        <w:tc>
          <w:tcPr>
            <w:tcW w:w="1561" w:type="pct"/>
            <w:gridSpan w:val="2"/>
            <w:tcBorders>
              <w:top w:val="nil"/>
              <w:left w:val="nil"/>
              <w:bottom w:val="nil"/>
              <w:right w:val="nil"/>
            </w:tcBorders>
            <w:shd w:val="clear" w:color="000000" w:fill="FFFFFF"/>
            <w:noWrap/>
            <w:vAlign w:val="bottom"/>
            <w:hideMark/>
          </w:tcPr>
          <w:p w14:paraId="1A298B0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Tax Man. x CSR Report</w:t>
            </w:r>
          </w:p>
        </w:tc>
        <w:tc>
          <w:tcPr>
            <w:tcW w:w="936" w:type="pct"/>
            <w:gridSpan w:val="4"/>
            <w:tcBorders>
              <w:top w:val="nil"/>
              <w:left w:val="nil"/>
              <w:bottom w:val="nil"/>
              <w:right w:val="nil"/>
            </w:tcBorders>
            <w:shd w:val="clear" w:color="000000" w:fill="FFFFFF"/>
            <w:noWrap/>
            <w:vAlign w:val="center"/>
            <w:hideMark/>
          </w:tcPr>
          <w:p w14:paraId="46C67F8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854.0310</w:t>
            </w:r>
          </w:p>
        </w:tc>
        <w:tc>
          <w:tcPr>
            <w:tcW w:w="260" w:type="pct"/>
            <w:tcBorders>
              <w:top w:val="nil"/>
              <w:left w:val="nil"/>
              <w:bottom w:val="nil"/>
              <w:right w:val="nil"/>
            </w:tcBorders>
            <w:shd w:val="clear" w:color="000000" w:fill="FFFFFF"/>
            <w:noWrap/>
            <w:vAlign w:val="center"/>
            <w:hideMark/>
          </w:tcPr>
          <w:p w14:paraId="48163F0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29" w:type="pct"/>
            <w:gridSpan w:val="5"/>
            <w:tcBorders>
              <w:top w:val="nil"/>
              <w:left w:val="nil"/>
              <w:bottom w:val="nil"/>
              <w:right w:val="nil"/>
            </w:tcBorders>
            <w:shd w:val="clear" w:color="000000" w:fill="FFFFFF"/>
            <w:noWrap/>
            <w:vAlign w:val="center"/>
            <w:hideMark/>
          </w:tcPr>
          <w:p w14:paraId="187D784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854.0310</w:t>
            </w:r>
          </w:p>
        </w:tc>
        <w:tc>
          <w:tcPr>
            <w:tcW w:w="157" w:type="pct"/>
            <w:gridSpan w:val="2"/>
            <w:tcBorders>
              <w:top w:val="nil"/>
              <w:left w:val="nil"/>
              <w:bottom w:val="nil"/>
              <w:right w:val="nil"/>
            </w:tcBorders>
            <w:shd w:val="clear" w:color="000000" w:fill="FFFFFF"/>
            <w:noWrap/>
            <w:vAlign w:val="center"/>
            <w:hideMark/>
          </w:tcPr>
          <w:p w14:paraId="207B986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4" w:type="pct"/>
            <w:gridSpan w:val="4"/>
            <w:tcBorders>
              <w:top w:val="nil"/>
              <w:left w:val="nil"/>
              <w:bottom w:val="nil"/>
              <w:right w:val="nil"/>
            </w:tcBorders>
            <w:shd w:val="clear" w:color="000000" w:fill="FFFFFF"/>
            <w:noWrap/>
            <w:vAlign w:val="center"/>
            <w:hideMark/>
          </w:tcPr>
          <w:p w14:paraId="409371A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1.67</w:t>
            </w:r>
          </w:p>
        </w:tc>
        <w:tc>
          <w:tcPr>
            <w:tcW w:w="559" w:type="pct"/>
            <w:gridSpan w:val="3"/>
            <w:tcBorders>
              <w:top w:val="nil"/>
              <w:left w:val="nil"/>
              <w:bottom w:val="nil"/>
              <w:right w:val="nil"/>
            </w:tcBorders>
            <w:shd w:val="clear" w:color="000000" w:fill="FFFFFF"/>
            <w:noWrap/>
            <w:vAlign w:val="center"/>
            <w:hideMark/>
          </w:tcPr>
          <w:p w14:paraId="737AF3C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0.1966</w:t>
            </w:r>
          </w:p>
        </w:tc>
        <w:tc>
          <w:tcPr>
            <w:tcW w:w="147" w:type="pct"/>
            <w:gridSpan w:val="2"/>
            <w:tcBorders>
              <w:top w:val="nil"/>
              <w:left w:val="nil"/>
              <w:bottom w:val="nil"/>
              <w:right w:val="nil"/>
            </w:tcBorders>
            <w:shd w:val="clear" w:color="000000" w:fill="FFFFFF"/>
            <w:noWrap/>
            <w:vAlign w:val="bottom"/>
            <w:hideMark/>
          </w:tcPr>
          <w:p w14:paraId="4EE6B4F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27B78329" w14:textId="77777777" w:rsidTr="00B92794">
        <w:trPr>
          <w:gridAfter w:val="1"/>
          <w:wAfter w:w="76" w:type="pct"/>
          <w:trHeight w:val="315"/>
        </w:trPr>
        <w:tc>
          <w:tcPr>
            <w:tcW w:w="1561" w:type="pct"/>
            <w:gridSpan w:val="2"/>
            <w:tcBorders>
              <w:top w:val="nil"/>
              <w:left w:val="nil"/>
              <w:bottom w:val="nil"/>
              <w:right w:val="nil"/>
            </w:tcBorders>
            <w:shd w:val="clear" w:color="000000" w:fill="FFFFFF"/>
            <w:noWrap/>
            <w:vAlign w:val="bottom"/>
            <w:hideMark/>
          </w:tcPr>
          <w:p w14:paraId="52BF1B3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Econ Dev. x CSR Report</w:t>
            </w:r>
          </w:p>
        </w:tc>
        <w:tc>
          <w:tcPr>
            <w:tcW w:w="936" w:type="pct"/>
            <w:gridSpan w:val="4"/>
            <w:tcBorders>
              <w:top w:val="nil"/>
              <w:left w:val="nil"/>
              <w:bottom w:val="nil"/>
              <w:right w:val="nil"/>
            </w:tcBorders>
            <w:shd w:val="clear" w:color="000000" w:fill="FFFFFF"/>
            <w:noWrap/>
            <w:vAlign w:val="center"/>
            <w:hideMark/>
          </w:tcPr>
          <w:p w14:paraId="0882ECD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455.6109</w:t>
            </w:r>
          </w:p>
        </w:tc>
        <w:tc>
          <w:tcPr>
            <w:tcW w:w="260" w:type="pct"/>
            <w:tcBorders>
              <w:top w:val="nil"/>
              <w:left w:val="nil"/>
              <w:bottom w:val="nil"/>
              <w:right w:val="nil"/>
            </w:tcBorders>
            <w:shd w:val="clear" w:color="000000" w:fill="FFFFFF"/>
            <w:noWrap/>
            <w:vAlign w:val="center"/>
            <w:hideMark/>
          </w:tcPr>
          <w:p w14:paraId="21C5876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29" w:type="pct"/>
            <w:gridSpan w:val="5"/>
            <w:tcBorders>
              <w:top w:val="nil"/>
              <w:left w:val="nil"/>
              <w:bottom w:val="nil"/>
              <w:right w:val="nil"/>
            </w:tcBorders>
            <w:shd w:val="clear" w:color="000000" w:fill="FFFFFF"/>
            <w:noWrap/>
            <w:vAlign w:val="center"/>
            <w:hideMark/>
          </w:tcPr>
          <w:p w14:paraId="31E7EE8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455.6109</w:t>
            </w:r>
          </w:p>
        </w:tc>
        <w:tc>
          <w:tcPr>
            <w:tcW w:w="157" w:type="pct"/>
            <w:gridSpan w:val="2"/>
            <w:tcBorders>
              <w:top w:val="nil"/>
              <w:left w:val="nil"/>
              <w:bottom w:val="nil"/>
              <w:right w:val="nil"/>
            </w:tcBorders>
            <w:shd w:val="clear" w:color="000000" w:fill="FFFFFF"/>
            <w:noWrap/>
            <w:vAlign w:val="center"/>
            <w:hideMark/>
          </w:tcPr>
          <w:p w14:paraId="29B5A94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4" w:type="pct"/>
            <w:gridSpan w:val="4"/>
            <w:tcBorders>
              <w:top w:val="nil"/>
              <w:left w:val="nil"/>
              <w:bottom w:val="nil"/>
              <w:right w:val="nil"/>
            </w:tcBorders>
            <w:shd w:val="clear" w:color="000000" w:fill="FFFFFF"/>
            <w:noWrap/>
            <w:vAlign w:val="center"/>
            <w:hideMark/>
          </w:tcPr>
          <w:p w14:paraId="392BB72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0.89</w:t>
            </w:r>
          </w:p>
        </w:tc>
        <w:tc>
          <w:tcPr>
            <w:tcW w:w="559" w:type="pct"/>
            <w:gridSpan w:val="3"/>
            <w:tcBorders>
              <w:top w:val="nil"/>
              <w:left w:val="nil"/>
              <w:bottom w:val="nil"/>
              <w:right w:val="nil"/>
            </w:tcBorders>
            <w:shd w:val="clear" w:color="000000" w:fill="FFFFFF"/>
            <w:noWrap/>
            <w:vAlign w:val="center"/>
            <w:hideMark/>
          </w:tcPr>
          <w:p w14:paraId="5D1EFD8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0.3454</w:t>
            </w:r>
          </w:p>
        </w:tc>
        <w:tc>
          <w:tcPr>
            <w:tcW w:w="147" w:type="pct"/>
            <w:gridSpan w:val="2"/>
            <w:tcBorders>
              <w:top w:val="nil"/>
              <w:left w:val="nil"/>
              <w:bottom w:val="nil"/>
              <w:right w:val="nil"/>
            </w:tcBorders>
            <w:shd w:val="clear" w:color="000000" w:fill="FFFFFF"/>
            <w:noWrap/>
            <w:vAlign w:val="bottom"/>
            <w:hideMark/>
          </w:tcPr>
          <w:p w14:paraId="08F12F7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73711C98" w14:textId="77777777" w:rsidTr="00B92794">
        <w:trPr>
          <w:gridAfter w:val="1"/>
          <w:wAfter w:w="76" w:type="pct"/>
          <w:trHeight w:val="315"/>
        </w:trPr>
        <w:tc>
          <w:tcPr>
            <w:tcW w:w="1561" w:type="pct"/>
            <w:gridSpan w:val="2"/>
            <w:tcBorders>
              <w:top w:val="nil"/>
              <w:left w:val="nil"/>
              <w:bottom w:val="nil"/>
              <w:right w:val="nil"/>
            </w:tcBorders>
            <w:shd w:val="clear" w:color="000000" w:fill="FFFFFF"/>
            <w:noWrap/>
            <w:vAlign w:val="bottom"/>
            <w:hideMark/>
          </w:tcPr>
          <w:p w14:paraId="462F90F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Tax Man. x Econ Dev. x CSR Report</w:t>
            </w:r>
          </w:p>
        </w:tc>
        <w:tc>
          <w:tcPr>
            <w:tcW w:w="936" w:type="pct"/>
            <w:gridSpan w:val="4"/>
            <w:tcBorders>
              <w:top w:val="nil"/>
              <w:left w:val="nil"/>
              <w:bottom w:val="nil"/>
              <w:right w:val="nil"/>
            </w:tcBorders>
            <w:shd w:val="clear" w:color="000000" w:fill="FFFFFF"/>
            <w:noWrap/>
            <w:vAlign w:val="center"/>
            <w:hideMark/>
          </w:tcPr>
          <w:p w14:paraId="29D8273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2813.6334</w:t>
            </w:r>
          </w:p>
        </w:tc>
        <w:tc>
          <w:tcPr>
            <w:tcW w:w="260" w:type="pct"/>
            <w:tcBorders>
              <w:top w:val="nil"/>
              <w:left w:val="nil"/>
              <w:bottom w:val="nil"/>
              <w:right w:val="nil"/>
            </w:tcBorders>
            <w:shd w:val="clear" w:color="000000" w:fill="FFFFFF"/>
            <w:noWrap/>
            <w:vAlign w:val="center"/>
            <w:hideMark/>
          </w:tcPr>
          <w:p w14:paraId="6466707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29" w:type="pct"/>
            <w:gridSpan w:val="5"/>
            <w:tcBorders>
              <w:top w:val="nil"/>
              <w:left w:val="nil"/>
              <w:bottom w:val="nil"/>
              <w:right w:val="nil"/>
            </w:tcBorders>
            <w:shd w:val="clear" w:color="000000" w:fill="FFFFFF"/>
            <w:noWrap/>
            <w:vAlign w:val="center"/>
            <w:hideMark/>
          </w:tcPr>
          <w:p w14:paraId="48F5FB4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2813.6334</w:t>
            </w:r>
          </w:p>
        </w:tc>
        <w:tc>
          <w:tcPr>
            <w:tcW w:w="157" w:type="pct"/>
            <w:gridSpan w:val="2"/>
            <w:tcBorders>
              <w:top w:val="nil"/>
              <w:left w:val="nil"/>
              <w:bottom w:val="nil"/>
              <w:right w:val="nil"/>
            </w:tcBorders>
            <w:shd w:val="clear" w:color="000000" w:fill="FFFFFF"/>
            <w:noWrap/>
            <w:vAlign w:val="center"/>
            <w:hideMark/>
          </w:tcPr>
          <w:p w14:paraId="1FB6599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4" w:type="pct"/>
            <w:gridSpan w:val="4"/>
            <w:tcBorders>
              <w:top w:val="nil"/>
              <w:left w:val="nil"/>
              <w:bottom w:val="nil"/>
              <w:right w:val="nil"/>
            </w:tcBorders>
            <w:shd w:val="clear" w:color="000000" w:fill="FFFFFF"/>
            <w:noWrap/>
            <w:vAlign w:val="center"/>
            <w:hideMark/>
          </w:tcPr>
          <w:p w14:paraId="3196EA0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5.51</w:t>
            </w:r>
          </w:p>
        </w:tc>
        <w:tc>
          <w:tcPr>
            <w:tcW w:w="559" w:type="pct"/>
            <w:gridSpan w:val="3"/>
            <w:tcBorders>
              <w:top w:val="nil"/>
              <w:left w:val="nil"/>
              <w:bottom w:val="nil"/>
              <w:right w:val="nil"/>
            </w:tcBorders>
            <w:shd w:val="clear" w:color="000000" w:fill="FFFFFF"/>
            <w:noWrap/>
            <w:vAlign w:val="center"/>
            <w:hideMark/>
          </w:tcPr>
          <w:p w14:paraId="059D5DB9"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0.0194</w:t>
            </w:r>
          </w:p>
        </w:tc>
        <w:tc>
          <w:tcPr>
            <w:tcW w:w="147" w:type="pct"/>
            <w:gridSpan w:val="2"/>
            <w:tcBorders>
              <w:top w:val="nil"/>
              <w:left w:val="nil"/>
              <w:bottom w:val="nil"/>
              <w:right w:val="nil"/>
            </w:tcBorders>
            <w:shd w:val="clear" w:color="000000" w:fill="FFFFFF"/>
            <w:noWrap/>
            <w:vAlign w:val="bottom"/>
            <w:hideMark/>
          </w:tcPr>
          <w:p w14:paraId="01213EC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7556B2C3" w14:textId="77777777" w:rsidTr="00B92794">
        <w:trPr>
          <w:gridAfter w:val="1"/>
          <w:wAfter w:w="76" w:type="pct"/>
          <w:trHeight w:val="315"/>
        </w:trPr>
        <w:tc>
          <w:tcPr>
            <w:tcW w:w="1561" w:type="pct"/>
            <w:gridSpan w:val="2"/>
            <w:tcBorders>
              <w:top w:val="nil"/>
              <w:left w:val="nil"/>
              <w:bottom w:val="nil"/>
              <w:right w:val="nil"/>
            </w:tcBorders>
            <w:shd w:val="clear" w:color="000000" w:fill="FFFFFF"/>
            <w:noWrap/>
            <w:vAlign w:val="bottom"/>
            <w:hideMark/>
          </w:tcPr>
          <w:p w14:paraId="5562F30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Investor Sample</w:t>
            </w:r>
          </w:p>
        </w:tc>
        <w:tc>
          <w:tcPr>
            <w:tcW w:w="936" w:type="pct"/>
            <w:gridSpan w:val="4"/>
            <w:tcBorders>
              <w:top w:val="nil"/>
              <w:left w:val="nil"/>
              <w:bottom w:val="nil"/>
              <w:right w:val="nil"/>
            </w:tcBorders>
            <w:shd w:val="clear" w:color="000000" w:fill="FFFFFF"/>
            <w:noWrap/>
            <w:vAlign w:val="center"/>
            <w:hideMark/>
          </w:tcPr>
          <w:p w14:paraId="5012F41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4136.8311</w:t>
            </w:r>
          </w:p>
        </w:tc>
        <w:tc>
          <w:tcPr>
            <w:tcW w:w="260" w:type="pct"/>
            <w:tcBorders>
              <w:top w:val="nil"/>
              <w:left w:val="nil"/>
              <w:bottom w:val="nil"/>
              <w:right w:val="nil"/>
            </w:tcBorders>
            <w:shd w:val="clear" w:color="000000" w:fill="FFFFFF"/>
            <w:noWrap/>
            <w:vAlign w:val="center"/>
            <w:hideMark/>
          </w:tcPr>
          <w:p w14:paraId="022B034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29" w:type="pct"/>
            <w:gridSpan w:val="5"/>
            <w:tcBorders>
              <w:top w:val="nil"/>
              <w:left w:val="nil"/>
              <w:bottom w:val="nil"/>
              <w:right w:val="nil"/>
            </w:tcBorders>
            <w:shd w:val="clear" w:color="000000" w:fill="FFFFFF"/>
            <w:noWrap/>
            <w:vAlign w:val="center"/>
            <w:hideMark/>
          </w:tcPr>
          <w:p w14:paraId="472A7ED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4136.8311</w:t>
            </w:r>
          </w:p>
        </w:tc>
        <w:tc>
          <w:tcPr>
            <w:tcW w:w="157" w:type="pct"/>
            <w:gridSpan w:val="2"/>
            <w:tcBorders>
              <w:top w:val="nil"/>
              <w:left w:val="nil"/>
              <w:bottom w:val="nil"/>
              <w:right w:val="nil"/>
            </w:tcBorders>
            <w:shd w:val="clear" w:color="000000" w:fill="FFFFFF"/>
            <w:noWrap/>
            <w:vAlign w:val="center"/>
            <w:hideMark/>
          </w:tcPr>
          <w:p w14:paraId="4451884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4" w:type="pct"/>
            <w:gridSpan w:val="4"/>
            <w:tcBorders>
              <w:top w:val="nil"/>
              <w:left w:val="nil"/>
              <w:bottom w:val="nil"/>
              <w:right w:val="nil"/>
            </w:tcBorders>
            <w:shd w:val="clear" w:color="000000" w:fill="FFFFFF"/>
            <w:noWrap/>
            <w:vAlign w:val="center"/>
            <w:hideMark/>
          </w:tcPr>
          <w:p w14:paraId="06E4F74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8.00</w:t>
            </w:r>
          </w:p>
        </w:tc>
        <w:tc>
          <w:tcPr>
            <w:tcW w:w="559" w:type="pct"/>
            <w:gridSpan w:val="3"/>
            <w:tcBorders>
              <w:top w:val="nil"/>
              <w:left w:val="nil"/>
              <w:bottom w:val="nil"/>
              <w:right w:val="nil"/>
            </w:tcBorders>
            <w:shd w:val="clear" w:color="000000" w:fill="FFFFFF"/>
            <w:noWrap/>
            <w:vAlign w:val="center"/>
            <w:hideMark/>
          </w:tcPr>
          <w:p w14:paraId="18EF84E9"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0.0046</w:t>
            </w:r>
          </w:p>
        </w:tc>
        <w:tc>
          <w:tcPr>
            <w:tcW w:w="147" w:type="pct"/>
            <w:gridSpan w:val="2"/>
            <w:tcBorders>
              <w:top w:val="nil"/>
              <w:left w:val="nil"/>
              <w:bottom w:val="nil"/>
              <w:right w:val="nil"/>
            </w:tcBorders>
            <w:shd w:val="clear" w:color="000000" w:fill="FFFFFF"/>
            <w:noWrap/>
            <w:vAlign w:val="bottom"/>
            <w:hideMark/>
          </w:tcPr>
          <w:p w14:paraId="37CAACD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21D5897C" w14:textId="77777777" w:rsidTr="00B92794">
        <w:trPr>
          <w:gridAfter w:val="1"/>
          <w:wAfter w:w="76" w:type="pct"/>
          <w:trHeight w:val="315"/>
        </w:trPr>
        <w:tc>
          <w:tcPr>
            <w:tcW w:w="1561" w:type="pct"/>
            <w:gridSpan w:val="2"/>
            <w:tcBorders>
              <w:top w:val="nil"/>
              <w:left w:val="nil"/>
              <w:bottom w:val="nil"/>
              <w:right w:val="nil"/>
            </w:tcBorders>
            <w:shd w:val="clear" w:color="000000" w:fill="FFFFFF"/>
            <w:noWrap/>
            <w:vAlign w:val="bottom"/>
            <w:hideMark/>
          </w:tcPr>
          <w:p w14:paraId="1A14D52F"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Age</w:t>
            </w:r>
          </w:p>
        </w:tc>
        <w:tc>
          <w:tcPr>
            <w:tcW w:w="936" w:type="pct"/>
            <w:gridSpan w:val="4"/>
            <w:tcBorders>
              <w:top w:val="nil"/>
              <w:left w:val="nil"/>
              <w:bottom w:val="nil"/>
              <w:right w:val="nil"/>
            </w:tcBorders>
            <w:shd w:val="clear" w:color="000000" w:fill="FFFFFF"/>
            <w:noWrap/>
            <w:vAlign w:val="center"/>
            <w:hideMark/>
          </w:tcPr>
          <w:p w14:paraId="2C4326B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0.8024</w:t>
            </w:r>
          </w:p>
        </w:tc>
        <w:tc>
          <w:tcPr>
            <w:tcW w:w="260" w:type="pct"/>
            <w:tcBorders>
              <w:top w:val="nil"/>
              <w:left w:val="nil"/>
              <w:bottom w:val="nil"/>
              <w:right w:val="nil"/>
            </w:tcBorders>
            <w:shd w:val="clear" w:color="000000" w:fill="FFFFFF"/>
            <w:noWrap/>
            <w:vAlign w:val="center"/>
            <w:hideMark/>
          </w:tcPr>
          <w:p w14:paraId="2732297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29" w:type="pct"/>
            <w:gridSpan w:val="5"/>
            <w:tcBorders>
              <w:top w:val="nil"/>
              <w:left w:val="nil"/>
              <w:bottom w:val="nil"/>
              <w:right w:val="nil"/>
            </w:tcBorders>
            <w:shd w:val="clear" w:color="000000" w:fill="FFFFFF"/>
            <w:noWrap/>
            <w:vAlign w:val="center"/>
            <w:hideMark/>
          </w:tcPr>
          <w:p w14:paraId="4A6E211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0.8024</w:t>
            </w:r>
          </w:p>
        </w:tc>
        <w:tc>
          <w:tcPr>
            <w:tcW w:w="157" w:type="pct"/>
            <w:gridSpan w:val="2"/>
            <w:tcBorders>
              <w:top w:val="nil"/>
              <w:left w:val="nil"/>
              <w:bottom w:val="nil"/>
              <w:right w:val="nil"/>
            </w:tcBorders>
            <w:shd w:val="clear" w:color="000000" w:fill="FFFFFF"/>
            <w:noWrap/>
            <w:vAlign w:val="center"/>
            <w:hideMark/>
          </w:tcPr>
          <w:p w14:paraId="7DF814D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4" w:type="pct"/>
            <w:gridSpan w:val="4"/>
            <w:tcBorders>
              <w:top w:val="nil"/>
              <w:left w:val="nil"/>
              <w:bottom w:val="nil"/>
              <w:right w:val="nil"/>
            </w:tcBorders>
            <w:shd w:val="clear" w:color="000000" w:fill="FFFFFF"/>
            <w:noWrap/>
            <w:vAlign w:val="center"/>
            <w:hideMark/>
          </w:tcPr>
          <w:p w14:paraId="31438F3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0.00</w:t>
            </w:r>
          </w:p>
        </w:tc>
        <w:tc>
          <w:tcPr>
            <w:tcW w:w="559" w:type="pct"/>
            <w:gridSpan w:val="3"/>
            <w:tcBorders>
              <w:top w:val="nil"/>
              <w:left w:val="nil"/>
              <w:bottom w:val="nil"/>
              <w:right w:val="nil"/>
            </w:tcBorders>
            <w:shd w:val="clear" w:color="000000" w:fill="FFFFFF"/>
            <w:noWrap/>
            <w:vAlign w:val="center"/>
            <w:hideMark/>
          </w:tcPr>
          <w:p w14:paraId="07DACDA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0.9684</w:t>
            </w:r>
          </w:p>
        </w:tc>
        <w:tc>
          <w:tcPr>
            <w:tcW w:w="147" w:type="pct"/>
            <w:gridSpan w:val="2"/>
            <w:tcBorders>
              <w:top w:val="nil"/>
              <w:left w:val="nil"/>
              <w:bottom w:val="nil"/>
              <w:right w:val="nil"/>
            </w:tcBorders>
            <w:shd w:val="clear" w:color="000000" w:fill="FFFFFF"/>
            <w:noWrap/>
            <w:vAlign w:val="bottom"/>
            <w:hideMark/>
          </w:tcPr>
          <w:p w14:paraId="700F9BB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24CBA08D" w14:textId="77777777" w:rsidTr="00B92794">
        <w:trPr>
          <w:gridAfter w:val="1"/>
          <w:wAfter w:w="76" w:type="pct"/>
          <w:trHeight w:val="315"/>
        </w:trPr>
        <w:tc>
          <w:tcPr>
            <w:tcW w:w="1561" w:type="pct"/>
            <w:gridSpan w:val="2"/>
            <w:tcBorders>
              <w:top w:val="nil"/>
              <w:left w:val="nil"/>
              <w:bottom w:val="nil"/>
              <w:right w:val="nil"/>
            </w:tcBorders>
            <w:shd w:val="clear" w:color="000000" w:fill="FFFFFF"/>
            <w:noWrap/>
            <w:vAlign w:val="bottom"/>
            <w:hideMark/>
          </w:tcPr>
          <w:p w14:paraId="180810F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Error</w:t>
            </w:r>
          </w:p>
        </w:tc>
        <w:tc>
          <w:tcPr>
            <w:tcW w:w="884" w:type="pct"/>
            <w:gridSpan w:val="3"/>
            <w:tcBorders>
              <w:top w:val="nil"/>
              <w:left w:val="nil"/>
              <w:bottom w:val="nil"/>
              <w:right w:val="nil"/>
            </w:tcBorders>
            <w:shd w:val="clear" w:color="000000" w:fill="FFFFFF"/>
            <w:noWrap/>
            <w:vAlign w:val="center"/>
            <w:hideMark/>
          </w:tcPr>
          <w:p w14:paraId="087FD96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223163.1141</w:t>
            </w:r>
          </w:p>
        </w:tc>
        <w:tc>
          <w:tcPr>
            <w:tcW w:w="365" w:type="pct"/>
            <w:gridSpan w:val="3"/>
            <w:tcBorders>
              <w:top w:val="nil"/>
              <w:left w:val="nil"/>
              <w:bottom w:val="nil"/>
              <w:right w:val="nil"/>
            </w:tcBorders>
            <w:shd w:val="clear" w:color="000000" w:fill="FFFFFF"/>
            <w:noWrap/>
            <w:vAlign w:val="center"/>
            <w:hideMark/>
          </w:tcPr>
          <w:p w14:paraId="2BC4200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437</w:t>
            </w:r>
          </w:p>
        </w:tc>
        <w:tc>
          <w:tcPr>
            <w:tcW w:w="676" w:type="pct"/>
            <w:gridSpan w:val="4"/>
            <w:tcBorders>
              <w:top w:val="nil"/>
              <w:left w:val="nil"/>
              <w:bottom w:val="nil"/>
              <w:right w:val="nil"/>
            </w:tcBorders>
            <w:shd w:val="clear" w:color="000000" w:fill="FFFFFF"/>
            <w:noWrap/>
            <w:vAlign w:val="center"/>
            <w:hideMark/>
          </w:tcPr>
          <w:p w14:paraId="1E0E988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510.6707</w:t>
            </w:r>
          </w:p>
        </w:tc>
        <w:tc>
          <w:tcPr>
            <w:tcW w:w="157" w:type="pct"/>
            <w:gridSpan w:val="2"/>
            <w:tcBorders>
              <w:top w:val="nil"/>
              <w:left w:val="nil"/>
              <w:bottom w:val="nil"/>
              <w:right w:val="nil"/>
            </w:tcBorders>
            <w:shd w:val="clear" w:color="000000" w:fill="FFFFFF"/>
            <w:noWrap/>
            <w:vAlign w:val="center"/>
            <w:hideMark/>
          </w:tcPr>
          <w:p w14:paraId="30FEF61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4" w:type="pct"/>
            <w:gridSpan w:val="4"/>
            <w:tcBorders>
              <w:top w:val="nil"/>
              <w:left w:val="nil"/>
              <w:bottom w:val="nil"/>
              <w:right w:val="nil"/>
            </w:tcBorders>
            <w:shd w:val="clear" w:color="000000" w:fill="FFFFFF"/>
            <w:noWrap/>
            <w:vAlign w:val="center"/>
            <w:hideMark/>
          </w:tcPr>
          <w:p w14:paraId="4032E7C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64" w:type="pct"/>
            <w:gridSpan w:val="4"/>
            <w:tcBorders>
              <w:top w:val="nil"/>
              <w:left w:val="nil"/>
              <w:bottom w:val="nil"/>
              <w:right w:val="nil"/>
            </w:tcBorders>
            <w:shd w:val="clear" w:color="000000" w:fill="FFFFFF"/>
            <w:noWrap/>
            <w:vAlign w:val="center"/>
            <w:hideMark/>
          </w:tcPr>
          <w:p w14:paraId="7BF1C16F"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42" w:type="pct"/>
            <w:tcBorders>
              <w:top w:val="nil"/>
              <w:left w:val="nil"/>
              <w:bottom w:val="nil"/>
              <w:right w:val="nil"/>
            </w:tcBorders>
            <w:shd w:val="clear" w:color="000000" w:fill="FFFFFF"/>
            <w:noWrap/>
            <w:vAlign w:val="bottom"/>
            <w:hideMark/>
          </w:tcPr>
          <w:p w14:paraId="0496B5D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1644BD5E" w14:textId="77777777" w:rsidTr="00B92794">
        <w:trPr>
          <w:trHeight w:val="315"/>
        </w:trPr>
        <w:tc>
          <w:tcPr>
            <w:tcW w:w="1561" w:type="pct"/>
            <w:gridSpan w:val="2"/>
            <w:tcBorders>
              <w:top w:val="nil"/>
              <w:left w:val="nil"/>
              <w:bottom w:val="nil"/>
              <w:right w:val="nil"/>
            </w:tcBorders>
            <w:shd w:val="clear" w:color="000000" w:fill="FFFFFF"/>
            <w:noWrap/>
            <w:vAlign w:val="bottom"/>
            <w:hideMark/>
          </w:tcPr>
          <w:p w14:paraId="32DAFCB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68" w:type="pct"/>
            <w:gridSpan w:val="2"/>
            <w:tcBorders>
              <w:top w:val="nil"/>
              <w:left w:val="nil"/>
              <w:bottom w:val="nil"/>
              <w:right w:val="nil"/>
            </w:tcBorders>
            <w:shd w:val="clear" w:color="000000" w:fill="FFFFFF"/>
            <w:noWrap/>
            <w:vAlign w:val="center"/>
            <w:hideMark/>
          </w:tcPr>
          <w:p w14:paraId="161DDAD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98" w:type="pct"/>
            <w:gridSpan w:val="5"/>
            <w:tcBorders>
              <w:top w:val="nil"/>
              <w:left w:val="nil"/>
              <w:bottom w:val="nil"/>
              <w:right w:val="nil"/>
            </w:tcBorders>
            <w:shd w:val="clear" w:color="000000" w:fill="FFFFFF"/>
            <w:noWrap/>
            <w:vAlign w:val="center"/>
            <w:hideMark/>
          </w:tcPr>
          <w:p w14:paraId="126216B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59" w:type="pct"/>
            <w:gridSpan w:val="3"/>
            <w:tcBorders>
              <w:top w:val="nil"/>
              <w:left w:val="nil"/>
              <w:bottom w:val="nil"/>
              <w:right w:val="nil"/>
            </w:tcBorders>
            <w:shd w:val="clear" w:color="000000" w:fill="FFFFFF"/>
            <w:noWrap/>
            <w:vAlign w:val="center"/>
            <w:hideMark/>
          </w:tcPr>
          <w:p w14:paraId="580E60C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36" w:type="pct"/>
            <w:tcBorders>
              <w:top w:val="nil"/>
              <w:left w:val="nil"/>
              <w:bottom w:val="nil"/>
              <w:right w:val="nil"/>
            </w:tcBorders>
            <w:shd w:val="clear" w:color="000000" w:fill="FFFFFF"/>
            <w:noWrap/>
            <w:vAlign w:val="center"/>
            <w:hideMark/>
          </w:tcPr>
          <w:p w14:paraId="3AA41E5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96" w:type="pct"/>
            <w:gridSpan w:val="3"/>
            <w:tcBorders>
              <w:top w:val="nil"/>
              <w:left w:val="nil"/>
              <w:bottom w:val="nil"/>
              <w:right w:val="nil"/>
            </w:tcBorders>
            <w:shd w:val="clear" w:color="000000" w:fill="FFFFFF"/>
            <w:noWrap/>
            <w:vAlign w:val="center"/>
            <w:hideMark/>
          </w:tcPr>
          <w:p w14:paraId="452BE9B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27" w:type="pct"/>
            <w:gridSpan w:val="4"/>
            <w:tcBorders>
              <w:top w:val="nil"/>
              <w:left w:val="nil"/>
              <w:bottom w:val="nil"/>
              <w:right w:val="nil"/>
            </w:tcBorders>
            <w:shd w:val="clear" w:color="000000" w:fill="FFFFFF"/>
            <w:noWrap/>
            <w:vAlign w:val="center"/>
            <w:hideMark/>
          </w:tcPr>
          <w:p w14:paraId="40B1AE41"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454" w:type="pct"/>
            <w:gridSpan w:val="4"/>
            <w:tcBorders>
              <w:top w:val="nil"/>
              <w:left w:val="nil"/>
              <w:bottom w:val="nil"/>
              <w:right w:val="nil"/>
            </w:tcBorders>
            <w:shd w:val="clear" w:color="000000" w:fill="FFFFFF"/>
            <w:noWrap/>
            <w:vAlign w:val="bottom"/>
            <w:hideMark/>
          </w:tcPr>
          <w:p w14:paraId="7B76C3D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bl>
    <w:p w14:paraId="70F00408" w14:textId="10FC328A" w:rsidR="00B92794" w:rsidRDefault="00B92794"/>
    <w:p w14:paraId="362B8E4F" w14:textId="77777777" w:rsidR="00D80E91" w:rsidRDefault="00D80E91"/>
    <w:tbl>
      <w:tblPr>
        <w:tblW w:w="5000" w:type="pct"/>
        <w:tblLook w:val="04A0" w:firstRow="1" w:lastRow="0" w:firstColumn="1" w:lastColumn="0" w:noHBand="0" w:noVBand="1"/>
      </w:tblPr>
      <w:tblGrid>
        <w:gridCol w:w="3415"/>
        <w:gridCol w:w="854"/>
        <w:gridCol w:w="625"/>
        <w:gridCol w:w="681"/>
        <w:gridCol w:w="276"/>
        <w:gridCol w:w="1043"/>
        <w:gridCol w:w="625"/>
        <w:gridCol w:w="977"/>
      </w:tblGrid>
      <w:tr w:rsidR="00B92794" w:rsidRPr="00B92794" w14:paraId="21DFA9E1" w14:textId="77777777" w:rsidTr="00B92794">
        <w:trPr>
          <w:trHeight w:val="315"/>
        </w:trPr>
        <w:tc>
          <w:tcPr>
            <w:tcW w:w="1646" w:type="pct"/>
            <w:tcBorders>
              <w:top w:val="nil"/>
              <w:left w:val="nil"/>
              <w:bottom w:val="nil"/>
              <w:right w:val="nil"/>
            </w:tcBorders>
            <w:shd w:val="clear" w:color="000000" w:fill="FFFFFF"/>
            <w:noWrap/>
            <w:vAlign w:val="bottom"/>
            <w:hideMark/>
          </w:tcPr>
          <w:p w14:paraId="66218F18"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lastRenderedPageBreak/>
              <w:t>Panel C: Planned Contrasts</w:t>
            </w:r>
          </w:p>
        </w:tc>
        <w:tc>
          <w:tcPr>
            <w:tcW w:w="660" w:type="pct"/>
            <w:tcBorders>
              <w:top w:val="nil"/>
              <w:left w:val="nil"/>
              <w:bottom w:val="nil"/>
              <w:right w:val="nil"/>
            </w:tcBorders>
            <w:shd w:val="clear" w:color="000000" w:fill="FFFFFF"/>
            <w:noWrap/>
            <w:vAlign w:val="center"/>
            <w:hideMark/>
          </w:tcPr>
          <w:p w14:paraId="307B84A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25" w:type="pct"/>
            <w:tcBorders>
              <w:top w:val="nil"/>
              <w:left w:val="nil"/>
              <w:bottom w:val="nil"/>
              <w:right w:val="nil"/>
            </w:tcBorders>
            <w:shd w:val="clear" w:color="000000" w:fill="FFFFFF"/>
            <w:noWrap/>
            <w:vAlign w:val="center"/>
            <w:hideMark/>
          </w:tcPr>
          <w:p w14:paraId="0D9CDAF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58" w:type="pct"/>
            <w:tcBorders>
              <w:top w:val="nil"/>
              <w:left w:val="nil"/>
              <w:bottom w:val="nil"/>
              <w:right w:val="nil"/>
            </w:tcBorders>
            <w:shd w:val="clear" w:color="000000" w:fill="FFFFFF"/>
            <w:noWrap/>
            <w:vAlign w:val="center"/>
            <w:hideMark/>
          </w:tcPr>
          <w:p w14:paraId="558885C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noWrap/>
            <w:vAlign w:val="center"/>
            <w:hideMark/>
          </w:tcPr>
          <w:p w14:paraId="7180F38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7" w:type="pct"/>
            <w:tcBorders>
              <w:top w:val="nil"/>
              <w:left w:val="nil"/>
              <w:bottom w:val="nil"/>
              <w:right w:val="nil"/>
            </w:tcBorders>
            <w:shd w:val="clear" w:color="000000" w:fill="FFFFFF"/>
            <w:noWrap/>
            <w:vAlign w:val="center"/>
            <w:hideMark/>
          </w:tcPr>
          <w:p w14:paraId="7B0BE39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25" w:type="pct"/>
            <w:tcBorders>
              <w:top w:val="nil"/>
              <w:left w:val="nil"/>
              <w:bottom w:val="nil"/>
              <w:right w:val="nil"/>
            </w:tcBorders>
            <w:shd w:val="clear" w:color="000000" w:fill="FFFFFF"/>
            <w:noWrap/>
            <w:vAlign w:val="center"/>
            <w:hideMark/>
          </w:tcPr>
          <w:p w14:paraId="122674B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7" w:type="pct"/>
            <w:tcBorders>
              <w:top w:val="nil"/>
              <w:left w:val="nil"/>
              <w:bottom w:val="nil"/>
              <w:right w:val="nil"/>
            </w:tcBorders>
            <w:shd w:val="clear" w:color="000000" w:fill="FFFFFF"/>
            <w:noWrap/>
            <w:vAlign w:val="bottom"/>
            <w:hideMark/>
          </w:tcPr>
          <w:p w14:paraId="6858632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21415BE2" w14:textId="77777777" w:rsidTr="00B92794">
        <w:trPr>
          <w:trHeight w:val="315"/>
        </w:trPr>
        <w:tc>
          <w:tcPr>
            <w:tcW w:w="1646" w:type="pct"/>
            <w:tcBorders>
              <w:top w:val="nil"/>
              <w:left w:val="nil"/>
              <w:bottom w:val="single" w:sz="4" w:space="0" w:color="auto"/>
              <w:right w:val="nil"/>
            </w:tcBorders>
            <w:shd w:val="clear" w:color="000000" w:fill="FFFFFF"/>
            <w:noWrap/>
            <w:vAlign w:val="bottom"/>
            <w:hideMark/>
          </w:tcPr>
          <w:p w14:paraId="1C84DBC1"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Hypothesized Contrasts</w:t>
            </w:r>
          </w:p>
        </w:tc>
        <w:tc>
          <w:tcPr>
            <w:tcW w:w="660" w:type="pct"/>
            <w:tcBorders>
              <w:top w:val="nil"/>
              <w:left w:val="nil"/>
              <w:bottom w:val="nil"/>
              <w:right w:val="nil"/>
            </w:tcBorders>
            <w:shd w:val="clear" w:color="000000" w:fill="FFFFFF"/>
            <w:noWrap/>
            <w:vAlign w:val="bottom"/>
            <w:hideMark/>
          </w:tcPr>
          <w:p w14:paraId="2FEF4BBD"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525" w:type="pct"/>
            <w:tcBorders>
              <w:top w:val="nil"/>
              <w:left w:val="nil"/>
              <w:bottom w:val="nil"/>
              <w:right w:val="nil"/>
            </w:tcBorders>
            <w:shd w:val="clear" w:color="000000" w:fill="FFFFFF"/>
            <w:noWrap/>
            <w:vAlign w:val="bottom"/>
            <w:hideMark/>
          </w:tcPr>
          <w:p w14:paraId="0A395639"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df</w:t>
            </w:r>
          </w:p>
        </w:tc>
        <w:tc>
          <w:tcPr>
            <w:tcW w:w="558" w:type="pct"/>
            <w:tcBorders>
              <w:top w:val="nil"/>
              <w:left w:val="nil"/>
              <w:bottom w:val="nil"/>
              <w:right w:val="nil"/>
            </w:tcBorders>
            <w:shd w:val="clear" w:color="000000" w:fill="FFFFFF"/>
            <w:noWrap/>
            <w:vAlign w:val="bottom"/>
            <w:hideMark/>
          </w:tcPr>
          <w:p w14:paraId="54AD83E6"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52" w:type="pct"/>
            <w:tcBorders>
              <w:top w:val="nil"/>
              <w:left w:val="nil"/>
              <w:bottom w:val="nil"/>
              <w:right w:val="nil"/>
            </w:tcBorders>
            <w:shd w:val="clear" w:color="000000" w:fill="FFFFFF"/>
            <w:noWrap/>
            <w:vAlign w:val="bottom"/>
            <w:hideMark/>
          </w:tcPr>
          <w:p w14:paraId="1FA9FB6E"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477" w:type="pct"/>
            <w:tcBorders>
              <w:top w:val="nil"/>
              <w:left w:val="nil"/>
              <w:bottom w:val="nil"/>
              <w:right w:val="nil"/>
            </w:tcBorders>
            <w:shd w:val="clear" w:color="000000" w:fill="FFFFFF"/>
            <w:noWrap/>
            <w:vAlign w:val="bottom"/>
            <w:hideMark/>
          </w:tcPr>
          <w:p w14:paraId="571F5B83"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F-Value</w:t>
            </w:r>
          </w:p>
        </w:tc>
        <w:tc>
          <w:tcPr>
            <w:tcW w:w="525" w:type="pct"/>
            <w:tcBorders>
              <w:top w:val="nil"/>
              <w:left w:val="nil"/>
              <w:bottom w:val="nil"/>
              <w:right w:val="nil"/>
            </w:tcBorders>
            <w:shd w:val="clear" w:color="000000" w:fill="FFFFFF"/>
            <w:noWrap/>
            <w:vAlign w:val="bottom"/>
            <w:hideMark/>
          </w:tcPr>
          <w:p w14:paraId="6906A567"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457" w:type="pct"/>
            <w:tcBorders>
              <w:top w:val="nil"/>
              <w:left w:val="nil"/>
              <w:bottom w:val="nil"/>
              <w:right w:val="nil"/>
            </w:tcBorders>
            <w:shd w:val="clear" w:color="000000" w:fill="FFFFFF"/>
            <w:noWrap/>
            <w:vAlign w:val="bottom"/>
            <w:hideMark/>
          </w:tcPr>
          <w:p w14:paraId="3F044113"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p-value</w:t>
            </w:r>
          </w:p>
        </w:tc>
      </w:tr>
      <w:tr w:rsidR="00B92794" w:rsidRPr="00B92794" w14:paraId="193DA62B" w14:textId="77777777" w:rsidTr="00B92794">
        <w:trPr>
          <w:trHeight w:val="315"/>
        </w:trPr>
        <w:tc>
          <w:tcPr>
            <w:tcW w:w="2306" w:type="pct"/>
            <w:gridSpan w:val="2"/>
            <w:vMerge w:val="restart"/>
            <w:tcBorders>
              <w:top w:val="nil"/>
              <w:left w:val="nil"/>
              <w:bottom w:val="nil"/>
              <w:right w:val="nil"/>
            </w:tcBorders>
            <w:shd w:val="clear" w:color="000000" w:fill="FFFFFF"/>
            <w:hideMark/>
          </w:tcPr>
          <w:p w14:paraId="636EA8BE" w14:textId="044D2F7A"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xml:space="preserve">H4: </w:t>
            </w:r>
            <w:r w:rsidR="0096636A">
              <w:rPr>
                <w:rFonts w:ascii="Times New Roman" w:eastAsia="Times New Roman" w:hAnsi="Times New Roman" w:cs="Times New Roman"/>
                <w:color w:val="000000"/>
                <w:sz w:val="24"/>
                <w:szCs w:val="24"/>
              </w:rPr>
              <w:t>Across country conditions, w</w:t>
            </w:r>
            <w:r w:rsidRPr="00B92794">
              <w:rPr>
                <w:rFonts w:ascii="Times New Roman" w:eastAsia="Times New Roman" w:hAnsi="Times New Roman" w:cs="Times New Roman"/>
                <w:color w:val="000000"/>
                <w:sz w:val="24"/>
                <w:szCs w:val="24"/>
              </w:rPr>
              <w:t>illingness to pay is highest in developed/developing countries with low tax management</w:t>
            </w:r>
            <w:r w:rsidR="0096636A">
              <w:rPr>
                <w:rFonts w:ascii="Times New Roman" w:eastAsia="Times New Roman" w:hAnsi="Times New Roman" w:cs="Times New Roman"/>
                <w:color w:val="000000"/>
                <w:sz w:val="24"/>
                <w:szCs w:val="24"/>
              </w:rPr>
              <w:t>,</w:t>
            </w:r>
            <w:r w:rsidRPr="00B92794">
              <w:rPr>
                <w:rFonts w:ascii="Times New Roman" w:eastAsia="Times New Roman" w:hAnsi="Times New Roman" w:cs="Times New Roman"/>
                <w:color w:val="000000"/>
                <w:sz w:val="24"/>
                <w:szCs w:val="24"/>
              </w:rPr>
              <w:t xml:space="preserve"> lower in developed countries with high tax management</w:t>
            </w:r>
            <w:r w:rsidR="0096636A">
              <w:rPr>
                <w:rFonts w:ascii="Times New Roman" w:eastAsia="Times New Roman" w:hAnsi="Times New Roman" w:cs="Times New Roman"/>
                <w:color w:val="000000"/>
                <w:sz w:val="24"/>
                <w:szCs w:val="24"/>
              </w:rPr>
              <w:t>,</w:t>
            </w:r>
            <w:r w:rsidRPr="00B92794">
              <w:rPr>
                <w:rFonts w:ascii="Times New Roman" w:eastAsia="Times New Roman" w:hAnsi="Times New Roman" w:cs="Times New Roman"/>
                <w:color w:val="000000"/>
                <w:sz w:val="24"/>
                <w:szCs w:val="24"/>
              </w:rPr>
              <w:t xml:space="preserve"> and lowest in developing countries with high tax management (contrast weights: 1.5, 1.5, -1, -2)</w:t>
            </w:r>
          </w:p>
        </w:tc>
        <w:tc>
          <w:tcPr>
            <w:tcW w:w="525" w:type="pct"/>
            <w:vMerge w:val="restart"/>
            <w:tcBorders>
              <w:top w:val="nil"/>
              <w:left w:val="nil"/>
              <w:bottom w:val="nil"/>
              <w:right w:val="nil"/>
            </w:tcBorders>
            <w:shd w:val="clear" w:color="000000" w:fill="FFFFFF"/>
            <w:noWrap/>
            <w:vAlign w:val="center"/>
            <w:hideMark/>
          </w:tcPr>
          <w:p w14:paraId="274C715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558" w:type="pct"/>
            <w:tcBorders>
              <w:top w:val="nil"/>
              <w:left w:val="nil"/>
              <w:bottom w:val="nil"/>
              <w:right w:val="nil"/>
            </w:tcBorders>
            <w:shd w:val="clear" w:color="000000" w:fill="FFFFFF"/>
            <w:noWrap/>
            <w:vAlign w:val="center"/>
            <w:hideMark/>
          </w:tcPr>
          <w:p w14:paraId="3AA4FB2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noWrap/>
            <w:vAlign w:val="center"/>
            <w:hideMark/>
          </w:tcPr>
          <w:p w14:paraId="6644249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7" w:type="pct"/>
            <w:vMerge w:val="restart"/>
            <w:tcBorders>
              <w:top w:val="nil"/>
              <w:left w:val="nil"/>
              <w:bottom w:val="nil"/>
              <w:right w:val="nil"/>
            </w:tcBorders>
            <w:shd w:val="clear" w:color="000000" w:fill="FFFFFF"/>
            <w:noWrap/>
            <w:vAlign w:val="center"/>
            <w:hideMark/>
          </w:tcPr>
          <w:p w14:paraId="5F3CA6BF" w14:textId="5688C050"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w:t>
            </w:r>
          </w:p>
        </w:tc>
        <w:tc>
          <w:tcPr>
            <w:tcW w:w="525" w:type="pct"/>
            <w:tcBorders>
              <w:top w:val="nil"/>
              <w:left w:val="nil"/>
              <w:bottom w:val="nil"/>
              <w:right w:val="nil"/>
            </w:tcBorders>
            <w:shd w:val="clear" w:color="000000" w:fill="FFFFFF"/>
            <w:noWrap/>
            <w:vAlign w:val="center"/>
            <w:hideMark/>
          </w:tcPr>
          <w:p w14:paraId="34D5CAD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7" w:type="pct"/>
            <w:vMerge w:val="restart"/>
            <w:tcBorders>
              <w:top w:val="nil"/>
              <w:left w:val="nil"/>
              <w:bottom w:val="nil"/>
              <w:right w:val="nil"/>
            </w:tcBorders>
            <w:shd w:val="clear" w:color="000000" w:fill="FFFFFF"/>
            <w:noWrap/>
            <w:vAlign w:val="center"/>
            <w:hideMark/>
          </w:tcPr>
          <w:p w14:paraId="08D2C78A" w14:textId="181E394B"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0.2879</w:t>
            </w:r>
          </w:p>
        </w:tc>
      </w:tr>
      <w:tr w:rsidR="00B92794" w:rsidRPr="00B92794" w14:paraId="60D22A66" w14:textId="77777777" w:rsidTr="00B92794">
        <w:trPr>
          <w:trHeight w:val="315"/>
        </w:trPr>
        <w:tc>
          <w:tcPr>
            <w:tcW w:w="2306" w:type="pct"/>
            <w:gridSpan w:val="2"/>
            <w:vMerge/>
            <w:tcBorders>
              <w:top w:val="nil"/>
              <w:left w:val="nil"/>
              <w:bottom w:val="nil"/>
              <w:right w:val="nil"/>
            </w:tcBorders>
            <w:vAlign w:val="center"/>
            <w:hideMark/>
          </w:tcPr>
          <w:p w14:paraId="6D1C797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vMerge/>
            <w:tcBorders>
              <w:top w:val="nil"/>
              <w:left w:val="nil"/>
              <w:bottom w:val="nil"/>
              <w:right w:val="nil"/>
            </w:tcBorders>
            <w:vAlign w:val="center"/>
            <w:hideMark/>
          </w:tcPr>
          <w:p w14:paraId="786CACC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58" w:type="pct"/>
            <w:tcBorders>
              <w:top w:val="nil"/>
              <w:left w:val="nil"/>
              <w:bottom w:val="nil"/>
              <w:right w:val="nil"/>
            </w:tcBorders>
            <w:shd w:val="clear" w:color="000000" w:fill="FFFFFF"/>
            <w:noWrap/>
            <w:vAlign w:val="center"/>
            <w:hideMark/>
          </w:tcPr>
          <w:p w14:paraId="7C2C894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noWrap/>
            <w:vAlign w:val="center"/>
            <w:hideMark/>
          </w:tcPr>
          <w:p w14:paraId="539B844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7" w:type="pct"/>
            <w:vMerge/>
            <w:tcBorders>
              <w:top w:val="nil"/>
              <w:left w:val="nil"/>
              <w:bottom w:val="nil"/>
              <w:right w:val="nil"/>
            </w:tcBorders>
            <w:vAlign w:val="center"/>
            <w:hideMark/>
          </w:tcPr>
          <w:p w14:paraId="102E215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tcBorders>
              <w:top w:val="nil"/>
              <w:left w:val="nil"/>
              <w:bottom w:val="nil"/>
              <w:right w:val="nil"/>
            </w:tcBorders>
            <w:shd w:val="clear" w:color="000000" w:fill="FFFFFF"/>
            <w:noWrap/>
            <w:vAlign w:val="center"/>
            <w:hideMark/>
          </w:tcPr>
          <w:p w14:paraId="54C0B02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7" w:type="pct"/>
            <w:vMerge/>
            <w:tcBorders>
              <w:top w:val="nil"/>
              <w:left w:val="nil"/>
              <w:bottom w:val="nil"/>
              <w:right w:val="nil"/>
            </w:tcBorders>
            <w:vAlign w:val="center"/>
            <w:hideMark/>
          </w:tcPr>
          <w:p w14:paraId="7F32F44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0F6C915C" w14:textId="77777777" w:rsidTr="00B92794">
        <w:trPr>
          <w:trHeight w:val="315"/>
        </w:trPr>
        <w:tc>
          <w:tcPr>
            <w:tcW w:w="2306" w:type="pct"/>
            <w:gridSpan w:val="2"/>
            <w:vMerge/>
            <w:tcBorders>
              <w:top w:val="nil"/>
              <w:left w:val="nil"/>
              <w:bottom w:val="nil"/>
              <w:right w:val="nil"/>
            </w:tcBorders>
            <w:vAlign w:val="center"/>
            <w:hideMark/>
          </w:tcPr>
          <w:p w14:paraId="79B1666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vMerge/>
            <w:tcBorders>
              <w:top w:val="nil"/>
              <w:left w:val="nil"/>
              <w:bottom w:val="nil"/>
              <w:right w:val="nil"/>
            </w:tcBorders>
            <w:vAlign w:val="center"/>
            <w:hideMark/>
          </w:tcPr>
          <w:p w14:paraId="25B1F44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58" w:type="pct"/>
            <w:tcBorders>
              <w:top w:val="nil"/>
              <w:left w:val="nil"/>
              <w:bottom w:val="nil"/>
              <w:right w:val="nil"/>
            </w:tcBorders>
            <w:shd w:val="clear" w:color="000000" w:fill="FFFFFF"/>
            <w:noWrap/>
            <w:vAlign w:val="center"/>
            <w:hideMark/>
          </w:tcPr>
          <w:p w14:paraId="36F51BA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noWrap/>
            <w:vAlign w:val="center"/>
            <w:hideMark/>
          </w:tcPr>
          <w:p w14:paraId="74321FD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7" w:type="pct"/>
            <w:vMerge/>
            <w:tcBorders>
              <w:top w:val="nil"/>
              <w:left w:val="nil"/>
              <w:bottom w:val="nil"/>
              <w:right w:val="nil"/>
            </w:tcBorders>
            <w:vAlign w:val="center"/>
            <w:hideMark/>
          </w:tcPr>
          <w:p w14:paraId="41FD77D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tcBorders>
              <w:top w:val="nil"/>
              <w:left w:val="nil"/>
              <w:bottom w:val="nil"/>
              <w:right w:val="nil"/>
            </w:tcBorders>
            <w:shd w:val="clear" w:color="000000" w:fill="FFFFFF"/>
            <w:noWrap/>
            <w:vAlign w:val="center"/>
            <w:hideMark/>
          </w:tcPr>
          <w:p w14:paraId="33EA639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7" w:type="pct"/>
            <w:vMerge/>
            <w:tcBorders>
              <w:top w:val="nil"/>
              <w:left w:val="nil"/>
              <w:bottom w:val="nil"/>
              <w:right w:val="nil"/>
            </w:tcBorders>
            <w:vAlign w:val="center"/>
            <w:hideMark/>
          </w:tcPr>
          <w:p w14:paraId="41FC844F"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5946E2F8" w14:textId="77777777" w:rsidTr="00B92794">
        <w:trPr>
          <w:trHeight w:val="1065"/>
        </w:trPr>
        <w:tc>
          <w:tcPr>
            <w:tcW w:w="2306" w:type="pct"/>
            <w:gridSpan w:val="2"/>
            <w:vMerge/>
            <w:tcBorders>
              <w:top w:val="nil"/>
              <w:left w:val="nil"/>
              <w:bottom w:val="nil"/>
              <w:right w:val="nil"/>
            </w:tcBorders>
            <w:vAlign w:val="center"/>
            <w:hideMark/>
          </w:tcPr>
          <w:p w14:paraId="531134E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vMerge/>
            <w:tcBorders>
              <w:top w:val="nil"/>
              <w:left w:val="nil"/>
              <w:bottom w:val="nil"/>
              <w:right w:val="nil"/>
            </w:tcBorders>
            <w:vAlign w:val="center"/>
            <w:hideMark/>
          </w:tcPr>
          <w:p w14:paraId="5627BB3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58" w:type="pct"/>
            <w:tcBorders>
              <w:top w:val="nil"/>
              <w:left w:val="nil"/>
              <w:bottom w:val="nil"/>
              <w:right w:val="nil"/>
            </w:tcBorders>
            <w:shd w:val="clear" w:color="000000" w:fill="FFFFFF"/>
            <w:vAlign w:val="center"/>
            <w:hideMark/>
          </w:tcPr>
          <w:p w14:paraId="4D460E6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vAlign w:val="center"/>
            <w:hideMark/>
          </w:tcPr>
          <w:p w14:paraId="13A2CAE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7" w:type="pct"/>
            <w:vMerge/>
            <w:tcBorders>
              <w:top w:val="nil"/>
              <w:left w:val="nil"/>
              <w:bottom w:val="nil"/>
              <w:right w:val="nil"/>
            </w:tcBorders>
            <w:vAlign w:val="center"/>
            <w:hideMark/>
          </w:tcPr>
          <w:p w14:paraId="674EB8B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tcBorders>
              <w:top w:val="nil"/>
              <w:left w:val="nil"/>
              <w:bottom w:val="nil"/>
              <w:right w:val="nil"/>
            </w:tcBorders>
            <w:shd w:val="clear" w:color="000000" w:fill="FFFFFF"/>
            <w:vAlign w:val="center"/>
            <w:hideMark/>
          </w:tcPr>
          <w:p w14:paraId="5211122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7" w:type="pct"/>
            <w:vMerge/>
            <w:tcBorders>
              <w:top w:val="nil"/>
              <w:left w:val="nil"/>
              <w:bottom w:val="nil"/>
              <w:right w:val="nil"/>
            </w:tcBorders>
            <w:vAlign w:val="center"/>
            <w:hideMark/>
          </w:tcPr>
          <w:p w14:paraId="73F3566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6A9F11F8" w14:textId="77777777" w:rsidTr="00B92794">
        <w:trPr>
          <w:trHeight w:val="1155"/>
        </w:trPr>
        <w:tc>
          <w:tcPr>
            <w:tcW w:w="2306" w:type="pct"/>
            <w:gridSpan w:val="2"/>
            <w:vMerge w:val="restart"/>
            <w:tcBorders>
              <w:top w:val="nil"/>
              <w:left w:val="nil"/>
              <w:bottom w:val="nil"/>
              <w:right w:val="nil"/>
            </w:tcBorders>
            <w:shd w:val="clear" w:color="000000" w:fill="FFFFFF"/>
            <w:hideMark/>
          </w:tcPr>
          <w:p w14:paraId="0F7E226F" w14:textId="5DDD6BCF"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xml:space="preserve">H5: </w:t>
            </w:r>
            <w:r w:rsidR="0096636A">
              <w:rPr>
                <w:rFonts w:ascii="Times New Roman" w:eastAsia="Times New Roman" w:hAnsi="Times New Roman" w:cs="Times New Roman"/>
                <w:color w:val="000000"/>
                <w:sz w:val="24"/>
                <w:szCs w:val="24"/>
              </w:rPr>
              <w:t>Across disclosure conditions, w</w:t>
            </w:r>
            <w:r w:rsidRPr="00B92794">
              <w:rPr>
                <w:rFonts w:ascii="Times New Roman" w:eastAsia="Times New Roman" w:hAnsi="Times New Roman" w:cs="Times New Roman"/>
                <w:color w:val="000000"/>
                <w:sz w:val="24"/>
                <w:szCs w:val="24"/>
              </w:rPr>
              <w:t>illingness to pay is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525" w:type="pct"/>
            <w:vMerge w:val="restart"/>
            <w:tcBorders>
              <w:top w:val="nil"/>
              <w:left w:val="nil"/>
              <w:bottom w:val="nil"/>
              <w:right w:val="nil"/>
            </w:tcBorders>
            <w:shd w:val="clear" w:color="000000" w:fill="FFFFFF"/>
            <w:noWrap/>
            <w:vAlign w:val="center"/>
            <w:hideMark/>
          </w:tcPr>
          <w:p w14:paraId="74FBA3B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558" w:type="pct"/>
            <w:tcBorders>
              <w:top w:val="nil"/>
              <w:left w:val="nil"/>
              <w:bottom w:val="nil"/>
              <w:right w:val="nil"/>
            </w:tcBorders>
            <w:shd w:val="clear" w:color="000000" w:fill="FFFFFF"/>
            <w:noWrap/>
            <w:vAlign w:val="center"/>
            <w:hideMark/>
          </w:tcPr>
          <w:p w14:paraId="74C551F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noWrap/>
            <w:vAlign w:val="center"/>
            <w:hideMark/>
          </w:tcPr>
          <w:p w14:paraId="50E6558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7" w:type="pct"/>
            <w:vMerge w:val="restart"/>
            <w:tcBorders>
              <w:top w:val="nil"/>
              <w:left w:val="nil"/>
              <w:bottom w:val="nil"/>
              <w:right w:val="nil"/>
            </w:tcBorders>
            <w:shd w:val="clear" w:color="000000" w:fill="FFFFFF"/>
            <w:noWrap/>
            <w:vAlign w:val="center"/>
            <w:hideMark/>
          </w:tcPr>
          <w:p w14:paraId="2F6B41E8" w14:textId="3A3DFDB6"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0.73</w:t>
            </w:r>
          </w:p>
        </w:tc>
        <w:tc>
          <w:tcPr>
            <w:tcW w:w="525" w:type="pct"/>
            <w:tcBorders>
              <w:top w:val="nil"/>
              <w:left w:val="nil"/>
              <w:bottom w:val="nil"/>
              <w:right w:val="nil"/>
            </w:tcBorders>
            <w:shd w:val="clear" w:color="000000" w:fill="FFFFFF"/>
            <w:noWrap/>
            <w:vAlign w:val="center"/>
            <w:hideMark/>
          </w:tcPr>
          <w:p w14:paraId="40CC276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7" w:type="pct"/>
            <w:vMerge w:val="restart"/>
            <w:tcBorders>
              <w:top w:val="nil"/>
              <w:left w:val="nil"/>
              <w:bottom w:val="nil"/>
              <w:right w:val="nil"/>
            </w:tcBorders>
            <w:shd w:val="clear" w:color="000000" w:fill="FFFFFF"/>
            <w:noWrap/>
            <w:vAlign w:val="center"/>
            <w:hideMark/>
          </w:tcPr>
          <w:p w14:paraId="7310E7F2" w14:textId="0D35690A"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0.3919</w:t>
            </w:r>
          </w:p>
        </w:tc>
      </w:tr>
      <w:tr w:rsidR="00B92794" w:rsidRPr="00B92794" w14:paraId="5F5FD07C" w14:textId="77777777" w:rsidTr="00B92794">
        <w:trPr>
          <w:trHeight w:val="315"/>
        </w:trPr>
        <w:tc>
          <w:tcPr>
            <w:tcW w:w="2306" w:type="pct"/>
            <w:gridSpan w:val="2"/>
            <w:vMerge/>
            <w:tcBorders>
              <w:top w:val="nil"/>
              <w:left w:val="nil"/>
              <w:bottom w:val="nil"/>
              <w:right w:val="nil"/>
            </w:tcBorders>
            <w:vAlign w:val="center"/>
            <w:hideMark/>
          </w:tcPr>
          <w:p w14:paraId="7381360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vMerge/>
            <w:tcBorders>
              <w:top w:val="nil"/>
              <w:left w:val="nil"/>
              <w:bottom w:val="nil"/>
              <w:right w:val="nil"/>
            </w:tcBorders>
            <w:vAlign w:val="center"/>
            <w:hideMark/>
          </w:tcPr>
          <w:p w14:paraId="3F0289B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58" w:type="pct"/>
            <w:tcBorders>
              <w:top w:val="nil"/>
              <w:left w:val="nil"/>
              <w:bottom w:val="nil"/>
              <w:right w:val="nil"/>
            </w:tcBorders>
            <w:shd w:val="clear" w:color="000000" w:fill="FFFFFF"/>
            <w:noWrap/>
            <w:vAlign w:val="center"/>
            <w:hideMark/>
          </w:tcPr>
          <w:p w14:paraId="5F698C3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noWrap/>
            <w:vAlign w:val="center"/>
            <w:hideMark/>
          </w:tcPr>
          <w:p w14:paraId="6F35F5C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7" w:type="pct"/>
            <w:vMerge/>
            <w:tcBorders>
              <w:top w:val="nil"/>
              <w:left w:val="nil"/>
              <w:bottom w:val="nil"/>
              <w:right w:val="nil"/>
            </w:tcBorders>
            <w:vAlign w:val="center"/>
            <w:hideMark/>
          </w:tcPr>
          <w:p w14:paraId="042373B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tcBorders>
              <w:top w:val="nil"/>
              <w:left w:val="nil"/>
              <w:bottom w:val="nil"/>
              <w:right w:val="nil"/>
            </w:tcBorders>
            <w:shd w:val="clear" w:color="000000" w:fill="FFFFFF"/>
            <w:noWrap/>
            <w:vAlign w:val="center"/>
            <w:hideMark/>
          </w:tcPr>
          <w:p w14:paraId="5F1A2C6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7" w:type="pct"/>
            <w:vMerge/>
            <w:tcBorders>
              <w:top w:val="nil"/>
              <w:left w:val="nil"/>
              <w:bottom w:val="nil"/>
              <w:right w:val="nil"/>
            </w:tcBorders>
            <w:vAlign w:val="center"/>
            <w:hideMark/>
          </w:tcPr>
          <w:p w14:paraId="0A2598B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31F5F54F" w14:textId="77777777" w:rsidTr="00B92794">
        <w:trPr>
          <w:trHeight w:val="300"/>
        </w:trPr>
        <w:tc>
          <w:tcPr>
            <w:tcW w:w="2306" w:type="pct"/>
            <w:gridSpan w:val="2"/>
            <w:vMerge/>
            <w:tcBorders>
              <w:top w:val="nil"/>
              <w:left w:val="nil"/>
              <w:bottom w:val="nil"/>
              <w:right w:val="nil"/>
            </w:tcBorders>
            <w:vAlign w:val="center"/>
            <w:hideMark/>
          </w:tcPr>
          <w:p w14:paraId="79CE0D7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vMerge/>
            <w:tcBorders>
              <w:top w:val="nil"/>
              <w:left w:val="nil"/>
              <w:bottom w:val="nil"/>
              <w:right w:val="nil"/>
            </w:tcBorders>
            <w:vAlign w:val="center"/>
            <w:hideMark/>
          </w:tcPr>
          <w:p w14:paraId="70E8A2E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58" w:type="pct"/>
            <w:tcBorders>
              <w:top w:val="nil"/>
              <w:left w:val="nil"/>
              <w:bottom w:val="nil"/>
              <w:right w:val="nil"/>
            </w:tcBorders>
            <w:shd w:val="clear" w:color="000000" w:fill="FFFFFF"/>
            <w:vAlign w:val="center"/>
            <w:hideMark/>
          </w:tcPr>
          <w:p w14:paraId="27BEECD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vAlign w:val="center"/>
            <w:hideMark/>
          </w:tcPr>
          <w:p w14:paraId="6291858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7" w:type="pct"/>
            <w:vMerge/>
            <w:tcBorders>
              <w:top w:val="nil"/>
              <w:left w:val="nil"/>
              <w:bottom w:val="nil"/>
              <w:right w:val="nil"/>
            </w:tcBorders>
            <w:vAlign w:val="center"/>
            <w:hideMark/>
          </w:tcPr>
          <w:p w14:paraId="03BC11B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tcBorders>
              <w:top w:val="nil"/>
              <w:left w:val="nil"/>
              <w:bottom w:val="nil"/>
              <w:right w:val="nil"/>
            </w:tcBorders>
            <w:shd w:val="clear" w:color="000000" w:fill="FFFFFF"/>
            <w:vAlign w:val="center"/>
            <w:hideMark/>
          </w:tcPr>
          <w:p w14:paraId="6101520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7" w:type="pct"/>
            <w:vMerge/>
            <w:tcBorders>
              <w:top w:val="nil"/>
              <w:left w:val="nil"/>
              <w:bottom w:val="nil"/>
              <w:right w:val="nil"/>
            </w:tcBorders>
            <w:vAlign w:val="center"/>
            <w:hideMark/>
          </w:tcPr>
          <w:p w14:paraId="0AB3E21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4216BBB9" w14:textId="77777777" w:rsidTr="00B92794">
        <w:trPr>
          <w:trHeight w:val="300"/>
        </w:trPr>
        <w:tc>
          <w:tcPr>
            <w:tcW w:w="2306" w:type="pct"/>
            <w:gridSpan w:val="2"/>
            <w:vMerge/>
            <w:tcBorders>
              <w:top w:val="nil"/>
              <w:left w:val="nil"/>
              <w:bottom w:val="nil"/>
              <w:right w:val="nil"/>
            </w:tcBorders>
            <w:vAlign w:val="center"/>
            <w:hideMark/>
          </w:tcPr>
          <w:p w14:paraId="43D0A6D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vMerge/>
            <w:tcBorders>
              <w:top w:val="nil"/>
              <w:left w:val="nil"/>
              <w:bottom w:val="nil"/>
              <w:right w:val="nil"/>
            </w:tcBorders>
            <w:vAlign w:val="center"/>
            <w:hideMark/>
          </w:tcPr>
          <w:p w14:paraId="369CBF4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58" w:type="pct"/>
            <w:tcBorders>
              <w:top w:val="nil"/>
              <w:left w:val="nil"/>
              <w:bottom w:val="nil"/>
              <w:right w:val="nil"/>
            </w:tcBorders>
            <w:shd w:val="clear" w:color="000000" w:fill="FFFFFF"/>
            <w:vAlign w:val="center"/>
            <w:hideMark/>
          </w:tcPr>
          <w:p w14:paraId="3663ADD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vAlign w:val="center"/>
            <w:hideMark/>
          </w:tcPr>
          <w:p w14:paraId="2911B64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7" w:type="pct"/>
            <w:vMerge/>
            <w:tcBorders>
              <w:top w:val="nil"/>
              <w:left w:val="nil"/>
              <w:bottom w:val="nil"/>
              <w:right w:val="nil"/>
            </w:tcBorders>
            <w:vAlign w:val="center"/>
            <w:hideMark/>
          </w:tcPr>
          <w:p w14:paraId="278B789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tcBorders>
              <w:top w:val="nil"/>
              <w:left w:val="nil"/>
              <w:bottom w:val="nil"/>
              <w:right w:val="nil"/>
            </w:tcBorders>
            <w:shd w:val="clear" w:color="000000" w:fill="FFFFFF"/>
            <w:vAlign w:val="center"/>
            <w:hideMark/>
          </w:tcPr>
          <w:p w14:paraId="2C9E4A2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7" w:type="pct"/>
            <w:vMerge/>
            <w:tcBorders>
              <w:top w:val="nil"/>
              <w:left w:val="nil"/>
              <w:bottom w:val="nil"/>
              <w:right w:val="nil"/>
            </w:tcBorders>
            <w:vAlign w:val="center"/>
            <w:hideMark/>
          </w:tcPr>
          <w:p w14:paraId="4F8F28A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2C5417B4" w14:textId="77777777" w:rsidTr="00B92794">
        <w:trPr>
          <w:trHeight w:val="525"/>
        </w:trPr>
        <w:tc>
          <w:tcPr>
            <w:tcW w:w="2306" w:type="pct"/>
            <w:gridSpan w:val="2"/>
            <w:vMerge/>
            <w:tcBorders>
              <w:top w:val="nil"/>
              <w:left w:val="nil"/>
              <w:bottom w:val="nil"/>
              <w:right w:val="nil"/>
            </w:tcBorders>
            <w:vAlign w:val="center"/>
            <w:hideMark/>
          </w:tcPr>
          <w:p w14:paraId="7D2C7F1F"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vMerge/>
            <w:tcBorders>
              <w:top w:val="nil"/>
              <w:left w:val="nil"/>
              <w:bottom w:val="nil"/>
              <w:right w:val="nil"/>
            </w:tcBorders>
            <w:vAlign w:val="center"/>
            <w:hideMark/>
          </w:tcPr>
          <w:p w14:paraId="2F15BD1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58" w:type="pct"/>
            <w:tcBorders>
              <w:top w:val="nil"/>
              <w:left w:val="nil"/>
              <w:bottom w:val="nil"/>
              <w:right w:val="nil"/>
            </w:tcBorders>
            <w:shd w:val="clear" w:color="000000" w:fill="FFFFFF"/>
            <w:vAlign w:val="center"/>
            <w:hideMark/>
          </w:tcPr>
          <w:p w14:paraId="700362A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vAlign w:val="center"/>
            <w:hideMark/>
          </w:tcPr>
          <w:p w14:paraId="4CEBCDC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7" w:type="pct"/>
            <w:vMerge/>
            <w:tcBorders>
              <w:top w:val="nil"/>
              <w:left w:val="nil"/>
              <w:bottom w:val="nil"/>
              <w:right w:val="nil"/>
            </w:tcBorders>
            <w:vAlign w:val="center"/>
            <w:hideMark/>
          </w:tcPr>
          <w:p w14:paraId="0D42E92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25" w:type="pct"/>
            <w:tcBorders>
              <w:top w:val="nil"/>
              <w:left w:val="nil"/>
              <w:bottom w:val="nil"/>
              <w:right w:val="nil"/>
            </w:tcBorders>
            <w:shd w:val="clear" w:color="000000" w:fill="FFFFFF"/>
            <w:vAlign w:val="center"/>
            <w:hideMark/>
          </w:tcPr>
          <w:p w14:paraId="5AF708B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7" w:type="pct"/>
            <w:vMerge/>
            <w:tcBorders>
              <w:top w:val="nil"/>
              <w:left w:val="nil"/>
              <w:bottom w:val="nil"/>
              <w:right w:val="nil"/>
            </w:tcBorders>
            <w:vAlign w:val="center"/>
            <w:hideMark/>
          </w:tcPr>
          <w:p w14:paraId="5215E08B"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0A977F01" w14:textId="77777777" w:rsidTr="00B92794">
        <w:trPr>
          <w:trHeight w:val="300"/>
        </w:trPr>
        <w:tc>
          <w:tcPr>
            <w:tcW w:w="1646" w:type="pct"/>
            <w:tcBorders>
              <w:top w:val="nil"/>
              <w:left w:val="nil"/>
              <w:bottom w:val="nil"/>
              <w:right w:val="nil"/>
            </w:tcBorders>
            <w:shd w:val="clear" w:color="000000" w:fill="FFFFFF"/>
            <w:noWrap/>
            <w:vAlign w:val="bottom"/>
            <w:hideMark/>
          </w:tcPr>
          <w:p w14:paraId="311E1AC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Reported p-values are two-tailed.</w:t>
            </w:r>
          </w:p>
        </w:tc>
        <w:tc>
          <w:tcPr>
            <w:tcW w:w="660" w:type="pct"/>
            <w:tcBorders>
              <w:top w:val="nil"/>
              <w:left w:val="nil"/>
              <w:bottom w:val="nil"/>
              <w:right w:val="nil"/>
            </w:tcBorders>
            <w:shd w:val="clear" w:color="000000" w:fill="FFFFFF"/>
            <w:hideMark/>
          </w:tcPr>
          <w:p w14:paraId="6AF500B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25" w:type="pct"/>
            <w:tcBorders>
              <w:top w:val="nil"/>
              <w:left w:val="nil"/>
              <w:bottom w:val="nil"/>
              <w:right w:val="nil"/>
            </w:tcBorders>
            <w:shd w:val="clear" w:color="000000" w:fill="FFFFFF"/>
            <w:hideMark/>
          </w:tcPr>
          <w:p w14:paraId="5429DCA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58" w:type="pct"/>
            <w:tcBorders>
              <w:top w:val="nil"/>
              <w:left w:val="nil"/>
              <w:bottom w:val="nil"/>
              <w:right w:val="nil"/>
            </w:tcBorders>
            <w:shd w:val="clear" w:color="000000" w:fill="FFFFFF"/>
            <w:hideMark/>
          </w:tcPr>
          <w:p w14:paraId="6501C61B"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hideMark/>
          </w:tcPr>
          <w:p w14:paraId="1019EDC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7" w:type="pct"/>
            <w:tcBorders>
              <w:top w:val="nil"/>
              <w:left w:val="nil"/>
              <w:bottom w:val="nil"/>
              <w:right w:val="nil"/>
            </w:tcBorders>
            <w:shd w:val="clear" w:color="000000" w:fill="FFFFFF"/>
            <w:hideMark/>
          </w:tcPr>
          <w:p w14:paraId="4DC48BD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25" w:type="pct"/>
            <w:tcBorders>
              <w:top w:val="nil"/>
              <w:left w:val="nil"/>
              <w:bottom w:val="nil"/>
              <w:right w:val="nil"/>
            </w:tcBorders>
            <w:shd w:val="clear" w:color="000000" w:fill="FFFFFF"/>
            <w:hideMark/>
          </w:tcPr>
          <w:p w14:paraId="0835A40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57" w:type="pct"/>
            <w:tcBorders>
              <w:top w:val="nil"/>
              <w:left w:val="nil"/>
              <w:bottom w:val="nil"/>
              <w:right w:val="nil"/>
            </w:tcBorders>
            <w:shd w:val="clear" w:color="000000" w:fill="FFFFFF"/>
            <w:hideMark/>
          </w:tcPr>
          <w:p w14:paraId="0CE3649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bl>
    <w:p w14:paraId="57F9BC7E" w14:textId="77777777" w:rsidR="008764A7" w:rsidRDefault="008764A7"/>
    <w:p w14:paraId="22C113AE" w14:textId="77777777" w:rsidR="008764A7" w:rsidRDefault="008764A7"/>
    <w:p w14:paraId="641CAEE2" w14:textId="77777777" w:rsidR="008764A7" w:rsidRDefault="008764A7"/>
    <w:p w14:paraId="3B6E088A" w14:textId="77777777" w:rsidR="008764A7" w:rsidRDefault="008764A7"/>
    <w:p w14:paraId="3F6938BB" w14:textId="77777777" w:rsidR="008764A7" w:rsidRDefault="008764A7" w:rsidP="00F34151">
      <w:pPr>
        <w:spacing w:line="480" w:lineRule="auto"/>
        <w:ind w:firstLine="720"/>
        <w:jc w:val="center"/>
        <w:rPr>
          <w:rFonts w:ascii="Times New Roman" w:hAnsi="Times New Roman" w:cs="Times New Roman"/>
          <w:b/>
          <w:sz w:val="24"/>
          <w:szCs w:val="24"/>
        </w:rPr>
      </w:pPr>
    </w:p>
    <w:p w14:paraId="42B22531" w14:textId="77777777" w:rsidR="008764A7" w:rsidRDefault="008764A7" w:rsidP="00F34151">
      <w:pPr>
        <w:spacing w:line="480" w:lineRule="auto"/>
        <w:ind w:firstLine="720"/>
        <w:jc w:val="center"/>
        <w:rPr>
          <w:rFonts w:ascii="Times New Roman" w:hAnsi="Times New Roman" w:cs="Times New Roman"/>
          <w:b/>
          <w:sz w:val="24"/>
          <w:szCs w:val="24"/>
        </w:rPr>
      </w:pPr>
    </w:p>
    <w:p w14:paraId="474998AD" w14:textId="77777777" w:rsidR="008764A7" w:rsidRDefault="008764A7" w:rsidP="00F34151">
      <w:pPr>
        <w:spacing w:line="480" w:lineRule="auto"/>
        <w:ind w:firstLine="720"/>
        <w:jc w:val="center"/>
        <w:rPr>
          <w:rFonts w:ascii="Times New Roman" w:hAnsi="Times New Roman" w:cs="Times New Roman"/>
          <w:b/>
          <w:sz w:val="24"/>
          <w:szCs w:val="24"/>
        </w:rPr>
      </w:pPr>
    </w:p>
    <w:p w14:paraId="6D72F073" w14:textId="77777777" w:rsidR="008764A7" w:rsidRDefault="008764A7" w:rsidP="00F34151">
      <w:pPr>
        <w:spacing w:line="480" w:lineRule="auto"/>
        <w:ind w:firstLine="720"/>
        <w:jc w:val="center"/>
        <w:rPr>
          <w:rFonts w:ascii="Times New Roman" w:hAnsi="Times New Roman" w:cs="Times New Roman"/>
          <w:b/>
          <w:sz w:val="24"/>
          <w:szCs w:val="24"/>
        </w:rPr>
      </w:pPr>
    </w:p>
    <w:p w14:paraId="6D7F502E" w14:textId="77777777" w:rsidR="008764A7" w:rsidRDefault="008764A7" w:rsidP="00F34151">
      <w:pPr>
        <w:spacing w:line="480" w:lineRule="auto"/>
        <w:ind w:firstLine="720"/>
        <w:jc w:val="center"/>
        <w:rPr>
          <w:rFonts w:ascii="Times New Roman" w:hAnsi="Times New Roman" w:cs="Times New Roman"/>
          <w:b/>
          <w:sz w:val="24"/>
          <w:szCs w:val="24"/>
        </w:rPr>
      </w:pPr>
    </w:p>
    <w:p w14:paraId="4833DDD6" w14:textId="77777777" w:rsidR="008764A7" w:rsidRDefault="008764A7" w:rsidP="00F34151">
      <w:pPr>
        <w:spacing w:line="480" w:lineRule="auto"/>
        <w:ind w:firstLine="720"/>
        <w:jc w:val="center"/>
        <w:rPr>
          <w:rFonts w:ascii="Times New Roman" w:hAnsi="Times New Roman" w:cs="Times New Roman"/>
          <w:b/>
          <w:sz w:val="24"/>
          <w:szCs w:val="24"/>
        </w:rPr>
      </w:pPr>
    </w:p>
    <w:p w14:paraId="08D22E97" w14:textId="77777777" w:rsidR="008764A7" w:rsidRDefault="008764A7" w:rsidP="00F34151">
      <w:pPr>
        <w:spacing w:line="480" w:lineRule="auto"/>
        <w:ind w:firstLine="720"/>
        <w:jc w:val="center"/>
        <w:rPr>
          <w:rFonts w:ascii="Times New Roman" w:hAnsi="Times New Roman" w:cs="Times New Roman"/>
          <w:b/>
          <w:sz w:val="24"/>
          <w:szCs w:val="24"/>
        </w:rPr>
      </w:pPr>
    </w:p>
    <w:p w14:paraId="02521427" w14:textId="77777777" w:rsidR="008764A7" w:rsidRDefault="008764A7" w:rsidP="00F34151">
      <w:pPr>
        <w:spacing w:line="480" w:lineRule="auto"/>
        <w:ind w:firstLine="720"/>
        <w:jc w:val="center"/>
        <w:rPr>
          <w:rFonts w:ascii="Times New Roman" w:hAnsi="Times New Roman" w:cs="Times New Roman"/>
          <w:b/>
          <w:sz w:val="24"/>
          <w:szCs w:val="24"/>
        </w:rPr>
      </w:pPr>
    </w:p>
    <w:p w14:paraId="29F5F8D4" w14:textId="77777777" w:rsidR="008764A7" w:rsidRDefault="008764A7" w:rsidP="00E8705A">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TABLE 8</w:t>
      </w:r>
    </w:p>
    <w:tbl>
      <w:tblPr>
        <w:tblW w:w="5000" w:type="pct"/>
        <w:tblLayout w:type="fixed"/>
        <w:tblLook w:val="04A0" w:firstRow="1" w:lastRow="0" w:firstColumn="1" w:lastColumn="0" w:noHBand="0" w:noVBand="1"/>
      </w:tblPr>
      <w:tblGrid>
        <w:gridCol w:w="2476"/>
        <w:gridCol w:w="455"/>
        <w:gridCol w:w="447"/>
        <w:gridCol w:w="669"/>
        <w:gridCol w:w="272"/>
        <w:gridCol w:w="180"/>
        <w:gridCol w:w="376"/>
        <w:gridCol w:w="170"/>
        <w:gridCol w:w="539"/>
        <w:gridCol w:w="263"/>
        <w:gridCol w:w="7"/>
        <w:gridCol w:w="251"/>
        <w:gridCol w:w="195"/>
        <w:gridCol w:w="92"/>
        <w:gridCol w:w="177"/>
        <w:gridCol w:w="223"/>
        <w:gridCol w:w="503"/>
        <w:gridCol w:w="178"/>
        <w:gridCol w:w="231"/>
        <w:gridCol w:w="556"/>
        <w:gridCol w:w="236"/>
      </w:tblGrid>
      <w:tr w:rsidR="00B92794" w:rsidRPr="0096636A" w14:paraId="1F8C6B84" w14:textId="77777777" w:rsidTr="00B92794">
        <w:trPr>
          <w:trHeight w:val="645"/>
        </w:trPr>
        <w:tc>
          <w:tcPr>
            <w:tcW w:w="5000" w:type="pct"/>
            <w:gridSpan w:val="21"/>
            <w:tcBorders>
              <w:top w:val="nil"/>
              <w:left w:val="nil"/>
              <w:bottom w:val="nil"/>
              <w:right w:val="nil"/>
            </w:tcBorders>
            <w:shd w:val="clear" w:color="000000" w:fill="FFFFFF"/>
            <w:vAlign w:val="bottom"/>
            <w:hideMark/>
          </w:tcPr>
          <w:p w14:paraId="4E72A763" w14:textId="40439CC3" w:rsidR="00B92794" w:rsidRPr="0096636A" w:rsidRDefault="00B92794" w:rsidP="00B92794">
            <w:pPr>
              <w:spacing w:after="0" w:line="240" w:lineRule="auto"/>
              <w:jc w:val="center"/>
              <w:rPr>
                <w:rFonts w:ascii="Times New Roman" w:eastAsia="Times New Roman" w:hAnsi="Times New Roman" w:cs="Times New Roman"/>
                <w:b/>
                <w:bCs/>
                <w:color w:val="000000"/>
                <w:sz w:val="21"/>
                <w:szCs w:val="21"/>
              </w:rPr>
            </w:pPr>
            <w:r w:rsidRPr="0096636A">
              <w:rPr>
                <w:rFonts w:ascii="Times New Roman" w:eastAsia="Times New Roman" w:hAnsi="Times New Roman" w:cs="Times New Roman"/>
                <w:b/>
                <w:bCs/>
                <w:color w:val="000000"/>
                <w:sz w:val="21"/>
                <w:szCs w:val="21"/>
              </w:rPr>
              <w:t xml:space="preserve">Descriptive Statistics and </w:t>
            </w:r>
            <w:r w:rsidR="004642EE" w:rsidRPr="0096636A">
              <w:rPr>
                <w:rFonts w:ascii="Times New Roman" w:eastAsia="Times New Roman" w:hAnsi="Times New Roman" w:cs="Times New Roman"/>
                <w:b/>
                <w:bCs/>
                <w:color w:val="000000"/>
                <w:sz w:val="21"/>
                <w:szCs w:val="21"/>
              </w:rPr>
              <w:t>ANCOVA</w:t>
            </w:r>
            <w:r w:rsidRPr="0096636A">
              <w:rPr>
                <w:rFonts w:ascii="Times New Roman" w:eastAsia="Times New Roman" w:hAnsi="Times New Roman" w:cs="Times New Roman"/>
                <w:b/>
                <w:bCs/>
                <w:color w:val="000000"/>
                <w:sz w:val="21"/>
                <w:szCs w:val="21"/>
              </w:rPr>
              <w:t xml:space="preserve"> Results for Investing Consumers' Willingness to Pay                                                          Hypotheses 2, 4, and 5 Analysis</w:t>
            </w:r>
          </w:p>
        </w:tc>
      </w:tr>
      <w:tr w:rsidR="00B92794" w:rsidRPr="00B92794" w14:paraId="14A3C805"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690565A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57" w:type="pct"/>
            <w:gridSpan w:val="2"/>
            <w:tcBorders>
              <w:top w:val="nil"/>
              <w:left w:val="nil"/>
              <w:bottom w:val="nil"/>
              <w:right w:val="nil"/>
            </w:tcBorders>
            <w:shd w:val="clear" w:color="000000" w:fill="FFFFFF"/>
            <w:noWrap/>
            <w:vAlign w:val="bottom"/>
            <w:hideMark/>
          </w:tcPr>
          <w:p w14:paraId="0F1A2C3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7" w:type="pct"/>
            <w:gridSpan w:val="3"/>
            <w:tcBorders>
              <w:top w:val="nil"/>
              <w:left w:val="nil"/>
              <w:bottom w:val="nil"/>
              <w:right w:val="nil"/>
            </w:tcBorders>
            <w:shd w:val="clear" w:color="000000" w:fill="FFFFFF"/>
            <w:noWrap/>
            <w:vAlign w:val="bottom"/>
            <w:hideMark/>
          </w:tcPr>
          <w:p w14:paraId="7A1FCED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1" w:type="pct"/>
            <w:gridSpan w:val="3"/>
            <w:tcBorders>
              <w:top w:val="nil"/>
              <w:left w:val="nil"/>
              <w:bottom w:val="nil"/>
              <w:right w:val="nil"/>
            </w:tcBorders>
            <w:shd w:val="clear" w:color="000000" w:fill="FFFFFF"/>
            <w:noWrap/>
            <w:vAlign w:val="bottom"/>
            <w:hideMark/>
          </w:tcPr>
          <w:p w14:paraId="314EEE2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gridSpan w:val="2"/>
            <w:tcBorders>
              <w:top w:val="nil"/>
              <w:left w:val="nil"/>
              <w:bottom w:val="nil"/>
              <w:right w:val="nil"/>
            </w:tcBorders>
            <w:shd w:val="clear" w:color="000000" w:fill="FFFFFF"/>
            <w:noWrap/>
            <w:vAlign w:val="bottom"/>
            <w:hideMark/>
          </w:tcPr>
          <w:p w14:paraId="3C13960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04" w:type="pct"/>
            <w:gridSpan w:val="4"/>
            <w:tcBorders>
              <w:top w:val="nil"/>
              <w:left w:val="nil"/>
              <w:bottom w:val="nil"/>
              <w:right w:val="nil"/>
            </w:tcBorders>
            <w:shd w:val="clear" w:color="000000" w:fill="FFFFFF"/>
            <w:noWrap/>
            <w:vAlign w:val="bottom"/>
            <w:hideMark/>
          </w:tcPr>
          <w:p w14:paraId="566E688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37" w:type="pct"/>
            <w:gridSpan w:val="3"/>
            <w:tcBorders>
              <w:top w:val="nil"/>
              <w:left w:val="nil"/>
              <w:bottom w:val="nil"/>
              <w:right w:val="nil"/>
            </w:tcBorders>
            <w:shd w:val="clear" w:color="000000" w:fill="FFFFFF"/>
            <w:noWrap/>
            <w:vAlign w:val="bottom"/>
            <w:hideMark/>
          </w:tcPr>
          <w:p w14:paraId="64ADA7F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6" w:type="pct"/>
            <w:gridSpan w:val="2"/>
            <w:tcBorders>
              <w:top w:val="nil"/>
              <w:left w:val="nil"/>
              <w:bottom w:val="nil"/>
              <w:right w:val="nil"/>
            </w:tcBorders>
            <w:shd w:val="clear" w:color="000000" w:fill="FFFFFF"/>
            <w:noWrap/>
            <w:vAlign w:val="bottom"/>
            <w:hideMark/>
          </w:tcPr>
          <w:p w14:paraId="75107D4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463E530E" w14:textId="77777777" w:rsidTr="00B92794">
        <w:trPr>
          <w:trHeight w:val="315"/>
        </w:trPr>
        <w:tc>
          <w:tcPr>
            <w:tcW w:w="5000" w:type="pct"/>
            <w:gridSpan w:val="21"/>
            <w:tcBorders>
              <w:top w:val="nil"/>
              <w:left w:val="nil"/>
              <w:bottom w:val="nil"/>
              <w:right w:val="nil"/>
            </w:tcBorders>
            <w:shd w:val="clear" w:color="000000" w:fill="FFFFFF"/>
            <w:vAlign w:val="bottom"/>
            <w:hideMark/>
          </w:tcPr>
          <w:p w14:paraId="6A3D2195"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 xml:space="preserve">Panel A: Descriptive Statistics </w:t>
            </w:r>
          </w:p>
        </w:tc>
      </w:tr>
      <w:tr w:rsidR="00B92794" w:rsidRPr="00B92794" w14:paraId="22493252" w14:textId="77777777" w:rsidTr="00AB22AC">
        <w:trPr>
          <w:trHeight w:val="315"/>
        </w:trPr>
        <w:tc>
          <w:tcPr>
            <w:tcW w:w="1726" w:type="pct"/>
            <w:gridSpan w:val="2"/>
            <w:tcBorders>
              <w:top w:val="nil"/>
              <w:left w:val="nil"/>
              <w:bottom w:val="nil"/>
              <w:right w:val="nil"/>
            </w:tcBorders>
            <w:shd w:val="clear" w:color="000000" w:fill="FFFFFF"/>
            <w:vAlign w:val="bottom"/>
            <w:hideMark/>
          </w:tcPr>
          <w:p w14:paraId="60051893" w14:textId="2736E0ED"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657" w:type="pct"/>
            <w:gridSpan w:val="2"/>
            <w:tcBorders>
              <w:top w:val="nil"/>
              <w:left w:val="nil"/>
              <w:bottom w:val="nil"/>
              <w:right w:val="nil"/>
            </w:tcBorders>
            <w:shd w:val="clear" w:color="000000" w:fill="FFFFFF"/>
            <w:vAlign w:val="bottom"/>
            <w:hideMark/>
          </w:tcPr>
          <w:p w14:paraId="3E8CAD19" w14:textId="7F5FA1C3"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487" w:type="pct"/>
            <w:gridSpan w:val="3"/>
            <w:tcBorders>
              <w:top w:val="nil"/>
              <w:left w:val="nil"/>
              <w:bottom w:val="nil"/>
              <w:right w:val="nil"/>
            </w:tcBorders>
            <w:shd w:val="clear" w:color="000000" w:fill="FFFFFF"/>
            <w:vAlign w:val="bottom"/>
            <w:hideMark/>
          </w:tcPr>
          <w:p w14:paraId="35D96EED" w14:textId="12CDA27D"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571" w:type="pct"/>
            <w:gridSpan w:val="3"/>
            <w:tcBorders>
              <w:top w:val="nil"/>
              <w:left w:val="nil"/>
              <w:bottom w:val="nil"/>
              <w:right w:val="nil"/>
            </w:tcBorders>
            <w:shd w:val="clear" w:color="000000" w:fill="FFFFFF"/>
            <w:vAlign w:val="bottom"/>
            <w:hideMark/>
          </w:tcPr>
          <w:p w14:paraId="71814194" w14:textId="75DF5792"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152" w:type="pct"/>
            <w:gridSpan w:val="2"/>
            <w:tcBorders>
              <w:top w:val="nil"/>
              <w:left w:val="nil"/>
              <w:bottom w:val="nil"/>
              <w:right w:val="nil"/>
            </w:tcBorders>
            <w:shd w:val="clear" w:color="000000" w:fill="FFFFFF"/>
            <w:vAlign w:val="bottom"/>
            <w:hideMark/>
          </w:tcPr>
          <w:p w14:paraId="06BDAF8C" w14:textId="142F64CB"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404" w:type="pct"/>
            <w:gridSpan w:val="4"/>
            <w:tcBorders>
              <w:top w:val="nil"/>
              <w:left w:val="nil"/>
              <w:bottom w:val="nil"/>
              <w:right w:val="nil"/>
            </w:tcBorders>
            <w:shd w:val="clear" w:color="000000" w:fill="FFFFFF"/>
            <w:vAlign w:val="bottom"/>
            <w:hideMark/>
          </w:tcPr>
          <w:p w14:paraId="36044D2D" w14:textId="793A70D2"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537" w:type="pct"/>
            <w:gridSpan w:val="3"/>
            <w:tcBorders>
              <w:top w:val="nil"/>
              <w:left w:val="nil"/>
              <w:bottom w:val="nil"/>
              <w:right w:val="nil"/>
            </w:tcBorders>
            <w:shd w:val="clear" w:color="000000" w:fill="FFFFFF"/>
            <w:vAlign w:val="bottom"/>
            <w:hideMark/>
          </w:tcPr>
          <w:p w14:paraId="5E117D7B" w14:textId="52072784"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c>
          <w:tcPr>
            <w:tcW w:w="466" w:type="pct"/>
            <w:gridSpan w:val="2"/>
            <w:tcBorders>
              <w:top w:val="nil"/>
              <w:left w:val="nil"/>
              <w:bottom w:val="nil"/>
              <w:right w:val="nil"/>
            </w:tcBorders>
            <w:shd w:val="clear" w:color="000000" w:fill="FFFFFF"/>
            <w:vAlign w:val="bottom"/>
            <w:hideMark/>
          </w:tcPr>
          <w:p w14:paraId="6007B21F" w14:textId="7783DD46"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r>
      <w:tr w:rsidR="00B92794" w:rsidRPr="00B92794" w14:paraId="0873F849" w14:textId="77777777" w:rsidTr="00AB22AC">
        <w:trPr>
          <w:trHeight w:val="315"/>
        </w:trPr>
        <w:tc>
          <w:tcPr>
            <w:tcW w:w="4534" w:type="pct"/>
            <w:gridSpan w:val="19"/>
            <w:tcBorders>
              <w:top w:val="nil"/>
              <w:left w:val="nil"/>
              <w:bottom w:val="nil"/>
              <w:right w:val="nil"/>
            </w:tcBorders>
            <w:shd w:val="clear" w:color="000000" w:fill="FFFFFF"/>
            <w:noWrap/>
            <w:vAlign w:val="center"/>
            <w:hideMark/>
          </w:tcPr>
          <w:p w14:paraId="28171F71" w14:textId="46DDAAC5"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rPr>
              <w:t>Willingness to Pay when CSR Disclosure is NOT Provided</w:t>
            </w:r>
          </w:p>
        </w:tc>
        <w:tc>
          <w:tcPr>
            <w:tcW w:w="466" w:type="pct"/>
            <w:gridSpan w:val="2"/>
            <w:tcBorders>
              <w:top w:val="nil"/>
              <w:left w:val="nil"/>
              <w:bottom w:val="nil"/>
              <w:right w:val="nil"/>
            </w:tcBorders>
            <w:shd w:val="clear" w:color="000000" w:fill="FFFFFF"/>
            <w:noWrap/>
            <w:vAlign w:val="bottom"/>
            <w:hideMark/>
          </w:tcPr>
          <w:p w14:paraId="1A1DE8AD" w14:textId="4839CC39"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p>
        </w:tc>
      </w:tr>
      <w:tr w:rsidR="00B92794" w:rsidRPr="00B92794" w14:paraId="07C6A8EC" w14:textId="77777777" w:rsidTr="00AB22AC">
        <w:trPr>
          <w:trHeight w:val="315"/>
        </w:trPr>
        <w:tc>
          <w:tcPr>
            <w:tcW w:w="1458" w:type="pct"/>
            <w:tcBorders>
              <w:top w:val="nil"/>
              <w:left w:val="nil"/>
              <w:bottom w:val="single" w:sz="4" w:space="0" w:color="auto"/>
              <w:right w:val="single" w:sz="4" w:space="0" w:color="auto"/>
            </w:tcBorders>
            <w:shd w:val="clear" w:color="000000" w:fill="FFFFFF"/>
            <w:noWrap/>
            <w:vAlign w:val="bottom"/>
            <w:hideMark/>
          </w:tcPr>
          <w:p w14:paraId="6408CE47"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983" w:type="pct"/>
            <w:gridSpan w:val="9"/>
            <w:tcBorders>
              <w:top w:val="nil"/>
              <w:left w:val="nil"/>
              <w:bottom w:val="single" w:sz="4" w:space="0" w:color="auto"/>
              <w:right w:val="nil"/>
            </w:tcBorders>
            <w:shd w:val="clear" w:color="000000" w:fill="FFFFFF"/>
            <w:noWrap/>
            <w:vAlign w:val="bottom"/>
            <w:hideMark/>
          </w:tcPr>
          <w:p w14:paraId="40DE57C1"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Developing</w:t>
            </w:r>
          </w:p>
        </w:tc>
        <w:tc>
          <w:tcPr>
            <w:tcW w:w="152" w:type="pct"/>
            <w:gridSpan w:val="2"/>
            <w:tcBorders>
              <w:top w:val="nil"/>
              <w:left w:val="nil"/>
              <w:bottom w:val="nil"/>
              <w:right w:val="nil"/>
            </w:tcBorders>
            <w:shd w:val="clear" w:color="000000" w:fill="FFFFFF"/>
            <w:noWrap/>
            <w:vAlign w:val="bottom"/>
            <w:hideMark/>
          </w:tcPr>
          <w:p w14:paraId="2CD95869"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407" w:type="pct"/>
            <w:gridSpan w:val="9"/>
            <w:tcBorders>
              <w:top w:val="nil"/>
              <w:left w:val="nil"/>
              <w:bottom w:val="single" w:sz="4" w:space="0" w:color="auto"/>
              <w:right w:val="nil"/>
            </w:tcBorders>
            <w:shd w:val="clear" w:color="000000" w:fill="FFFFFF"/>
            <w:noWrap/>
            <w:vAlign w:val="bottom"/>
            <w:hideMark/>
          </w:tcPr>
          <w:p w14:paraId="2921910F"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Developed</w:t>
            </w:r>
          </w:p>
        </w:tc>
      </w:tr>
      <w:tr w:rsidR="00B92794" w:rsidRPr="00B92794" w14:paraId="491D9C79" w14:textId="77777777" w:rsidTr="00AB22AC">
        <w:trPr>
          <w:trHeight w:val="315"/>
        </w:trPr>
        <w:tc>
          <w:tcPr>
            <w:tcW w:w="1458" w:type="pct"/>
            <w:tcBorders>
              <w:top w:val="nil"/>
              <w:left w:val="nil"/>
              <w:bottom w:val="nil"/>
              <w:right w:val="nil"/>
            </w:tcBorders>
            <w:shd w:val="clear" w:color="000000" w:fill="FFFFFF"/>
            <w:noWrap/>
            <w:vAlign w:val="bottom"/>
            <w:hideMark/>
          </w:tcPr>
          <w:p w14:paraId="6B4B0940"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531" w:type="pct"/>
            <w:gridSpan w:val="2"/>
            <w:tcBorders>
              <w:top w:val="nil"/>
              <w:left w:val="nil"/>
              <w:bottom w:val="nil"/>
              <w:right w:val="nil"/>
            </w:tcBorders>
            <w:shd w:val="clear" w:color="000000" w:fill="FFFFFF"/>
            <w:noWrap/>
            <w:vAlign w:val="bottom"/>
            <w:hideMark/>
          </w:tcPr>
          <w:p w14:paraId="38AEB9D6"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n</w:t>
            </w:r>
          </w:p>
        </w:tc>
        <w:tc>
          <w:tcPr>
            <w:tcW w:w="660" w:type="pct"/>
            <w:gridSpan w:val="3"/>
            <w:tcBorders>
              <w:top w:val="nil"/>
              <w:left w:val="nil"/>
              <w:bottom w:val="nil"/>
              <w:right w:val="nil"/>
            </w:tcBorders>
            <w:shd w:val="clear" w:color="000000" w:fill="FFFFFF"/>
            <w:noWrap/>
            <w:vAlign w:val="center"/>
            <w:hideMark/>
          </w:tcPr>
          <w:p w14:paraId="221C1BA3"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LS Mean</w:t>
            </w:r>
          </w:p>
        </w:tc>
        <w:tc>
          <w:tcPr>
            <w:tcW w:w="637" w:type="pct"/>
            <w:gridSpan w:val="3"/>
            <w:tcBorders>
              <w:top w:val="nil"/>
              <w:left w:val="nil"/>
              <w:bottom w:val="nil"/>
              <w:right w:val="nil"/>
            </w:tcBorders>
            <w:shd w:val="clear" w:color="000000" w:fill="FFFFFF"/>
            <w:noWrap/>
            <w:vAlign w:val="bottom"/>
            <w:hideMark/>
          </w:tcPr>
          <w:p w14:paraId="2B5D0E56"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S.D.</w:t>
            </w:r>
          </w:p>
        </w:tc>
        <w:tc>
          <w:tcPr>
            <w:tcW w:w="159" w:type="pct"/>
            <w:gridSpan w:val="2"/>
            <w:tcBorders>
              <w:top w:val="nil"/>
              <w:left w:val="nil"/>
              <w:bottom w:val="nil"/>
              <w:right w:val="nil"/>
            </w:tcBorders>
            <w:shd w:val="clear" w:color="000000" w:fill="FFFFFF"/>
            <w:noWrap/>
            <w:vAlign w:val="bottom"/>
            <w:hideMark/>
          </w:tcPr>
          <w:p w14:paraId="2BFBD614" w14:textId="40ED3004"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p>
        </w:tc>
        <w:tc>
          <w:tcPr>
            <w:tcW w:w="317" w:type="pct"/>
            <w:gridSpan w:val="3"/>
            <w:tcBorders>
              <w:top w:val="nil"/>
              <w:left w:val="nil"/>
              <w:bottom w:val="nil"/>
              <w:right w:val="nil"/>
            </w:tcBorders>
            <w:shd w:val="clear" w:color="000000" w:fill="FFFFFF"/>
            <w:noWrap/>
            <w:vAlign w:val="bottom"/>
            <w:hideMark/>
          </w:tcPr>
          <w:p w14:paraId="77509920"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n</w:t>
            </w:r>
          </w:p>
        </w:tc>
        <w:tc>
          <w:tcPr>
            <w:tcW w:w="636" w:type="pct"/>
            <w:gridSpan w:val="4"/>
            <w:tcBorders>
              <w:top w:val="nil"/>
              <w:left w:val="nil"/>
              <w:bottom w:val="nil"/>
              <w:right w:val="nil"/>
            </w:tcBorders>
            <w:shd w:val="clear" w:color="000000" w:fill="FFFFFF"/>
            <w:noWrap/>
            <w:vAlign w:val="bottom"/>
            <w:hideMark/>
          </w:tcPr>
          <w:p w14:paraId="6A0F54FD"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LS Mean</w:t>
            </w:r>
          </w:p>
        </w:tc>
        <w:tc>
          <w:tcPr>
            <w:tcW w:w="602" w:type="pct"/>
            <w:gridSpan w:val="3"/>
            <w:tcBorders>
              <w:top w:val="nil"/>
              <w:left w:val="nil"/>
              <w:bottom w:val="nil"/>
              <w:right w:val="nil"/>
            </w:tcBorders>
            <w:shd w:val="clear" w:color="000000" w:fill="FFFFFF"/>
            <w:noWrap/>
            <w:vAlign w:val="bottom"/>
            <w:hideMark/>
          </w:tcPr>
          <w:p w14:paraId="693C4B32"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S.D.</w:t>
            </w:r>
          </w:p>
        </w:tc>
      </w:tr>
      <w:tr w:rsidR="00B92794" w:rsidRPr="00B92794" w14:paraId="23B1F6DF" w14:textId="77777777" w:rsidTr="00AB22AC">
        <w:trPr>
          <w:trHeight w:val="315"/>
        </w:trPr>
        <w:tc>
          <w:tcPr>
            <w:tcW w:w="1458" w:type="pct"/>
            <w:tcBorders>
              <w:top w:val="nil"/>
              <w:left w:val="nil"/>
              <w:bottom w:val="nil"/>
              <w:right w:val="nil"/>
            </w:tcBorders>
            <w:shd w:val="clear" w:color="000000" w:fill="FFFFFF"/>
            <w:noWrap/>
            <w:vAlign w:val="bottom"/>
            <w:hideMark/>
          </w:tcPr>
          <w:p w14:paraId="1008A99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Low Tax Management</w:t>
            </w:r>
          </w:p>
        </w:tc>
        <w:tc>
          <w:tcPr>
            <w:tcW w:w="531" w:type="pct"/>
            <w:gridSpan w:val="2"/>
            <w:tcBorders>
              <w:top w:val="nil"/>
              <w:left w:val="nil"/>
              <w:bottom w:val="nil"/>
              <w:right w:val="nil"/>
            </w:tcBorders>
            <w:shd w:val="clear" w:color="000000" w:fill="FFFFFF"/>
            <w:noWrap/>
            <w:vAlign w:val="bottom"/>
            <w:hideMark/>
          </w:tcPr>
          <w:p w14:paraId="375F0BA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26</w:t>
            </w:r>
          </w:p>
        </w:tc>
        <w:tc>
          <w:tcPr>
            <w:tcW w:w="660" w:type="pct"/>
            <w:gridSpan w:val="3"/>
            <w:tcBorders>
              <w:top w:val="nil"/>
              <w:left w:val="nil"/>
              <w:bottom w:val="nil"/>
              <w:right w:val="nil"/>
            </w:tcBorders>
            <w:shd w:val="clear" w:color="000000" w:fill="FFFFFF"/>
            <w:noWrap/>
            <w:vAlign w:val="bottom"/>
            <w:hideMark/>
          </w:tcPr>
          <w:p w14:paraId="544FD56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87.6356</w:t>
            </w:r>
          </w:p>
        </w:tc>
        <w:tc>
          <w:tcPr>
            <w:tcW w:w="637" w:type="pct"/>
            <w:gridSpan w:val="3"/>
            <w:tcBorders>
              <w:top w:val="nil"/>
              <w:left w:val="nil"/>
              <w:bottom w:val="nil"/>
              <w:right w:val="nil"/>
            </w:tcBorders>
            <w:shd w:val="clear" w:color="000000" w:fill="FFFFFF"/>
            <w:noWrap/>
            <w:vAlign w:val="bottom"/>
            <w:hideMark/>
          </w:tcPr>
          <w:p w14:paraId="15BB677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17.2217</w:t>
            </w:r>
          </w:p>
        </w:tc>
        <w:tc>
          <w:tcPr>
            <w:tcW w:w="159" w:type="pct"/>
            <w:gridSpan w:val="2"/>
            <w:tcBorders>
              <w:top w:val="nil"/>
              <w:left w:val="nil"/>
              <w:bottom w:val="nil"/>
              <w:right w:val="nil"/>
            </w:tcBorders>
            <w:shd w:val="clear" w:color="000000" w:fill="FFFFFF"/>
            <w:noWrap/>
            <w:vAlign w:val="bottom"/>
            <w:hideMark/>
          </w:tcPr>
          <w:p w14:paraId="517C911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17" w:type="pct"/>
            <w:gridSpan w:val="3"/>
            <w:tcBorders>
              <w:top w:val="nil"/>
              <w:left w:val="nil"/>
              <w:bottom w:val="nil"/>
              <w:right w:val="nil"/>
            </w:tcBorders>
            <w:shd w:val="clear" w:color="000000" w:fill="FFFFFF"/>
            <w:noWrap/>
            <w:vAlign w:val="bottom"/>
            <w:hideMark/>
          </w:tcPr>
          <w:p w14:paraId="32D7629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31</w:t>
            </w:r>
          </w:p>
        </w:tc>
        <w:tc>
          <w:tcPr>
            <w:tcW w:w="636" w:type="pct"/>
            <w:gridSpan w:val="4"/>
            <w:tcBorders>
              <w:top w:val="nil"/>
              <w:left w:val="nil"/>
              <w:bottom w:val="nil"/>
              <w:right w:val="nil"/>
            </w:tcBorders>
            <w:shd w:val="clear" w:color="000000" w:fill="FFFFFF"/>
            <w:noWrap/>
            <w:vAlign w:val="bottom"/>
            <w:hideMark/>
          </w:tcPr>
          <w:p w14:paraId="0BEF2EE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93.0767</w:t>
            </w:r>
          </w:p>
        </w:tc>
        <w:tc>
          <w:tcPr>
            <w:tcW w:w="602" w:type="pct"/>
            <w:gridSpan w:val="3"/>
            <w:tcBorders>
              <w:top w:val="nil"/>
              <w:left w:val="nil"/>
              <w:bottom w:val="nil"/>
              <w:right w:val="nil"/>
            </w:tcBorders>
            <w:shd w:val="clear" w:color="000000" w:fill="FFFFFF"/>
            <w:noWrap/>
            <w:vAlign w:val="bottom"/>
            <w:hideMark/>
          </w:tcPr>
          <w:p w14:paraId="71E61B4B" w14:textId="70EAB86A"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12.422</w:t>
            </w:r>
            <w:r w:rsidR="006D375F">
              <w:rPr>
                <w:rFonts w:ascii="Times New Roman" w:eastAsia="Times New Roman" w:hAnsi="Times New Roman" w:cs="Times New Roman"/>
                <w:color w:val="000000"/>
                <w:sz w:val="24"/>
                <w:szCs w:val="24"/>
              </w:rPr>
              <w:t>0</w:t>
            </w:r>
          </w:p>
        </w:tc>
      </w:tr>
      <w:tr w:rsidR="00B92794" w:rsidRPr="00B92794" w14:paraId="79676137" w14:textId="77777777" w:rsidTr="00AB22AC">
        <w:trPr>
          <w:trHeight w:val="315"/>
        </w:trPr>
        <w:tc>
          <w:tcPr>
            <w:tcW w:w="1458" w:type="pct"/>
            <w:tcBorders>
              <w:top w:val="nil"/>
              <w:left w:val="nil"/>
              <w:bottom w:val="nil"/>
              <w:right w:val="nil"/>
            </w:tcBorders>
            <w:shd w:val="clear" w:color="000000" w:fill="FFFFFF"/>
            <w:noWrap/>
            <w:vAlign w:val="bottom"/>
            <w:hideMark/>
          </w:tcPr>
          <w:p w14:paraId="7D588EC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31" w:type="pct"/>
            <w:gridSpan w:val="2"/>
            <w:tcBorders>
              <w:top w:val="nil"/>
              <w:left w:val="nil"/>
              <w:bottom w:val="nil"/>
              <w:right w:val="nil"/>
            </w:tcBorders>
            <w:shd w:val="clear" w:color="000000" w:fill="FFFFFF"/>
            <w:noWrap/>
            <w:vAlign w:val="bottom"/>
            <w:hideMark/>
          </w:tcPr>
          <w:p w14:paraId="4969F98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60" w:type="pct"/>
            <w:gridSpan w:val="3"/>
            <w:tcBorders>
              <w:top w:val="nil"/>
              <w:left w:val="nil"/>
              <w:bottom w:val="nil"/>
              <w:right w:val="nil"/>
            </w:tcBorders>
            <w:shd w:val="clear" w:color="000000" w:fill="FFFFFF"/>
            <w:noWrap/>
            <w:vAlign w:val="bottom"/>
            <w:hideMark/>
          </w:tcPr>
          <w:p w14:paraId="0196817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37" w:type="pct"/>
            <w:gridSpan w:val="3"/>
            <w:tcBorders>
              <w:top w:val="nil"/>
              <w:left w:val="nil"/>
              <w:bottom w:val="nil"/>
              <w:right w:val="nil"/>
            </w:tcBorders>
            <w:shd w:val="clear" w:color="000000" w:fill="FFFFFF"/>
            <w:noWrap/>
            <w:vAlign w:val="bottom"/>
            <w:hideMark/>
          </w:tcPr>
          <w:p w14:paraId="05F2834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43A2559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17" w:type="pct"/>
            <w:gridSpan w:val="3"/>
            <w:tcBorders>
              <w:top w:val="nil"/>
              <w:left w:val="nil"/>
              <w:bottom w:val="nil"/>
              <w:right w:val="nil"/>
            </w:tcBorders>
            <w:shd w:val="clear" w:color="000000" w:fill="FFFFFF"/>
            <w:noWrap/>
            <w:vAlign w:val="bottom"/>
            <w:hideMark/>
          </w:tcPr>
          <w:p w14:paraId="45B971C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36" w:type="pct"/>
            <w:gridSpan w:val="4"/>
            <w:tcBorders>
              <w:top w:val="nil"/>
              <w:left w:val="nil"/>
              <w:bottom w:val="nil"/>
              <w:right w:val="nil"/>
            </w:tcBorders>
            <w:shd w:val="clear" w:color="000000" w:fill="FFFFFF"/>
            <w:noWrap/>
            <w:vAlign w:val="bottom"/>
            <w:hideMark/>
          </w:tcPr>
          <w:p w14:paraId="764FA30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02" w:type="pct"/>
            <w:gridSpan w:val="3"/>
            <w:tcBorders>
              <w:top w:val="nil"/>
              <w:left w:val="nil"/>
              <w:bottom w:val="nil"/>
              <w:right w:val="nil"/>
            </w:tcBorders>
            <w:shd w:val="clear" w:color="000000" w:fill="FFFFFF"/>
            <w:noWrap/>
            <w:vAlign w:val="bottom"/>
            <w:hideMark/>
          </w:tcPr>
          <w:p w14:paraId="682F4B4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66E085B2" w14:textId="77777777" w:rsidTr="00AB22AC">
        <w:trPr>
          <w:trHeight w:val="315"/>
        </w:trPr>
        <w:tc>
          <w:tcPr>
            <w:tcW w:w="1458" w:type="pct"/>
            <w:tcBorders>
              <w:top w:val="nil"/>
              <w:left w:val="nil"/>
              <w:bottom w:val="nil"/>
              <w:right w:val="nil"/>
            </w:tcBorders>
            <w:shd w:val="clear" w:color="000000" w:fill="FFFFFF"/>
            <w:noWrap/>
            <w:vAlign w:val="bottom"/>
            <w:hideMark/>
          </w:tcPr>
          <w:p w14:paraId="0E09824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High Tax Management</w:t>
            </w:r>
          </w:p>
        </w:tc>
        <w:tc>
          <w:tcPr>
            <w:tcW w:w="531" w:type="pct"/>
            <w:gridSpan w:val="2"/>
            <w:tcBorders>
              <w:top w:val="nil"/>
              <w:left w:val="nil"/>
              <w:bottom w:val="nil"/>
              <w:right w:val="nil"/>
            </w:tcBorders>
            <w:shd w:val="clear" w:color="000000" w:fill="FFFFFF"/>
            <w:noWrap/>
            <w:vAlign w:val="bottom"/>
            <w:hideMark/>
          </w:tcPr>
          <w:p w14:paraId="1DD89F9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26</w:t>
            </w:r>
          </w:p>
        </w:tc>
        <w:tc>
          <w:tcPr>
            <w:tcW w:w="660" w:type="pct"/>
            <w:gridSpan w:val="3"/>
            <w:tcBorders>
              <w:top w:val="nil"/>
              <w:left w:val="nil"/>
              <w:bottom w:val="nil"/>
              <w:right w:val="nil"/>
            </w:tcBorders>
            <w:shd w:val="clear" w:color="000000" w:fill="FFFFFF"/>
            <w:noWrap/>
            <w:vAlign w:val="bottom"/>
            <w:hideMark/>
          </w:tcPr>
          <w:p w14:paraId="1A70032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89.3980</w:t>
            </w:r>
          </w:p>
        </w:tc>
        <w:tc>
          <w:tcPr>
            <w:tcW w:w="637" w:type="pct"/>
            <w:gridSpan w:val="3"/>
            <w:tcBorders>
              <w:top w:val="nil"/>
              <w:left w:val="nil"/>
              <w:bottom w:val="nil"/>
              <w:right w:val="nil"/>
            </w:tcBorders>
            <w:shd w:val="clear" w:color="000000" w:fill="FFFFFF"/>
            <w:noWrap/>
            <w:vAlign w:val="bottom"/>
            <w:hideMark/>
          </w:tcPr>
          <w:p w14:paraId="5634F29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21.8186</w:t>
            </w:r>
          </w:p>
        </w:tc>
        <w:tc>
          <w:tcPr>
            <w:tcW w:w="159" w:type="pct"/>
            <w:gridSpan w:val="2"/>
            <w:tcBorders>
              <w:top w:val="nil"/>
              <w:left w:val="nil"/>
              <w:bottom w:val="nil"/>
              <w:right w:val="nil"/>
            </w:tcBorders>
            <w:shd w:val="clear" w:color="000000" w:fill="FFFFFF"/>
            <w:noWrap/>
            <w:vAlign w:val="bottom"/>
            <w:hideMark/>
          </w:tcPr>
          <w:p w14:paraId="484A558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17" w:type="pct"/>
            <w:gridSpan w:val="3"/>
            <w:tcBorders>
              <w:top w:val="nil"/>
              <w:left w:val="nil"/>
              <w:bottom w:val="nil"/>
              <w:right w:val="nil"/>
            </w:tcBorders>
            <w:shd w:val="clear" w:color="000000" w:fill="FFFFFF"/>
            <w:noWrap/>
            <w:vAlign w:val="bottom"/>
            <w:hideMark/>
          </w:tcPr>
          <w:p w14:paraId="66C0065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27</w:t>
            </w:r>
          </w:p>
        </w:tc>
        <w:tc>
          <w:tcPr>
            <w:tcW w:w="636" w:type="pct"/>
            <w:gridSpan w:val="4"/>
            <w:tcBorders>
              <w:top w:val="nil"/>
              <w:left w:val="nil"/>
              <w:bottom w:val="nil"/>
              <w:right w:val="nil"/>
            </w:tcBorders>
            <w:shd w:val="clear" w:color="000000" w:fill="FFFFFF"/>
            <w:noWrap/>
            <w:vAlign w:val="bottom"/>
            <w:hideMark/>
          </w:tcPr>
          <w:p w14:paraId="6FC1145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87.6772</w:t>
            </w:r>
          </w:p>
        </w:tc>
        <w:tc>
          <w:tcPr>
            <w:tcW w:w="602" w:type="pct"/>
            <w:gridSpan w:val="3"/>
            <w:tcBorders>
              <w:top w:val="nil"/>
              <w:left w:val="nil"/>
              <w:bottom w:val="nil"/>
              <w:right w:val="nil"/>
            </w:tcBorders>
            <w:shd w:val="clear" w:color="000000" w:fill="FFFFFF"/>
            <w:noWrap/>
            <w:vAlign w:val="bottom"/>
            <w:hideMark/>
          </w:tcPr>
          <w:p w14:paraId="5D35754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22.5081</w:t>
            </w:r>
          </w:p>
        </w:tc>
      </w:tr>
      <w:tr w:rsidR="00B92794" w:rsidRPr="00B92794" w14:paraId="69E37234" w14:textId="77777777" w:rsidTr="00AB22AC">
        <w:trPr>
          <w:trHeight w:val="315"/>
        </w:trPr>
        <w:tc>
          <w:tcPr>
            <w:tcW w:w="1458" w:type="pct"/>
            <w:tcBorders>
              <w:top w:val="nil"/>
              <w:left w:val="nil"/>
              <w:bottom w:val="nil"/>
              <w:right w:val="nil"/>
            </w:tcBorders>
            <w:shd w:val="clear" w:color="000000" w:fill="FFFFFF"/>
            <w:noWrap/>
            <w:vAlign w:val="bottom"/>
            <w:hideMark/>
          </w:tcPr>
          <w:p w14:paraId="4E75EF4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31" w:type="pct"/>
            <w:gridSpan w:val="2"/>
            <w:tcBorders>
              <w:top w:val="nil"/>
              <w:left w:val="nil"/>
              <w:bottom w:val="nil"/>
              <w:right w:val="nil"/>
            </w:tcBorders>
            <w:shd w:val="clear" w:color="000000" w:fill="FFFFFF"/>
            <w:noWrap/>
            <w:vAlign w:val="bottom"/>
            <w:hideMark/>
          </w:tcPr>
          <w:p w14:paraId="1D68788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60" w:type="pct"/>
            <w:gridSpan w:val="3"/>
            <w:tcBorders>
              <w:top w:val="nil"/>
              <w:left w:val="nil"/>
              <w:bottom w:val="nil"/>
              <w:right w:val="nil"/>
            </w:tcBorders>
            <w:shd w:val="clear" w:color="000000" w:fill="FFFFFF"/>
            <w:noWrap/>
            <w:vAlign w:val="bottom"/>
            <w:hideMark/>
          </w:tcPr>
          <w:p w14:paraId="4BE51D8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37" w:type="pct"/>
            <w:gridSpan w:val="3"/>
            <w:tcBorders>
              <w:top w:val="nil"/>
              <w:left w:val="nil"/>
              <w:bottom w:val="nil"/>
              <w:right w:val="nil"/>
            </w:tcBorders>
            <w:shd w:val="clear" w:color="000000" w:fill="FFFFFF"/>
            <w:noWrap/>
            <w:vAlign w:val="bottom"/>
            <w:hideMark/>
          </w:tcPr>
          <w:p w14:paraId="2FA9896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1608D5F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17" w:type="pct"/>
            <w:gridSpan w:val="3"/>
            <w:tcBorders>
              <w:top w:val="nil"/>
              <w:left w:val="nil"/>
              <w:bottom w:val="nil"/>
              <w:right w:val="nil"/>
            </w:tcBorders>
            <w:shd w:val="clear" w:color="000000" w:fill="FFFFFF"/>
            <w:noWrap/>
            <w:vAlign w:val="bottom"/>
            <w:hideMark/>
          </w:tcPr>
          <w:p w14:paraId="6C060CC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36" w:type="pct"/>
            <w:gridSpan w:val="4"/>
            <w:tcBorders>
              <w:top w:val="nil"/>
              <w:left w:val="nil"/>
              <w:bottom w:val="nil"/>
              <w:right w:val="nil"/>
            </w:tcBorders>
            <w:shd w:val="clear" w:color="000000" w:fill="FFFFFF"/>
            <w:noWrap/>
            <w:vAlign w:val="bottom"/>
            <w:hideMark/>
          </w:tcPr>
          <w:p w14:paraId="3F24D4C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02" w:type="pct"/>
            <w:gridSpan w:val="3"/>
            <w:tcBorders>
              <w:top w:val="nil"/>
              <w:left w:val="nil"/>
              <w:bottom w:val="nil"/>
              <w:right w:val="nil"/>
            </w:tcBorders>
            <w:shd w:val="clear" w:color="000000" w:fill="FFFFFF"/>
            <w:noWrap/>
            <w:vAlign w:val="bottom"/>
            <w:hideMark/>
          </w:tcPr>
          <w:p w14:paraId="0304CAC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1537637F" w14:textId="77777777" w:rsidTr="00AB22AC">
        <w:trPr>
          <w:trHeight w:val="315"/>
        </w:trPr>
        <w:tc>
          <w:tcPr>
            <w:tcW w:w="4398" w:type="pct"/>
            <w:gridSpan w:val="18"/>
            <w:tcBorders>
              <w:top w:val="nil"/>
              <w:left w:val="nil"/>
              <w:bottom w:val="nil"/>
              <w:right w:val="nil"/>
            </w:tcBorders>
            <w:shd w:val="clear" w:color="000000" w:fill="FFFFFF"/>
            <w:noWrap/>
            <w:vAlign w:val="center"/>
            <w:hideMark/>
          </w:tcPr>
          <w:p w14:paraId="0A38506E" w14:textId="364B0C32"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rPr>
              <w:t>Willingness to Pay when CSR Disclosure is Provided</w:t>
            </w:r>
          </w:p>
        </w:tc>
        <w:tc>
          <w:tcPr>
            <w:tcW w:w="602" w:type="pct"/>
            <w:gridSpan w:val="3"/>
            <w:tcBorders>
              <w:top w:val="nil"/>
              <w:left w:val="nil"/>
              <w:bottom w:val="nil"/>
              <w:right w:val="nil"/>
            </w:tcBorders>
            <w:shd w:val="clear" w:color="000000" w:fill="FFFFFF"/>
            <w:noWrap/>
            <w:vAlign w:val="bottom"/>
            <w:hideMark/>
          </w:tcPr>
          <w:p w14:paraId="2D724E6C" w14:textId="770692B9"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p>
        </w:tc>
      </w:tr>
      <w:tr w:rsidR="00B92794" w:rsidRPr="00B92794" w14:paraId="4CEC5913" w14:textId="77777777" w:rsidTr="00AB22AC">
        <w:trPr>
          <w:trHeight w:val="315"/>
        </w:trPr>
        <w:tc>
          <w:tcPr>
            <w:tcW w:w="1458" w:type="pct"/>
            <w:tcBorders>
              <w:top w:val="nil"/>
              <w:left w:val="nil"/>
              <w:bottom w:val="single" w:sz="4" w:space="0" w:color="auto"/>
              <w:right w:val="single" w:sz="4" w:space="0" w:color="auto"/>
            </w:tcBorders>
            <w:shd w:val="clear" w:color="000000" w:fill="FFFFFF"/>
            <w:noWrap/>
            <w:vAlign w:val="bottom"/>
            <w:hideMark/>
          </w:tcPr>
          <w:p w14:paraId="08F0C5F3"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829" w:type="pct"/>
            <w:gridSpan w:val="8"/>
            <w:tcBorders>
              <w:top w:val="nil"/>
              <w:left w:val="nil"/>
              <w:bottom w:val="single" w:sz="4" w:space="0" w:color="auto"/>
              <w:right w:val="nil"/>
            </w:tcBorders>
            <w:shd w:val="clear" w:color="000000" w:fill="FFFFFF"/>
            <w:noWrap/>
            <w:vAlign w:val="bottom"/>
            <w:hideMark/>
          </w:tcPr>
          <w:p w14:paraId="17E6A158"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Developing</w:t>
            </w:r>
          </w:p>
        </w:tc>
        <w:tc>
          <w:tcPr>
            <w:tcW w:w="159" w:type="pct"/>
            <w:gridSpan w:val="2"/>
            <w:tcBorders>
              <w:top w:val="nil"/>
              <w:left w:val="nil"/>
              <w:bottom w:val="nil"/>
              <w:right w:val="nil"/>
            </w:tcBorders>
            <w:shd w:val="clear" w:color="000000" w:fill="FFFFFF"/>
            <w:noWrap/>
            <w:vAlign w:val="bottom"/>
            <w:hideMark/>
          </w:tcPr>
          <w:p w14:paraId="05C86AF0"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554" w:type="pct"/>
            <w:gridSpan w:val="10"/>
            <w:tcBorders>
              <w:top w:val="nil"/>
              <w:left w:val="nil"/>
              <w:bottom w:val="single" w:sz="4" w:space="0" w:color="auto"/>
              <w:right w:val="nil"/>
            </w:tcBorders>
            <w:shd w:val="clear" w:color="000000" w:fill="FFFFFF"/>
            <w:noWrap/>
            <w:vAlign w:val="bottom"/>
            <w:hideMark/>
          </w:tcPr>
          <w:p w14:paraId="74BB34FA"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Developed</w:t>
            </w:r>
          </w:p>
        </w:tc>
      </w:tr>
      <w:tr w:rsidR="00B92794" w:rsidRPr="00B92794" w14:paraId="0B5E7832" w14:textId="77777777" w:rsidTr="00AB22AC">
        <w:trPr>
          <w:trHeight w:val="315"/>
        </w:trPr>
        <w:tc>
          <w:tcPr>
            <w:tcW w:w="1458" w:type="pct"/>
            <w:tcBorders>
              <w:top w:val="nil"/>
              <w:left w:val="nil"/>
              <w:bottom w:val="nil"/>
              <w:right w:val="nil"/>
            </w:tcBorders>
            <w:shd w:val="clear" w:color="000000" w:fill="FFFFFF"/>
            <w:noWrap/>
            <w:vAlign w:val="bottom"/>
            <w:hideMark/>
          </w:tcPr>
          <w:p w14:paraId="22220A4B"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531" w:type="pct"/>
            <w:gridSpan w:val="2"/>
            <w:tcBorders>
              <w:top w:val="nil"/>
              <w:left w:val="nil"/>
              <w:bottom w:val="nil"/>
              <w:right w:val="nil"/>
            </w:tcBorders>
            <w:shd w:val="clear" w:color="000000" w:fill="FFFFFF"/>
            <w:noWrap/>
            <w:vAlign w:val="bottom"/>
            <w:hideMark/>
          </w:tcPr>
          <w:p w14:paraId="0EF1914D"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n</w:t>
            </w:r>
          </w:p>
        </w:tc>
        <w:tc>
          <w:tcPr>
            <w:tcW w:w="660" w:type="pct"/>
            <w:gridSpan w:val="3"/>
            <w:tcBorders>
              <w:top w:val="nil"/>
              <w:left w:val="nil"/>
              <w:bottom w:val="nil"/>
              <w:right w:val="nil"/>
            </w:tcBorders>
            <w:shd w:val="clear" w:color="000000" w:fill="FFFFFF"/>
            <w:noWrap/>
            <w:vAlign w:val="bottom"/>
            <w:hideMark/>
          </w:tcPr>
          <w:p w14:paraId="645FF756"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LS Mean</w:t>
            </w:r>
          </w:p>
        </w:tc>
        <w:tc>
          <w:tcPr>
            <w:tcW w:w="637" w:type="pct"/>
            <w:gridSpan w:val="3"/>
            <w:tcBorders>
              <w:top w:val="nil"/>
              <w:left w:val="nil"/>
              <w:bottom w:val="nil"/>
              <w:right w:val="nil"/>
            </w:tcBorders>
            <w:shd w:val="clear" w:color="000000" w:fill="FFFFFF"/>
            <w:noWrap/>
            <w:vAlign w:val="bottom"/>
            <w:hideMark/>
          </w:tcPr>
          <w:p w14:paraId="50A07934"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S.D.</w:t>
            </w:r>
          </w:p>
        </w:tc>
        <w:tc>
          <w:tcPr>
            <w:tcW w:w="159" w:type="pct"/>
            <w:gridSpan w:val="2"/>
            <w:tcBorders>
              <w:top w:val="nil"/>
              <w:left w:val="nil"/>
              <w:bottom w:val="nil"/>
              <w:right w:val="nil"/>
            </w:tcBorders>
            <w:shd w:val="clear" w:color="000000" w:fill="FFFFFF"/>
            <w:noWrap/>
            <w:vAlign w:val="bottom"/>
            <w:hideMark/>
          </w:tcPr>
          <w:p w14:paraId="3756AD5D" w14:textId="5237C9B4"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p>
        </w:tc>
        <w:tc>
          <w:tcPr>
            <w:tcW w:w="317" w:type="pct"/>
            <w:gridSpan w:val="3"/>
            <w:tcBorders>
              <w:top w:val="nil"/>
              <w:left w:val="nil"/>
              <w:bottom w:val="nil"/>
              <w:right w:val="nil"/>
            </w:tcBorders>
            <w:shd w:val="clear" w:color="000000" w:fill="FFFFFF"/>
            <w:noWrap/>
            <w:vAlign w:val="bottom"/>
            <w:hideMark/>
          </w:tcPr>
          <w:p w14:paraId="13458ABA"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n</w:t>
            </w:r>
          </w:p>
        </w:tc>
        <w:tc>
          <w:tcPr>
            <w:tcW w:w="636" w:type="pct"/>
            <w:gridSpan w:val="4"/>
            <w:tcBorders>
              <w:top w:val="nil"/>
              <w:left w:val="nil"/>
              <w:bottom w:val="nil"/>
              <w:right w:val="nil"/>
            </w:tcBorders>
            <w:shd w:val="clear" w:color="000000" w:fill="FFFFFF"/>
            <w:noWrap/>
            <w:vAlign w:val="bottom"/>
            <w:hideMark/>
          </w:tcPr>
          <w:p w14:paraId="6DE7AF0D"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LS Mean</w:t>
            </w:r>
          </w:p>
        </w:tc>
        <w:tc>
          <w:tcPr>
            <w:tcW w:w="602" w:type="pct"/>
            <w:gridSpan w:val="3"/>
            <w:tcBorders>
              <w:top w:val="nil"/>
              <w:left w:val="nil"/>
              <w:bottom w:val="nil"/>
              <w:right w:val="nil"/>
            </w:tcBorders>
            <w:shd w:val="clear" w:color="000000" w:fill="FFFFFF"/>
            <w:noWrap/>
            <w:vAlign w:val="bottom"/>
            <w:hideMark/>
          </w:tcPr>
          <w:p w14:paraId="6C336960"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S.D.</w:t>
            </w:r>
          </w:p>
        </w:tc>
      </w:tr>
      <w:tr w:rsidR="00B92794" w:rsidRPr="00B92794" w14:paraId="7AD30B3B" w14:textId="77777777" w:rsidTr="00AB22AC">
        <w:trPr>
          <w:trHeight w:val="315"/>
        </w:trPr>
        <w:tc>
          <w:tcPr>
            <w:tcW w:w="1458" w:type="pct"/>
            <w:tcBorders>
              <w:top w:val="nil"/>
              <w:left w:val="nil"/>
              <w:bottom w:val="nil"/>
              <w:right w:val="nil"/>
            </w:tcBorders>
            <w:shd w:val="clear" w:color="000000" w:fill="FFFFFF"/>
            <w:noWrap/>
            <w:vAlign w:val="bottom"/>
            <w:hideMark/>
          </w:tcPr>
          <w:p w14:paraId="4235D46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Low Tax Management</w:t>
            </w:r>
          </w:p>
        </w:tc>
        <w:tc>
          <w:tcPr>
            <w:tcW w:w="531" w:type="pct"/>
            <w:gridSpan w:val="2"/>
            <w:tcBorders>
              <w:top w:val="nil"/>
              <w:left w:val="nil"/>
              <w:bottom w:val="nil"/>
              <w:right w:val="nil"/>
            </w:tcBorders>
            <w:shd w:val="clear" w:color="000000" w:fill="FFFFFF"/>
            <w:noWrap/>
            <w:vAlign w:val="bottom"/>
            <w:hideMark/>
          </w:tcPr>
          <w:p w14:paraId="262357A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20</w:t>
            </w:r>
          </w:p>
        </w:tc>
        <w:tc>
          <w:tcPr>
            <w:tcW w:w="660" w:type="pct"/>
            <w:gridSpan w:val="3"/>
            <w:tcBorders>
              <w:top w:val="nil"/>
              <w:left w:val="nil"/>
              <w:bottom w:val="nil"/>
              <w:right w:val="nil"/>
            </w:tcBorders>
            <w:shd w:val="clear" w:color="000000" w:fill="FFFFFF"/>
            <w:noWrap/>
            <w:vAlign w:val="bottom"/>
            <w:hideMark/>
          </w:tcPr>
          <w:p w14:paraId="34E582E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96.2189</w:t>
            </w:r>
          </w:p>
        </w:tc>
        <w:tc>
          <w:tcPr>
            <w:tcW w:w="637" w:type="pct"/>
            <w:gridSpan w:val="3"/>
            <w:tcBorders>
              <w:top w:val="nil"/>
              <w:left w:val="nil"/>
              <w:bottom w:val="nil"/>
              <w:right w:val="nil"/>
            </w:tcBorders>
            <w:shd w:val="clear" w:color="000000" w:fill="FFFFFF"/>
            <w:noWrap/>
            <w:vAlign w:val="bottom"/>
            <w:hideMark/>
          </w:tcPr>
          <w:p w14:paraId="63DB690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18.7184</w:t>
            </w:r>
          </w:p>
        </w:tc>
        <w:tc>
          <w:tcPr>
            <w:tcW w:w="159" w:type="pct"/>
            <w:gridSpan w:val="2"/>
            <w:tcBorders>
              <w:top w:val="nil"/>
              <w:left w:val="nil"/>
              <w:bottom w:val="nil"/>
              <w:right w:val="nil"/>
            </w:tcBorders>
            <w:shd w:val="clear" w:color="000000" w:fill="FFFFFF"/>
            <w:noWrap/>
            <w:vAlign w:val="bottom"/>
            <w:hideMark/>
          </w:tcPr>
          <w:p w14:paraId="73580EB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17" w:type="pct"/>
            <w:gridSpan w:val="3"/>
            <w:tcBorders>
              <w:top w:val="nil"/>
              <w:left w:val="nil"/>
              <w:bottom w:val="nil"/>
              <w:right w:val="nil"/>
            </w:tcBorders>
            <w:shd w:val="clear" w:color="000000" w:fill="FFFFFF"/>
            <w:noWrap/>
            <w:vAlign w:val="bottom"/>
            <w:hideMark/>
          </w:tcPr>
          <w:p w14:paraId="1439B45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19</w:t>
            </w:r>
          </w:p>
        </w:tc>
        <w:tc>
          <w:tcPr>
            <w:tcW w:w="636" w:type="pct"/>
            <w:gridSpan w:val="4"/>
            <w:tcBorders>
              <w:top w:val="nil"/>
              <w:left w:val="nil"/>
              <w:bottom w:val="nil"/>
              <w:right w:val="nil"/>
            </w:tcBorders>
            <w:shd w:val="clear" w:color="000000" w:fill="FFFFFF"/>
            <w:noWrap/>
            <w:vAlign w:val="bottom"/>
            <w:hideMark/>
          </w:tcPr>
          <w:p w14:paraId="04C90FA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78.5389</w:t>
            </w:r>
          </w:p>
        </w:tc>
        <w:tc>
          <w:tcPr>
            <w:tcW w:w="602" w:type="pct"/>
            <w:gridSpan w:val="3"/>
            <w:tcBorders>
              <w:top w:val="nil"/>
              <w:left w:val="nil"/>
              <w:bottom w:val="nil"/>
              <w:right w:val="nil"/>
            </w:tcBorders>
            <w:shd w:val="clear" w:color="000000" w:fill="FFFFFF"/>
            <w:noWrap/>
            <w:vAlign w:val="bottom"/>
            <w:hideMark/>
          </w:tcPr>
          <w:p w14:paraId="306A5887" w14:textId="77B1B04B"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26.506</w:t>
            </w:r>
            <w:r w:rsidR="006D375F">
              <w:rPr>
                <w:rFonts w:ascii="Times New Roman" w:eastAsia="Times New Roman" w:hAnsi="Times New Roman" w:cs="Times New Roman"/>
                <w:color w:val="000000"/>
                <w:sz w:val="24"/>
                <w:szCs w:val="24"/>
              </w:rPr>
              <w:t>0</w:t>
            </w:r>
          </w:p>
        </w:tc>
      </w:tr>
      <w:tr w:rsidR="00B92794" w:rsidRPr="00B92794" w14:paraId="596AA675" w14:textId="77777777" w:rsidTr="00AB22AC">
        <w:trPr>
          <w:trHeight w:val="315"/>
        </w:trPr>
        <w:tc>
          <w:tcPr>
            <w:tcW w:w="1458" w:type="pct"/>
            <w:tcBorders>
              <w:top w:val="nil"/>
              <w:left w:val="nil"/>
              <w:bottom w:val="nil"/>
              <w:right w:val="nil"/>
            </w:tcBorders>
            <w:shd w:val="clear" w:color="000000" w:fill="FFFFFF"/>
            <w:noWrap/>
            <w:vAlign w:val="bottom"/>
            <w:hideMark/>
          </w:tcPr>
          <w:p w14:paraId="0D62CE9F"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31" w:type="pct"/>
            <w:gridSpan w:val="2"/>
            <w:tcBorders>
              <w:top w:val="nil"/>
              <w:left w:val="nil"/>
              <w:bottom w:val="nil"/>
              <w:right w:val="nil"/>
            </w:tcBorders>
            <w:shd w:val="clear" w:color="000000" w:fill="FFFFFF"/>
            <w:noWrap/>
            <w:vAlign w:val="bottom"/>
            <w:hideMark/>
          </w:tcPr>
          <w:p w14:paraId="229D6AB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60" w:type="pct"/>
            <w:gridSpan w:val="3"/>
            <w:tcBorders>
              <w:top w:val="nil"/>
              <w:left w:val="nil"/>
              <w:bottom w:val="nil"/>
              <w:right w:val="nil"/>
            </w:tcBorders>
            <w:shd w:val="clear" w:color="000000" w:fill="FFFFFF"/>
            <w:noWrap/>
            <w:vAlign w:val="bottom"/>
            <w:hideMark/>
          </w:tcPr>
          <w:p w14:paraId="0C14278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37" w:type="pct"/>
            <w:gridSpan w:val="3"/>
            <w:tcBorders>
              <w:top w:val="nil"/>
              <w:left w:val="nil"/>
              <w:bottom w:val="nil"/>
              <w:right w:val="nil"/>
            </w:tcBorders>
            <w:shd w:val="clear" w:color="000000" w:fill="FFFFFF"/>
            <w:noWrap/>
            <w:vAlign w:val="bottom"/>
            <w:hideMark/>
          </w:tcPr>
          <w:p w14:paraId="7C3E3F1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7B071A4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17" w:type="pct"/>
            <w:gridSpan w:val="3"/>
            <w:tcBorders>
              <w:top w:val="nil"/>
              <w:left w:val="nil"/>
              <w:bottom w:val="nil"/>
              <w:right w:val="nil"/>
            </w:tcBorders>
            <w:shd w:val="clear" w:color="000000" w:fill="FFFFFF"/>
            <w:noWrap/>
            <w:vAlign w:val="bottom"/>
            <w:hideMark/>
          </w:tcPr>
          <w:p w14:paraId="5A8866E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36" w:type="pct"/>
            <w:gridSpan w:val="4"/>
            <w:tcBorders>
              <w:top w:val="nil"/>
              <w:left w:val="nil"/>
              <w:bottom w:val="nil"/>
              <w:right w:val="nil"/>
            </w:tcBorders>
            <w:shd w:val="clear" w:color="000000" w:fill="FFFFFF"/>
            <w:noWrap/>
            <w:vAlign w:val="bottom"/>
            <w:hideMark/>
          </w:tcPr>
          <w:p w14:paraId="3DE11DB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02" w:type="pct"/>
            <w:gridSpan w:val="3"/>
            <w:tcBorders>
              <w:top w:val="nil"/>
              <w:left w:val="nil"/>
              <w:bottom w:val="nil"/>
              <w:right w:val="nil"/>
            </w:tcBorders>
            <w:shd w:val="clear" w:color="000000" w:fill="FFFFFF"/>
            <w:noWrap/>
            <w:vAlign w:val="bottom"/>
            <w:hideMark/>
          </w:tcPr>
          <w:p w14:paraId="003DAEE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54C15F67" w14:textId="77777777" w:rsidTr="00AB22AC">
        <w:trPr>
          <w:trHeight w:val="315"/>
        </w:trPr>
        <w:tc>
          <w:tcPr>
            <w:tcW w:w="1458" w:type="pct"/>
            <w:tcBorders>
              <w:top w:val="nil"/>
              <w:left w:val="nil"/>
              <w:bottom w:val="nil"/>
              <w:right w:val="nil"/>
            </w:tcBorders>
            <w:shd w:val="clear" w:color="000000" w:fill="FFFFFF"/>
            <w:noWrap/>
            <w:vAlign w:val="bottom"/>
            <w:hideMark/>
          </w:tcPr>
          <w:p w14:paraId="6B80C39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High Tax Management</w:t>
            </w:r>
          </w:p>
        </w:tc>
        <w:tc>
          <w:tcPr>
            <w:tcW w:w="531" w:type="pct"/>
            <w:gridSpan w:val="2"/>
            <w:tcBorders>
              <w:top w:val="nil"/>
              <w:left w:val="nil"/>
              <w:bottom w:val="nil"/>
              <w:right w:val="nil"/>
            </w:tcBorders>
            <w:shd w:val="clear" w:color="000000" w:fill="FFFFFF"/>
            <w:noWrap/>
            <w:vAlign w:val="bottom"/>
            <w:hideMark/>
          </w:tcPr>
          <w:p w14:paraId="45DCBEC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30</w:t>
            </w:r>
          </w:p>
        </w:tc>
        <w:tc>
          <w:tcPr>
            <w:tcW w:w="660" w:type="pct"/>
            <w:gridSpan w:val="3"/>
            <w:tcBorders>
              <w:top w:val="nil"/>
              <w:left w:val="nil"/>
              <w:bottom w:val="nil"/>
              <w:right w:val="nil"/>
            </w:tcBorders>
            <w:shd w:val="clear" w:color="000000" w:fill="FFFFFF"/>
            <w:noWrap/>
            <w:vAlign w:val="bottom"/>
            <w:hideMark/>
          </w:tcPr>
          <w:p w14:paraId="40902F1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87.0299</w:t>
            </w:r>
          </w:p>
        </w:tc>
        <w:tc>
          <w:tcPr>
            <w:tcW w:w="637" w:type="pct"/>
            <w:gridSpan w:val="3"/>
            <w:tcBorders>
              <w:top w:val="nil"/>
              <w:left w:val="nil"/>
              <w:bottom w:val="nil"/>
              <w:right w:val="nil"/>
            </w:tcBorders>
            <w:shd w:val="clear" w:color="000000" w:fill="FFFFFF"/>
            <w:noWrap/>
            <w:vAlign w:val="bottom"/>
            <w:hideMark/>
          </w:tcPr>
          <w:p w14:paraId="766C3C4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20.9977</w:t>
            </w:r>
          </w:p>
        </w:tc>
        <w:tc>
          <w:tcPr>
            <w:tcW w:w="159" w:type="pct"/>
            <w:gridSpan w:val="2"/>
            <w:tcBorders>
              <w:top w:val="nil"/>
              <w:left w:val="nil"/>
              <w:bottom w:val="nil"/>
              <w:right w:val="nil"/>
            </w:tcBorders>
            <w:shd w:val="clear" w:color="000000" w:fill="FFFFFF"/>
            <w:noWrap/>
            <w:vAlign w:val="bottom"/>
            <w:hideMark/>
          </w:tcPr>
          <w:p w14:paraId="3152753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17" w:type="pct"/>
            <w:gridSpan w:val="3"/>
            <w:tcBorders>
              <w:top w:val="nil"/>
              <w:left w:val="nil"/>
              <w:bottom w:val="nil"/>
              <w:right w:val="nil"/>
            </w:tcBorders>
            <w:shd w:val="clear" w:color="000000" w:fill="FFFFFF"/>
            <w:noWrap/>
            <w:vAlign w:val="bottom"/>
            <w:hideMark/>
          </w:tcPr>
          <w:p w14:paraId="4366D88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27</w:t>
            </w:r>
          </w:p>
        </w:tc>
        <w:tc>
          <w:tcPr>
            <w:tcW w:w="636" w:type="pct"/>
            <w:gridSpan w:val="4"/>
            <w:tcBorders>
              <w:top w:val="nil"/>
              <w:left w:val="nil"/>
              <w:bottom w:val="nil"/>
              <w:right w:val="nil"/>
            </w:tcBorders>
            <w:shd w:val="clear" w:color="000000" w:fill="FFFFFF"/>
            <w:noWrap/>
            <w:vAlign w:val="bottom"/>
            <w:hideMark/>
          </w:tcPr>
          <w:p w14:paraId="5B8E8DC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96.1463</w:t>
            </w:r>
          </w:p>
        </w:tc>
        <w:tc>
          <w:tcPr>
            <w:tcW w:w="602" w:type="pct"/>
            <w:gridSpan w:val="3"/>
            <w:tcBorders>
              <w:top w:val="nil"/>
              <w:left w:val="nil"/>
              <w:bottom w:val="nil"/>
              <w:right w:val="nil"/>
            </w:tcBorders>
            <w:shd w:val="clear" w:color="000000" w:fill="FFFFFF"/>
            <w:noWrap/>
            <w:vAlign w:val="bottom"/>
            <w:hideMark/>
          </w:tcPr>
          <w:p w14:paraId="06E3305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18.8462</w:t>
            </w:r>
          </w:p>
        </w:tc>
      </w:tr>
      <w:tr w:rsidR="00B92794" w:rsidRPr="00B92794" w14:paraId="55C7F9AA"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1975D34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57" w:type="pct"/>
            <w:gridSpan w:val="2"/>
            <w:tcBorders>
              <w:top w:val="nil"/>
              <w:left w:val="nil"/>
              <w:bottom w:val="nil"/>
              <w:right w:val="nil"/>
            </w:tcBorders>
            <w:shd w:val="clear" w:color="000000" w:fill="FFFFFF"/>
            <w:noWrap/>
            <w:vAlign w:val="bottom"/>
            <w:hideMark/>
          </w:tcPr>
          <w:p w14:paraId="5838057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7" w:type="pct"/>
            <w:gridSpan w:val="3"/>
            <w:tcBorders>
              <w:top w:val="nil"/>
              <w:left w:val="nil"/>
              <w:bottom w:val="nil"/>
              <w:right w:val="nil"/>
            </w:tcBorders>
            <w:shd w:val="clear" w:color="000000" w:fill="FFFFFF"/>
            <w:noWrap/>
            <w:vAlign w:val="bottom"/>
            <w:hideMark/>
          </w:tcPr>
          <w:p w14:paraId="7837886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7" w:type="pct"/>
            <w:gridSpan w:val="2"/>
            <w:tcBorders>
              <w:top w:val="nil"/>
              <w:left w:val="nil"/>
              <w:bottom w:val="nil"/>
              <w:right w:val="nil"/>
            </w:tcBorders>
            <w:shd w:val="clear" w:color="000000" w:fill="FFFFFF"/>
            <w:noWrap/>
            <w:vAlign w:val="bottom"/>
            <w:hideMark/>
          </w:tcPr>
          <w:p w14:paraId="05793BF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07" w:type="pct"/>
            <w:gridSpan w:val="3"/>
            <w:tcBorders>
              <w:top w:val="nil"/>
              <w:left w:val="nil"/>
              <w:bottom w:val="nil"/>
              <w:right w:val="nil"/>
            </w:tcBorders>
            <w:shd w:val="clear" w:color="000000" w:fill="FFFFFF"/>
            <w:noWrap/>
            <w:vAlign w:val="bottom"/>
            <w:hideMark/>
          </w:tcPr>
          <w:p w14:paraId="16FDB36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04" w:type="pct"/>
            <w:gridSpan w:val="4"/>
            <w:tcBorders>
              <w:top w:val="nil"/>
              <w:left w:val="nil"/>
              <w:bottom w:val="nil"/>
              <w:right w:val="nil"/>
            </w:tcBorders>
            <w:shd w:val="clear" w:color="000000" w:fill="FFFFFF"/>
            <w:noWrap/>
            <w:vAlign w:val="bottom"/>
            <w:hideMark/>
          </w:tcPr>
          <w:p w14:paraId="1DD8D70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37" w:type="pct"/>
            <w:gridSpan w:val="3"/>
            <w:tcBorders>
              <w:top w:val="nil"/>
              <w:left w:val="nil"/>
              <w:bottom w:val="nil"/>
              <w:right w:val="nil"/>
            </w:tcBorders>
            <w:shd w:val="clear" w:color="000000" w:fill="FFFFFF"/>
            <w:noWrap/>
            <w:vAlign w:val="bottom"/>
            <w:hideMark/>
          </w:tcPr>
          <w:p w14:paraId="22BEFCF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6" w:type="pct"/>
            <w:gridSpan w:val="2"/>
            <w:tcBorders>
              <w:top w:val="nil"/>
              <w:left w:val="nil"/>
              <w:bottom w:val="nil"/>
              <w:right w:val="nil"/>
            </w:tcBorders>
            <w:shd w:val="clear" w:color="000000" w:fill="FFFFFF"/>
            <w:noWrap/>
            <w:vAlign w:val="bottom"/>
            <w:hideMark/>
          </w:tcPr>
          <w:p w14:paraId="13FC6C0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26F216B5"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73C1DB6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57" w:type="pct"/>
            <w:gridSpan w:val="2"/>
            <w:tcBorders>
              <w:top w:val="nil"/>
              <w:left w:val="nil"/>
              <w:bottom w:val="nil"/>
              <w:right w:val="nil"/>
            </w:tcBorders>
            <w:shd w:val="clear" w:color="000000" w:fill="FFFFFF"/>
            <w:noWrap/>
            <w:vAlign w:val="bottom"/>
            <w:hideMark/>
          </w:tcPr>
          <w:p w14:paraId="6F0AE6C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7" w:type="pct"/>
            <w:gridSpan w:val="3"/>
            <w:tcBorders>
              <w:top w:val="nil"/>
              <w:left w:val="nil"/>
              <w:bottom w:val="nil"/>
              <w:right w:val="nil"/>
            </w:tcBorders>
            <w:shd w:val="clear" w:color="000000" w:fill="FFFFFF"/>
            <w:noWrap/>
            <w:vAlign w:val="bottom"/>
            <w:hideMark/>
          </w:tcPr>
          <w:p w14:paraId="1044D4A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17" w:type="pct"/>
            <w:gridSpan w:val="2"/>
            <w:tcBorders>
              <w:top w:val="nil"/>
              <w:left w:val="nil"/>
              <w:bottom w:val="nil"/>
              <w:right w:val="nil"/>
            </w:tcBorders>
            <w:shd w:val="clear" w:color="000000" w:fill="FFFFFF"/>
            <w:noWrap/>
            <w:vAlign w:val="bottom"/>
            <w:hideMark/>
          </w:tcPr>
          <w:p w14:paraId="3B9E316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307" w:type="pct"/>
            <w:gridSpan w:val="3"/>
            <w:tcBorders>
              <w:top w:val="nil"/>
              <w:left w:val="nil"/>
              <w:bottom w:val="nil"/>
              <w:right w:val="nil"/>
            </w:tcBorders>
            <w:shd w:val="clear" w:color="000000" w:fill="FFFFFF"/>
            <w:noWrap/>
            <w:vAlign w:val="bottom"/>
            <w:hideMark/>
          </w:tcPr>
          <w:p w14:paraId="3EDB15F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04" w:type="pct"/>
            <w:gridSpan w:val="4"/>
            <w:tcBorders>
              <w:top w:val="nil"/>
              <w:left w:val="nil"/>
              <w:bottom w:val="nil"/>
              <w:right w:val="nil"/>
            </w:tcBorders>
            <w:shd w:val="clear" w:color="000000" w:fill="FFFFFF"/>
            <w:noWrap/>
            <w:vAlign w:val="bottom"/>
            <w:hideMark/>
          </w:tcPr>
          <w:p w14:paraId="75E75A4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37" w:type="pct"/>
            <w:gridSpan w:val="3"/>
            <w:tcBorders>
              <w:top w:val="nil"/>
              <w:left w:val="nil"/>
              <w:bottom w:val="nil"/>
              <w:right w:val="nil"/>
            </w:tcBorders>
            <w:shd w:val="clear" w:color="000000" w:fill="FFFFFF"/>
            <w:noWrap/>
            <w:vAlign w:val="bottom"/>
            <w:hideMark/>
          </w:tcPr>
          <w:p w14:paraId="477E7D8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6" w:type="pct"/>
            <w:gridSpan w:val="2"/>
            <w:tcBorders>
              <w:top w:val="nil"/>
              <w:left w:val="nil"/>
              <w:bottom w:val="nil"/>
              <w:right w:val="nil"/>
            </w:tcBorders>
            <w:shd w:val="clear" w:color="000000" w:fill="FFFFFF"/>
            <w:noWrap/>
            <w:vAlign w:val="bottom"/>
            <w:hideMark/>
          </w:tcPr>
          <w:p w14:paraId="5AA27F1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062C02A2"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305DDB9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57" w:type="pct"/>
            <w:gridSpan w:val="2"/>
            <w:tcBorders>
              <w:top w:val="nil"/>
              <w:left w:val="nil"/>
              <w:bottom w:val="nil"/>
              <w:right w:val="nil"/>
            </w:tcBorders>
            <w:shd w:val="clear" w:color="000000" w:fill="FFFFFF"/>
            <w:noWrap/>
            <w:vAlign w:val="bottom"/>
            <w:hideMark/>
          </w:tcPr>
          <w:p w14:paraId="1BBD444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7" w:type="pct"/>
            <w:gridSpan w:val="3"/>
            <w:tcBorders>
              <w:top w:val="nil"/>
              <w:left w:val="nil"/>
              <w:bottom w:val="nil"/>
              <w:right w:val="nil"/>
            </w:tcBorders>
            <w:shd w:val="clear" w:color="000000" w:fill="FFFFFF"/>
            <w:noWrap/>
            <w:vAlign w:val="bottom"/>
            <w:hideMark/>
          </w:tcPr>
          <w:p w14:paraId="46F0781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71" w:type="pct"/>
            <w:gridSpan w:val="3"/>
            <w:tcBorders>
              <w:top w:val="nil"/>
              <w:left w:val="nil"/>
              <w:bottom w:val="nil"/>
              <w:right w:val="nil"/>
            </w:tcBorders>
            <w:shd w:val="clear" w:color="000000" w:fill="FFFFFF"/>
            <w:noWrap/>
            <w:vAlign w:val="bottom"/>
            <w:hideMark/>
          </w:tcPr>
          <w:p w14:paraId="123CA5B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gridSpan w:val="2"/>
            <w:tcBorders>
              <w:top w:val="nil"/>
              <w:left w:val="nil"/>
              <w:bottom w:val="nil"/>
              <w:right w:val="nil"/>
            </w:tcBorders>
            <w:shd w:val="clear" w:color="000000" w:fill="FFFFFF"/>
            <w:noWrap/>
            <w:vAlign w:val="bottom"/>
            <w:hideMark/>
          </w:tcPr>
          <w:p w14:paraId="3BAEF5C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04" w:type="pct"/>
            <w:gridSpan w:val="4"/>
            <w:tcBorders>
              <w:top w:val="nil"/>
              <w:left w:val="nil"/>
              <w:bottom w:val="nil"/>
              <w:right w:val="nil"/>
            </w:tcBorders>
            <w:shd w:val="clear" w:color="000000" w:fill="FFFFFF"/>
            <w:noWrap/>
            <w:vAlign w:val="bottom"/>
            <w:hideMark/>
          </w:tcPr>
          <w:p w14:paraId="42180DB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37" w:type="pct"/>
            <w:gridSpan w:val="3"/>
            <w:tcBorders>
              <w:top w:val="nil"/>
              <w:left w:val="nil"/>
              <w:bottom w:val="nil"/>
              <w:right w:val="nil"/>
            </w:tcBorders>
            <w:shd w:val="clear" w:color="000000" w:fill="FFFFFF"/>
            <w:noWrap/>
            <w:vAlign w:val="bottom"/>
            <w:hideMark/>
          </w:tcPr>
          <w:p w14:paraId="2FD2FC5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6" w:type="pct"/>
            <w:gridSpan w:val="2"/>
            <w:tcBorders>
              <w:top w:val="nil"/>
              <w:left w:val="nil"/>
              <w:bottom w:val="nil"/>
              <w:right w:val="nil"/>
            </w:tcBorders>
            <w:shd w:val="clear" w:color="000000" w:fill="FFFFFF"/>
            <w:noWrap/>
            <w:vAlign w:val="bottom"/>
            <w:hideMark/>
          </w:tcPr>
          <w:p w14:paraId="4C26C3A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4A6F17E2" w14:textId="77777777" w:rsidTr="00B92794">
        <w:trPr>
          <w:trHeight w:val="315"/>
        </w:trPr>
        <w:tc>
          <w:tcPr>
            <w:tcW w:w="5000" w:type="pct"/>
            <w:gridSpan w:val="21"/>
            <w:tcBorders>
              <w:top w:val="nil"/>
              <w:left w:val="nil"/>
              <w:bottom w:val="nil"/>
              <w:right w:val="nil"/>
            </w:tcBorders>
            <w:shd w:val="clear" w:color="000000" w:fill="FFFFFF"/>
            <w:noWrap/>
            <w:vAlign w:val="bottom"/>
            <w:hideMark/>
          </w:tcPr>
          <w:p w14:paraId="616DC017" w14:textId="7D28D630"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xml:space="preserve">Panel B: </w:t>
            </w:r>
            <w:r w:rsidR="004642EE">
              <w:rPr>
                <w:rFonts w:ascii="Times New Roman" w:eastAsia="Times New Roman" w:hAnsi="Times New Roman" w:cs="Times New Roman"/>
                <w:b/>
                <w:bCs/>
                <w:color w:val="000000"/>
                <w:sz w:val="24"/>
                <w:szCs w:val="24"/>
              </w:rPr>
              <w:t>ANCOVA</w:t>
            </w:r>
            <w:r w:rsidRPr="00B92794">
              <w:rPr>
                <w:rFonts w:ascii="Times New Roman" w:eastAsia="Times New Roman" w:hAnsi="Times New Roman" w:cs="Times New Roman"/>
                <w:b/>
                <w:bCs/>
                <w:color w:val="000000"/>
                <w:sz w:val="24"/>
                <w:szCs w:val="24"/>
              </w:rPr>
              <w:t xml:space="preserve"> Results for Willingness to Pay</w:t>
            </w:r>
          </w:p>
        </w:tc>
      </w:tr>
      <w:tr w:rsidR="00AB22AC" w:rsidRPr="00B92794" w14:paraId="155F24B8" w14:textId="77777777" w:rsidTr="00AB22AC">
        <w:trPr>
          <w:trHeight w:val="315"/>
        </w:trPr>
        <w:tc>
          <w:tcPr>
            <w:tcW w:w="1726" w:type="pct"/>
            <w:gridSpan w:val="2"/>
            <w:tcBorders>
              <w:top w:val="nil"/>
              <w:left w:val="nil"/>
              <w:bottom w:val="single" w:sz="4" w:space="0" w:color="auto"/>
              <w:right w:val="nil"/>
            </w:tcBorders>
            <w:shd w:val="clear" w:color="000000" w:fill="FFFFFF"/>
            <w:noWrap/>
            <w:vAlign w:val="bottom"/>
            <w:hideMark/>
          </w:tcPr>
          <w:p w14:paraId="22F417AA"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Source of Variation</w:t>
            </w:r>
          </w:p>
        </w:tc>
        <w:tc>
          <w:tcPr>
            <w:tcW w:w="817" w:type="pct"/>
            <w:gridSpan w:val="3"/>
            <w:tcBorders>
              <w:top w:val="nil"/>
              <w:left w:val="nil"/>
              <w:bottom w:val="nil"/>
              <w:right w:val="nil"/>
            </w:tcBorders>
            <w:shd w:val="clear" w:color="000000" w:fill="FFFFFF"/>
            <w:noWrap/>
            <w:vAlign w:val="bottom"/>
            <w:hideMark/>
          </w:tcPr>
          <w:p w14:paraId="093C9114"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SS</w:t>
            </w:r>
          </w:p>
        </w:tc>
        <w:tc>
          <w:tcPr>
            <w:tcW w:w="427" w:type="pct"/>
            <w:gridSpan w:val="3"/>
            <w:tcBorders>
              <w:top w:val="nil"/>
              <w:left w:val="nil"/>
              <w:bottom w:val="nil"/>
              <w:right w:val="nil"/>
            </w:tcBorders>
            <w:shd w:val="clear" w:color="000000" w:fill="FFFFFF"/>
            <w:noWrap/>
            <w:vAlign w:val="bottom"/>
            <w:hideMark/>
          </w:tcPr>
          <w:p w14:paraId="73966835"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df</w:t>
            </w:r>
          </w:p>
        </w:tc>
        <w:tc>
          <w:tcPr>
            <w:tcW w:w="739" w:type="pct"/>
            <w:gridSpan w:val="5"/>
            <w:tcBorders>
              <w:top w:val="nil"/>
              <w:left w:val="nil"/>
              <w:bottom w:val="nil"/>
              <w:right w:val="nil"/>
            </w:tcBorders>
            <w:shd w:val="clear" w:color="000000" w:fill="FFFFFF"/>
            <w:noWrap/>
            <w:vAlign w:val="bottom"/>
            <w:hideMark/>
          </w:tcPr>
          <w:p w14:paraId="6C289F14"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MS</w:t>
            </w:r>
          </w:p>
        </w:tc>
        <w:tc>
          <w:tcPr>
            <w:tcW w:w="158" w:type="pct"/>
            <w:gridSpan w:val="2"/>
            <w:tcBorders>
              <w:top w:val="nil"/>
              <w:left w:val="nil"/>
              <w:bottom w:val="nil"/>
              <w:right w:val="nil"/>
            </w:tcBorders>
            <w:shd w:val="clear" w:color="000000" w:fill="FFFFFF"/>
            <w:noWrap/>
            <w:vAlign w:val="bottom"/>
            <w:hideMark/>
          </w:tcPr>
          <w:p w14:paraId="6D6BBCC5" w14:textId="781FA2D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p>
        </w:tc>
        <w:tc>
          <w:tcPr>
            <w:tcW w:w="427" w:type="pct"/>
            <w:gridSpan w:val="2"/>
            <w:tcBorders>
              <w:top w:val="nil"/>
              <w:left w:val="nil"/>
              <w:bottom w:val="nil"/>
              <w:right w:val="nil"/>
            </w:tcBorders>
            <w:shd w:val="clear" w:color="000000" w:fill="FFFFFF"/>
            <w:noWrap/>
            <w:vAlign w:val="bottom"/>
            <w:hideMark/>
          </w:tcPr>
          <w:p w14:paraId="5935D12B"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F-Stat</w:t>
            </w:r>
          </w:p>
        </w:tc>
        <w:tc>
          <w:tcPr>
            <w:tcW w:w="568" w:type="pct"/>
            <w:gridSpan w:val="3"/>
            <w:tcBorders>
              <w:top w:val="nil"/>
              <w:left w:val="nil"/>
              <w:bottom w:val="nil"/>
              <w:right w:val="nil"/>
            </w:tcBorders>
            <w:shd w:val="clear" w:color="000000" w:fill="FFFFFF"/>
            <w:noWrap/>
            <w:vAlign w:val="bottom"/>
            <w:hideMark/>
          </w:tcPr>
          <w:p w14:paraId="00A6455A"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u w:val="single"/>
              </w:rPr>
            </w:pPr>
            <w:r w:rsidRPr="00B92794">
              <w:rPr>
                <w:rFonts w:ascii="Times New Roman" w:eastAsia="Times New Roman" w:hAnsi="Times New Roman" w:cs="Times New Roman"/>
                <w:b/>
                <w:bCs/>
                <w:color w:val="000000"/>
                <w:sz w:val="24"/>
                <w:szCs w:val="24"/>
                <w:u w:val="single"/>
              </w:rPr>
              <w:t>p-value</w:t>
            </w:r>
          </w:p>
        </w:tc>
        <w:tc>
          <w:tcPr>
            <w:tcW w:w="140" w:type="pct"/>
            <w:tcBorders>
              <w:top w:val="nil"/>
              <w:left w:val="nil"/>
              <w:bottom w:val="nil"/>
              <w:right w:val="nil"/>
            </w:tcBorders>
            <w:shd w:val="clear" w:color="000000" w:fill="FFFFFF"/>
            <w:noWrap/>
            <w:vAlign w:val="bottom"/>
          </w:tcPr>
          <w:p w14:paraId="05BF424D" w14:textId="70B719A6" w:rsidR="00B92794" w:rsidRPr="00B92794" w:rsidRDefault="00B92794" w:rsidP="00B92794">
            <w:pPr>
              <w:spacing w:after="0" w:line="240" w:lineRule="auto"/>
              <w:rPr>
                <w:rFonts w:ascii="Times New Roman" w:eastAsia="Times New Roman" w:hAnsi="Times New Roman" w:cs="Times New Roman"/>
                <w:b/>
                <w:bCs/>
                <w:color w:val="000000"/>
                <w:sz w:val="24"/>
                <w:szCs w:val="24"/>
                <w:u w:val="single"/>
              </w:rPr>
            </w:pPr>
          </w:p>
        </w:tc>
      </w:tr>
      <w:tr w:rsidR="00AB22AC" w:rsidRPr="00B92794" w14:paraId="5AB8276D"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7E10744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Corrected Model</w:t>
            </w:r>
          </w:p>
        </w:tc>
        <w:tc>
          <w:tcPr>
            <w:tcW w:w="817" w:type="pct"/>
            <w:gridSpan w:val="3"/>
            <w:tcBorders>
              <w:top w:val="nil"/>
              <w:left w:val="nil"/>
              <w:bottom w:val="nil"/>
              <w:right w:val="nil"/>
            </w:tcBorders>
            <w:shd w:val="clear" w:color="000000" w:fill="FFFFFF"/>
            <w:noWrap/>
            <w:vAlign w:val="center"/>
            <w:hideMark/>
          </w:tcPr>
          <w:p w14:paraId="5849A2A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5481.0306</w:t>
            </w:r>
          </w:p>
        </w:tc>
        <w:tc>
          <w:tcPr>
            <w:tcW w:w="427" w:type="pct"/>
            <w:gridSpan w:val="3"/>
            <w:tcBorders>
              <w:top w:val="nil"/>
              <w:left w:val="nil"/>
              <w:bottom w:val="nil"/>
              <w:right w:val="nil"/>
            </w:tcBorders>
            <w:shd w:val="clear" w:color="000000" w:fill="FFFFFF"/>
            <w:noWrap/>
            <w:vAlign w:val="center"/>
            <w:hideMark/>
          </w:tcPr>
          <w:p w14:paraId="1BF21BC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8</w:t>
            </w:r>
          </w:p>
        </w:tc>
        <w:tc>
          <w:tcPr>
            <w:tcW w:w="739" w:type="pct"/>
            <w:gridSpan w:val="5"/>
            <w:tcBorders>
              <w:top w:val="nil"/>
              <w:left w:val="nil"/>
              <w:bottom w:val="nil"/>
              <w:right w:val="nil"/>
            </w:tcBorders>
            <w:shd w:val="clear" w:color="000000" w:fill="FFFFFF"/>
            <w:noWrap/>
            <w:vAlign w:val="center"/>
            <w:hideMark/>
          </w:tcPr>
          <w:p w14:paraId="321FF70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685.1288</w:t>
            </w:r>
          </w:p>
        </w:tc>
        <w:tc>
          <w:tcPr>
            <w:tcW w:w="158" w:type="pct"/>
            <w:gridSpan w:val="2"/>
            <w:tcBorders>
              <w:top w:val="nil"/>
              <w:left w:val="nil"/>
              <w:bottom w:val="nil"/>
              <w:right w:val="nil"/>
            </w:tcBorders>
            <w:shd w:val="clear" w:color="000000" w:fill="FFFFFF"/>
            <w:noWrap/>
            <w:vAlign w:val="center"/>
            <w:hideMark/>
          </w:tcPr>
          <w:p w14:paraId="0F54DD0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27" w:type="pct"/>
            <w:gridSpan w:val="2"/>
            <w:tcBorders>
              <w:top w:val="nil"/>
              <w:left w:val="nil"/>
              <w:bottom w:val="nil"/>
              <w:right w:val="nil"/>
            </w:tcBorders>
            <w:shd w:val="clear" w:color="000000" w:fill="FFFFFF"/>
            <w:noWrap/>
            <w:vAlign w:val="center"/>
            <w:hideMark/>
          </w:tcPr>
          <w:p w14:paraId="45B0175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1.81</w:t>
            </w:r>
          </w:p>
        </w:tc>
        <w:tc>
          <w:tcPr>
            <w:tcW w:w="568" w:type="pct"/>
            <w:gridSpan w:val="3"/>
            <w:tcBorders>
              <w:top w:val="nil"/>
              <w:left w:val="nil"/>
              <w:bottom w:val="nil"/>
              <w:right w:val="nil"/>
            </w:tcBorders>
            <w:shd w:val="clear" w:color="000000" w:fill="FFFFFF"/>
            <w:noWrap/>
            <w:vAlign w:val="center"/>
            <w:hideMark/>
          </w:tcPr>
          <w:p w14:paraId="0F7BDDCA"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0.0775</w:t>
            </w:r>
          </w:p>
        </w:tc>
        <w:tc>
          <w:tcPr>
            <w:tcW w:w="140" w:type="pct"/>
            <w:tcBorders>
              <w:top w:val="nil"/>
              <w:left w:val="nil"/>
              <w:bottom w:val="nil"/>
              <w:right w:val="nil"/>
            </w:tcBorders>
            <w:shd w:val="clear" w:color="000000" w:fill="FFFFFF"/>
            <w:noWrap/>
            <w:vAlign w:val="bottom"/>
          </w:tcPr>
          <w:p w14:paraId="1DF853EB" w14:textId="5097AB5F"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AB22AC" w:rsidRPr="00B92794" w14:paraId="4E3193BD"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65CD5E4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Tax Management</w:t>
            </w:r>
          </w:p>
        </w:tc>
        <w:tc>
          <w:tcPr>
            <w:tcW w:w="817" w:type="pct"/>
            <w:gridSpan w:val="3"/>
            <w:tcBorders>
              <w:top w:val="nil"/>
              <w:left w:val="nil"/>
              <w:bottom w:val="nil"/>
              <w:right w:val="nil"/>
            </w:tcBorders>
            <w:shd w:val="clear" w:color="000000" w:fill="FFFFFF"/>
            <w:noWrap/>
            <w:vAlign w:val="center"/>
            <w:hideMark/>
          </w:tcPr>
          <w:p w14:paraId="12A5E5C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71.6119</w:t>
            </w:r>
          </w:p>
        </w:tc>
        <w:tc>
          <w:tcPr>
            <w:tcW w:w="427" w:type="pct"/>
            <w:gridSpan w:val="3"/>
            <w:tcBorders>
              <w:top w:val="nil"/>
              <w:left w:val="nil"/>
              <w:bottom w:val="nil"/>
              <w:right w:val="nil"/>
            </w:tcBorders>
            <w:shd w:val="clear" w:color="000000" w:fill="FFFFFF"/>
            <w:noWrap/>
            <w:vAlign w:val="center"/>
            <w:hideMark/>
          </w:tcPr>
          <w:p w14:paraId="016C573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39" w:type="pct"/>
            <w:gridSpan w:val="5"/>
            <w:tcBorders>
              <w:top w:val="nil"/>
              <w:left w:val="nil"/>
              <w:bottom w:val="nil"/>
              <w:right w:val="nil"/>
            </w:tcBorders>
            <w:shd w:val="clear" w:color="000000" w:fill="FFFFFF"/>
            <w:noWrap/>
            <w:vAlign w:val="center"/>
            <w:hideMark/>
          </w:tcPr>
          <w:p w14:paraId="345B7A2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71.6119</w:t>
            </w:r>
          </w:p>
        </w:tc>
        <w:tc>
          <w:tcPr>
            <w:tcW w:w="158" w:type="pct"/>
            <w:gridSpan w:val="2"/>
            <w:tcBorders>
              <w:top w:val="nil"/>
              <w:left w:val="nil"/>
              <w:bottom w:val="nil"/>
              <w:right w:val="nil"/>
            </w:tcBorders>
            <w:shd w:val="clear" w:color="000000" w:fill="FFFFFF"/>
            <w:noWrap/>
            <w:vAlign w:val="center"/>
            <w:hideMark/>
          </w:tcPr>
          <w:p w14:paraId="34691BF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27" w:type="pct"/>
            <w:gridSpan w:val="2"/>
            <w:tcBorders>
              <w:top w:val="nil"/>
              <w:left w:val="nil"/>
              <w:bottom w:val="nil"/>
              <w:right w:val="nil"/>
            </w:tcBorders>
            <w:shd w:val="clear" w:color="000000" w:fill="FFFFFF"/>
            <w:noWrap/>
            <w:vAlign w:val="center"/>
            <w:hideMark/>
          </w:tcPr>
          <w:p w14:paraId="3F624E6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0.19</w:t>
            </w:r>
          </w:p>
        </w:tc>
        <w:tc>
          <w:tcPr>
            <w:tcW w:w="568" w:type="pct"/>
            <w:gridSpan w:val="3"/>
            <w:tcBorders>
              <w:top w:val="nil"/>
              <w:left w:val="nil"/>
              <w:bottom w:val="nil"/>
              <w:right w:val="nil"/>
            </w:tcBorders>
            <w:shd w:val="clear" w:color="000000" w:fill="FFFFFF"/>
            <w:noWrap/>
            <w:vAlign w:val="center"/>
            <w:hideMark/>
          </w:tcPr>
          <w:p w14:paraId="3967613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0.6643</w:t>
            </w:r>
          </w:p>
        </w:tc>
        <w:tc>
          <w:tcPr>
            <w:tcW w:w="140" w:type="pct"/>
            <w:tcBorders>
              <w:top w:val="nil"/>
              <w:left w:val="nil"/>
              <w:bottom w:val="nil"/>
              <w:right w:val="nil"/>
            </w:tcBorders>
            <w:shd w:val="clear" w:color="000000" w:fill="FFFFFF"/>
            <w:noWrap/>
            <w:vAlign w:val="bottom"/>
          </w:tcPr>
          <w:p w14:paraId="4E0919DA" w14:textId="65964469"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p>
        </w:tc>
      </w:tr>
      <w:tr w:rsidR="00AB22AC" w:rsidRPr="00B92794" w14:paraId="31CFCB23"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5EFDA7C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Economic Development</w:t>
            </w:r>
          </w:p>
        </w:tc>
        <w:tc>
          <w:tcPr>
            <w:tcW w:w="817" w:type="pct"/>
            <w:gridSpan w:val="3"/>
            <w:tcBorders>
              <w:top w:val="nil"/>
              <w:left w:val="nil"/>
              <w:bottom w:val="nil"/>
              <w:right w:val="nil"/>
            </w:tcBorders>
            <w:shd w:val="clear" w:color="000000" w:fill="FFFFFF"/>
            <w:noWrap/>
            <w:vAlign w:val="center"/>
            <w:hideMark/>
          </w:tcPr>
          <w:p w14:paraId="441B642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72.9473</w:t>
            </w:r>
          </w:p>
        </w:tc>
        <w:tc>
          <w:tcPr>
            <w:tcW w:w="427" w:type="pct"/>
            <w:gridSpan w:val="3"/>
            <w:tcBorders>
              <w:top w:val="nil"/>
              <w:left w:val="nil"/>
              <w:bottom w:val="nil"/>
              <w:right w:val="nil"/>
            </w:tcBorders>
            <w:shd w:val="clear" w:color="000000" w:fill="FFFFFF"/>
            <w:noWrap/>
            <w:vAlign w:val="center"/>
            <w:hideMark/>
          </w:tcPr>
          <w:p w14:paraId="69DCF4B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39" w:type="pct"/>
            <w:gridSpan w:val="5"/>
            <w:tcBorders>
              <w:top w:val="nil"/>
              <w:left w:val="nil"/>
              <w:bottom w:val="nil"/>
              <w:right w:val="nil"/>
            </w:tcBorders>
            <w:shd w:val="clear" w:color="000000" w:fill="FFFFFF"/>
            <w:noWrap/>
            <w:vAlign w:val="center"/>
            <w:hideMark/>
          </w:tcPr>
          <w:p w14:paraId="5CA6040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72.9473</w:t>
            </w:r>
          </w:p>
        </w:tc>
        <w:tc>
          <w:tcPr>
            <w:tcW w:w="158" w:type="pct"/>
            <w:gridSpan w:val="2"/>
            <w:tcBorders>
              <w:top w:val="nil"/>
              <w:left w:val="nil"/>
              <w:bottom w:val="nil"/>
              <w:right w:val="nil"/>
            </w:tcBorders>
            <w:shd w:val="clear" w:color="000000" w:fill="FFFFFF"/>
            <w:noWrap/>
            <w:vAlign w:val="center"/>
            <w:hideMark/>
          </w:tcPr>
          <w:p w14:paraId="67F6373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27" w:type="pct"/>
            <w:gridSpan w:val="2"/>
            <w:tcBorders>
              <w:top w:val="nil"/>
              <w:left w:val="nil"/>
              <w:bottom w:val="nil"/>
              <w:right w:val="nil"/>
            </w:tcBorders>
            <w:shd w:val="clear" w:color="000000" w:fill="FFFFFF"/>
            <w:noWrap/>
            <w:vAlign w:val="center"/>
            <w:hideMark/>
          </w:tcPr>
          <w:p w14:paraId="6BB0562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0.19</w:t>
            </w:r>
          </w:p>
        </w:tc>
        <w:tc>
          <w:tcPr>
            <w:tcW w:w="568" w:type="pct"/>
            <w:gridSpan w:val="3"/>
            <w:tcBorders>
              <w:top w:val="nil"/>
              <w:left w:val="nil"/>
              <w:bottom w:val="nil"/>
              <w:right w:val="nil"/>
            </w:tcBorders>
            <w:shd w:val="clear" w:color="000000" w:fill="FFFFFF"/>
            <w:noWrap/>
            <w:vAlign w:val="center"/>
            <w:hideMark/>
          </w:tcPr>
          <w:p w14:paraId="66E5D99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0.6613</w:t>
            </w:r>
          </w:p>
        </w:tc>
        <w:tc>
          <w:tcPr>
            <w:tcW w:w="140" w:type="pct"/>
            <w:tcBorders>
              <w:top w:val="nil"/>
              <w:left w:val="nil"/>
              <w:bottom w:val="nil"/>
              <w:right w:val="nil"/>
            </w:tcBorders>
            <w:shd w:val="clear" w:color="000000" w:fill="FFFFFF"/>
            <w:noWrap/>
            <w:vAlign w:val="bottom"/>
          </w:tcPr>
          <w:p w14:paraId="1AD9D512" w14:textId="50CB555F"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p>
        </w:tc>
      </w:tr>
      <w:tr w:rsidR="00AB22AC" w:rsidRPr="00B92794" w14:paraId="4721CFC7"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0BB0CF0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xml:space="preserve">CSR Report </w:t>
            </w:r>
          </w:p>
        </w:tc>
        <w:tc>
          <w:tcPr>
            <w:tcW w:w="817" w:type="pct"/>
            <w:gridSpan w:val="3"/>
            <w:tcBorders>
              <w:top w:val="nil"/>
              <w:left w:val="nil"/>
              <w:bottom w:val="nil"/>
              <w:right w:val="nil"/>
            </w:tcBorders>
            <w:shd w:val="clear" w:color="000000" w:fill="FFFFFF"/>
            <w:noWrap/>
            <w:vAlign w:val="center"/>
            <w:hideMark/>
          </w:tcPr>
          <w:p w14:paraId="1902830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0.0673</w:t>
            </w:r>
          </w:p>
        </w:tc>
        <w:tc>
          <w:tcPr>
            <w:tcW w:w="427" w:type="pct"/>
            <w:gridSpan w:val="3"/>
            <w:tcBorders>
              <w:top w:val="nil"/>
              <w:left w:val="nil"/>
              <w:bottom w:val="nil"/>
              <w:right w:val="nil"/>
            </w:tcBorders>
            <w:shd w:val="clear" w:color="000000" w:fill="FFFFFF"/>
            <w:noWrap/>
            <w:vAlign w:val="center"/>
            <w:hideMark/>
          </w:tcPr>
          <w:p w14:paraId="106879D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39" w:type="pct"/>
            <w:gridSpan w:val="5"/>
            <w:tcBorders>
              <w:top w:val="nil"/>
              <w:left w:val="nil"/>
              <w:bottom w:val="nil"/>
              <w:right w:val="nil"/>
            </w:tcBorders>
            <w:shd w:val="clear" w:color="000000" w:fill="FFFFFF"/>
            <w:noWrap/>
            <w:vAlign w:val="center"/>
            <w:hideMark/>
          </w:tcPr>
          <w:p w14:paraId="1316AA4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0.0673</w:t>
            </w:r>
          </w:p>
        </w:tc>
        <w:tc>
          <w:tcPr>
            <w:tcW w:w="158" w:type="pct"/>
            <w:gridSpan w:val="2"/>
            <w:tcBorders>
              <w:top w:val="nil"/>
              <w:left w:val="nil"/>
              <w:bottom w:val="nil"/>
              <w:right w:val="nil"/>
            </w:tcBorders>
            <w:shd w:val="clear" w:color="000000" w:fill="FFFFFF"/>
            <w:noWrap/>
            <w:vAlign w:val="center"/>
            <w:hideMark/>
          </w:tcPr>
          <w:p w14:paraId="678E838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27" w:type="pct"/>
            <w:gridSpan w:val="2"/>
            <w:tcBorders>
              <w:top w:val="nil"/>
              <w:left w:val="nil"/>
              <w:bottom w:val="nil"/>
              <w:right w:val="nil"/>
            </w:tcBorders>
            <w:shd w:val="clear" w:color="000000" w:fill="FFFFFF"/>
            <w:noWrap/>
            <w:vAlign w:val="center"/>
            <w:hideMark/>
          </w:tcPr>
          <w:p w14:paraId="615A002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0.00</w:t>
            </w:r>
          </w:p>
        </w:tc>
        <w:tc>
          <w:tcPr>
            <w:tcW w:w="568" w:type="pct"/>
            <w:gridSpan w:val="3"/>
            <w:tcBorders>
              <w:top w:val="nil"/>
              <w:left w:val="nil"/>
              <w:bottom w:val="nil"/>
              <w:right w:val="nil"/>
            </w:tcBorders>
            <w:shd w:val="clear" w:color="000000" w:fill="FFFFFF"/>
            <w:noWrap/>
            <w:vAlign w:val="center"/>
            <w:hideMark/>
          </w:tcPr>
          <w:p w14:paraId="54C3E38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0.9894</w:t>
            </w:r>
          </w:p>
        </w:tc>
        <w:tc>
          <w:tcPr>
            <w:tcW w:w="140" w:type="pct"/>
            <w:tcBorders>
              <w:top w:val="nil"/>
              <w:left w:val="nil"/>
              <w:bottom w:val="nil"/>
              <w:right w:val="nil"/>
            </w:tcBorders>
            <w:shd w:val="clear" w:color="000000" w:fill="FFFFFF"/>
            <w:noWrap/>
            <w:vAlign w:val="bottom"/>
          </w:tcPr>
          <w:p w14:paraId="79FBACD1" w14:textId="23970690"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p>
        </w:tc>
      </w:tr>
      <w:tr w:rsidR="00AB22AC" w:rsidRPr="00B92794" w14:paraId="766F0B0B"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772CD6E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Tax Man. x Econ Dev.</w:t>
            </w:r>
          </w:p>
        </w:tc>
        <w:tc>
          <w:tcPr>
            <w:tcW w:w="817" w:type="pct"/>
            <w:gridSpan w:val="3"/>
            <w:tcBorders>
              <w:top w:val="nil"/>
              <w:left w:val="nil"/>
              <w:bottom w:val="nil"/>
              <w:right w:val="nil"/>
            </w:tcBorders>
            <w:shd w:val="clear" w:color="000000" w:fill="FFFFFF"/>
            <w:noWrap/>
            <w:vAlign w:val="center"/>
            <w:hideMark/>
          </w:tcPr>
          <w:p w14:paraId="0E3CBB4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1206.5334</w:t>
            </w:r>
          </w:p>
        </w:tc>
        <w:tc>
          <w:tcPr>
            <w:tcW w:w="427" w:type="pct"/>
            <w:gridSpan w:val="3"/>
            <w:tcBorders>
              <w:top w:val="nil"/>
              <w:left w:val="nil"/>
              <w:bottom w:val="nil"/>
              <w:right w:val="nil"/>
            </w:tcBorders>
            <w:shd w:val="clear" w:color="000000" w:fill="FFFFFF"/>
            <w:noWrap/>
            <w:vAlign w:val="center"/>
            <w:hideMark/>
          </w:tcPr>
          <w:p w14:paraId="4AE8589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39" w:type="pct"/>
            <w:gridSpan w:val="5"/>
            <w:tcBorders>
              <w:top w:val="nil"/>
              <w:left w:val="nil"/>
              <w:bottom w:val="nil"/>
              <w:right w:val="nil"/>
            </w:tcBorders>
            <w:shd w:val="clear" w:color="000000" w:fill="FFFFFF"/>
            <w:noWrap/>
            <w:vAlign w:val="center"/>
            <w:hideMark/>
          </w:tcPr>
          <w:p w14:paraId="4E9BB0F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1206.533</w:t>
            </w:r>
          </w:p>
        </w:tc>
        <w:tc>
          <w:tcPr>
            <w:tcW w:w="158" w:type="pct"/>
            <w:gridSpan w:val="2"/>
            <w:tcBorders>
              <w:top w:val="nil"/>
              <w:left w:val="nil"/>
              <w:bottom w:val="nil"/>
              <w:right w:val="nil"/>
            </w:tcBorders>
            <w:shd w:val="clear" w:color="000000" w:fill="FFFFFF"/>
            <w:noWrap/>
            <w:vAlign w:val="center"/>
            <w:hideMark/>
          </w:tcPr>
          <w:p w14:paraId="45E09CD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27" w:type="pct"/>
            <w:gridSpan w:val="2"/>
            <w:tcBorders>
              <w:top w:val="nil"/>
              <w:left w:val="nil"/>
              <w:bottom w:val="nil"/>
              <w:right w:val="nil"/>
            </w:tcBorders>
            <w:shd w:val="clear" w:color="000000" w:fill="FFFFFF"/>
            <w:noWrap/>
            <w:vAlign w:val="center"/>
            <w:hideMark/>
          </w:tcPr>
          <w:p w14:paraId="54EEBFC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3.18</w:t>
            </w:r>
          </w:p>
        </w:tc>
        <w:tc>
          <w:tcPr>
            <w:tcW w:w="568" w:type="pct"/>
            <w:gridSpan w:val="3"/>
            <w:tcBorders>
              <w:top w:val="nil"/>
              <w:left w:val="nil"/>
              <w:bottom w:val="nil"/>
              <w:right w:val="nil"/>
            </w:tcBorders>
            <w:shd w:val="clear" w:color="000000" w:fill="FFFFFF"/>
            <w:noWrap/>
            <w:vAlign w:val="center"/>
            <w:hideMark/>
          </w:tcPr>
          <w:p w14:paraId="663FE193"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0.0759</w:t>
            </w:r>
          </w:p>
        </w:tc>
        <w:tc>
          <w:tcPr>
            <w:tcW w:w="140" w:type="pct"/>
            <w:tcBorders>
              <w:top w:val="nil"/>
              <w:left w:val="nil"/>
              <w:bottom w:val="nil"/>
              <w:right w:val="nil"/>
            </w:tcBorders>
            <w:shd w:val="clear" w:color="000000" w:fill="FFFFFF"/>
            <w:noWrap/>
            <w:vAlign w:val="bottom"/>
          </w:tcPr>
          <w:p w14:paraId="3BBDABA7" w14:textId="73E38F1C"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p>
        </w:tc>
      </w:tr>
      <w:tr w:rsidR="00AB22AC" w:rsidRPr="00B92794" w14:paraId="0A55485F"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1D079BF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Tax Man. x CSR Report</w:t>
            </w:r>
          </w:p>
        </w:tc>
        <w:tc>
          <w:tcPr>
            <w:tcW w:w="817" w:type="pct"/>
            <w:gridSpan w:val="3"/>
            <w:tcBorders>
              <w:top w:val="nil"/>
              <w:left w:val="nil"/>
              <w:bottom w:val="nil"/>
              <w:right w:val="nil"/>
            </w:tcBorders>
            <w:shd w:val="clear" w:color="000000" w:fill="FFFFFF"/>
            <w:noWrap/>
            <w:vAlign w:val="center"/>
            <w:hideMark/>
          </w:tcPr>
          <w:p w14:paraId="47F7D71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446.6795</w:t>
            </w:r>
          </w:p>
        </w:tc>
        <w:tc>
          <w:tcPr>
            <w:tcW w:w="427" w:type="pct"/>
            <w:gridSpan w:val="3"/>
            <w:tcBorders>
              <w:top w:val="nil"/>
              <w:left w:val="nil"/>
              <w:bottom w:val="nil"/>
              <w:right w:val="nil"/>
            </w:tcBorders>
            <w:shd w:val="clear" w:color="000000" w:fill="FFFFFF"/>
            <w:noWrap/>
            <w:vAlign w:val="center"/>
            <w:hideMark/>
          </w:tcPr>
          <w:p w14:paraId="0A04085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39" w:type="pct"/>
            <w:gridSpan w:val="5"/>
            <w:tcBorders>
              <w:top w:val="nil"/>
              <w:left w:val="nil"/>
              <w:bottom w:val="nil"/>
              <w:right w:val="nil"/>
            </w:tcBorders>
            <w:shd w:val="clear" w:color="000000" w:fill="FFFFFF"/>
            <w:noWrap/>
            <w:vAlign w:val="center"/>
            <w:hideMark/>
          </w:tcPr>
          <w:p w14:paraId="57C1C4A8"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446.6795</w:t>
            </w:r>
          </w:p>
        </w:tc>
        <w:tc>
          <w:tcPr>
            <w:tcW w:w="158" w:type="pct"/>
            <w:gridSpan w:val="2"/>
            <w:tcBorders>
              <w:top w:val="nil"/>
              <w:left w:val="nil"/>
              <w:bottom w:val="nil"/>
              <w:right w:val="nil"/>
            </w:tcBorders>
            <w:shd w:val="clear" w:color="000000" w:fill="FFFFFF"/>
            <w:noWrap/>
            <w:vAlign w:val="center"/>
            <w:hideMark/>
          </w:tcPr>
          <w:p w14:paraId="3FA237F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27" w:type="pct"/>
            <w:gridSpan w:val="2"/>
            <w:tcBorders>
              <w:top w:val="nil"/>
              <w:left w:val="nil"/>
              <w:bottom w:val="nil"/>
              <w:right w:val="nil"/>
            </w:tcBorders>
            <w:shd w:val="clear" w:color="000000" w:fill="FFFFFF"/>
            <w:noWrap/>
            <w:vAlign w:val="center"/>
            <w:hideMark/>
          </w:tcPr>
          <w:p w14:paraId="4D4933B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1.18</w:t>
            </w:r>
          </w:p>
        </w:tc>
        <w:tc>
          <w:tcPr>
            <w:tcW w:w="568" w:type="pct"/>
            <w:gridSpan w:val="3"/>
            <w:tcBorders>
              <w:top w:val="nil"/>
              <w:left w:val="nil"/>
              <w:bottom w:val="nil"/>
              <w:right w:val="nil"/>
            </w:tcBorders>
            <w:shd w:val="clear" w:color="000000" w:fill="FFFFFF"/>
            <w:noWrap/>
            <w:vAlign w:val="center"/>
            <w:hideMark/>
          </w:tcPr>
          <w:p w14:paraId="0C52473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0.2790</w:t>
            </w:r>
          </w:p>
        </w:tc>
        <w:tc>
          <w:tcPr>
            <w:tcW w:w="140" w:type="pct"/>
            <w:tcBorders>
              <w:top w:val="nil"/>
              <w:left w:val="nil"/>
              <w:bottom w:val="nil"/>
              <w:right w:val="nil"/>
            </w:tcBorders>
            <w:shd w:val="clear" w:color="000000" w:fill="FFFFFF"/>
            <w:noWrap/>
            <w:vAlign w:val="bottom"/>
          </w:tcPr>
          <w:p w14:paraId="4B83620C" w14:textId="7BF62C5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p>
        </w:tc>
      </w:tr>
      <w:tr w:rsidR="00AB22AC" w:rsidRPr="00B92794" w14:paraId="3C70D92E"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04C6081B"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Econ Dev. x CSR Report</w:t>
            </w:r>
          </w:p>
        </w:tc>
        <w:tc>
          <w:tcPr>
            <w:tcW w:w="817" w:type="pct"/>
            <w:gridSpan w:val="3"/>
            <w:tcBorders>
              <w:top w:val="nil"/>
              <w:left w:val="nil"/>
              <w:bottom w:val="nil"/>
              <w:right w:val="nil"/>
            </w:tcBorders>
            <w:shd w:val="clear" w:color="000000" w:fill="FFFFFF"/>
            <w:noWrap/>
            <w:vAlign w:val="center"/>
            <w:hideMark/>
          </w:tcPr>
          <w:p w14:paraId="3C31B20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472.2214</w:t>
            </w:r>
          </w:p>
        </w:tc>
        <w:tc>
          <w:tcPr>
            <w:tcW w:w="427" w:type="pct"/>
            <w:gridSpan w:val="3"/>
            <w:tcBorders>
              <w:top w:val="nil"/>
              <w:left w:val="nil"/>
              <w:bottom w:val="nil"/>
              <w:right w:val="nil"/>
            </w:tcBorders>
            <w:shd w:val="clear" w:color="000000" w:fill="FFFFFF"/>
            <w:noWrap/>
            <w:vAlign w:val="center"/>
            <w:hideMark/>
          </w:tcPr>
          <w:p w14:paraId="59867AB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39" w:type="pct"/>
            <w:gridSpan w:val="5"/>
            <w:tcBorders>
              <w:top w:val="nil"/>
              <w:left w:val="nil"/>
              <w:bottom w:val="nil"/>
              <w:right w:val="nil"/>
            </w:tcBorders>
            <w:shd w:val="clear" w:color="000000" w:fill="FFFFFF"/>
            <w:noWrap/>
            <w:vAlign w:val="center"/>
            <w:hideMark/>
          </w:tcPr>
          <w:p w14:paraId="171DF08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472.2214</w:t>
            </w:r>
          </w:p>
        </w:tc>
        <w:tc>
          <w:tcPr>
            <w:tcW w:w="158" w:type="pct"/>
            <w:gridSpan w:val="2"/>
            <w:tcBorders>
              <w:top w:val="nil"/>
              <w:left w:val="nil"/>
              <w:bottom w:val="nil"/>
              <w:right w:val="nil"/>
            </w:tcBorders>
            <w:shd w:val="clear" w:color="000000" w:fill="FFFFFF"/>
            <w:noWrap/>
            <w:vAlign w:val="center"/>
            <w:hideMark/>
          </w:tcPr>
          <w:p w14:paraId="72A2550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27" w:type="pct"/>
            <w:gridSpan w:val="2"/>
            <w:tcBorders>
              <w:top w:val="nil"/>
              <w:left w:val="nil"/>
              <w:bottom w:val="nil"/>
              <w:right w:val="nil"/>
            </w:tcBorders>
            <w:shd w:val="clear" w:color="000000" w:fill="FFFFFF"/>
            <w:noWrap/>
            <w:vAlign w:val="center"/>
            <w:hideMark/>
          </w:tcPr>
          <w:p w14:paraId="58A48E1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1.25</w:t>
            </w:r>
          </w:p>
        </w:tc>
        <w:tc>
          <w:tcPr>
            <w:tcW w:w="568" w:type="pct"/>
            <w:gridSpan w:val="3"/>
            <w:tcBorders>
              <w:top w:val="nil"/>
              <w:left w:val="nil"/>
              <w:bottom w:val="nil"/>
              <w:right w:val="nil"/>
            </w:tcBorders>
            <w:shd w:val="clear" w:color="000000" w:fill="FFFFFF"/>
            <w:noWrap/>
            <w:vAlign w:val="center"/>
            <w:hideMark/>
          </w:tcPr>
          <w:p w14:paraId="3BEACF5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0.2657</w:t>
            </w:r>
          </w:p>
        </w:tc>
        <w:tc>
          <w:tcPr>
            <w:tcW w:w="140" w:type="pct"/>
            <w:tcBorders>
              <w:top w:val="nil"/>
              <w:left w:val="nil"/>
              <w:bottom w:val="nil"/>
              <w:right w:val="nil"/>
            </w:tcBorders>
            <w:shd w:val="clear" w:color="000000" w:fill="FFFFFF"/>
            <w:noWrap/>
            <w:vAlign w:val="bottom"/>
          </w:tcPr>
          <w:p w14:paraId="3A21C434" w14:textId="2E0FF985"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p>
        </w:tc>
      </w:tr>
      <w:tr w:rsidR="00AB22AC" w:rsidRPr="00B92794" w14:paraId="0856FAD7"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50488ED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Tax Man. x Econ Dev. x CSR Report</w:t>
            </w:r>
          </w:p>
        </w:tc>
        <w:tc>
          <w:tcPr>
            <w:tcW w:w="817" w:type="pct"/>
            <w:gridSpan w:val="3"/>
            <w:tcBorders>
              <w:top w:val="nil"/>
              <w:left w:val="nil"/>
              <w:bottom w:val="nil"/>
              <w:right w:val="nil"/>
            </w:tcBorders>
            <w:shd w:val="clear" w:color="000000" w:fill="FFFFFF"/>
            <w:noWrap/>
            <w:vAlign w:val="center"/>
            <w:hideMark/>
          </w:tcPr>
          <w:p w14:paraId="0A9C420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3582.2349</w:t>
            </w:r>
          </w:p>
        </w:tc>
        <w:tc>
          <w:tcPr>
            <w:tcW w:w="427" w:type="pct"/>
            <w:gridSpan w:val="3"/>
            <w:tcBorders>
              <w:top w:val="nil"/>
              <w:left w:val="nil"/>
              <w:bottom w:val="nil"/>
              <w:right w:val="nil"/>
            </w:tcBorders>
            <w:shd w:val="clear" w:color="000000" w:fill="FFFFFF"/>
            <w:noWrap/>
            <w:vAlign w:val="center"/>
            <w:hideMark/>
          </w:tcPr>
          <w:p w14:paraId="279E707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39" w:type="pct"/>
            <w:gridSpan w:val="5"/>
            <w:tcBorders>
              <w:top w:val="nil"/>
              <w:left w:val="nil"/>
              <w:bottom w:val="nil"/>
              <w:right w:val="nil"/>
            </w:tcBorders>
            <w:shd w:val="clear" w:color="000000" w:fill="FFFFFF"/>
            <w:noWrap/>
            <w:vAlign w:val="center"/>
            <w:hideMark/>
          </w:tcPr>
          <w:p w14:paraId="044D889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3582.2349</w:t>
            </w:r>
          </w:p>
        </w:tc>
        <w:tc>
          <w:tcPr>
            <w:tcW w:w="158" w:type="pct"/>
            <w:gridSpan w:val="2"/>
            <w:tcBorders>
              <w:top w:val="nil"/>
              <w:left w:val="nil"/>
              <w:bottom w:val="nil"/>
              <w:right w:val="nil"/>
            </w:tcBorders>
            <w:shd w:val="clear" w:color="000000" w:fill="FFFFFF"/>
            <w:noWrap/>
            <w:vAlign w:val="center"/>
            <w:hideMark/>
          </w:tcPr>
          <w:p w14:paraId="2D7D7F9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27" w:type="pct"/>
            <w:gridSpan w:val="2"/>
            <w:tcBorders>
              <w:top w:val="nil"/>
              <w:left w:val="nil"/>
              <w:bottom w:val="nil"/>
              <w:right w:val="nil"/>
            </w:tcBorders>
            <w:shd w:val="clear" w:color="000000" w:fill="FFFFFF"/>
            <w:noWrap/>
            <w:vAlign w:val="center"/>
            <w:hideMark/>
          </w:tcPr>
          <w:p w14:paraId="4293A36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9.45</w:t>
            </w:r>
          </w:p>
        </w:tc>
        <w:tc>
          <w:tcPr>
            <w:tcW w:w="568" w:type="pct"/>
            <w:gridSpan w:val="3"/>
            <w:tcBorders>
              <w:top w:val="nil"/>
              <w:left w:val="nil"/>
              <w:bottom w:val="nil"/>
              <w:right w:val="nil"/>
            </w:tcBorders>
            <w:shd w:val="clear" w:color="000000" w:fill="FFFFFF"/>
            <w:noWrap/>
            <w:vAlign w:val="center"/>
            <w:hideMark/>
          </w:tcPr>
          <w:p w14:paraId="34F1B749"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0.0024</w:t>
            </w:r>
          </w:p>
        </w:tc>
        <w:tc>
          <w:tcPr>
            <w:tcW w:w="140" w:type="pct"/>
            <w:tcBorders>
              <w:top w:val="nil"/>
              <w:left w:val="nil"/>
              <w:bottom w:val="nil"/>
              <w:right w:val="nil"/>
            </w:tcBorders>
            <w:shd w:val="clear" w:color="000000" w:fill="FFFFFF"/>
            <w:noWrap/>
            <w:vAlign w:val="bottom"/>
          </w:tcPr>
          <w:p w14:paraId="38113CD1" w14:textId="35E43D28"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p>
        </w:tc>
      </w:tr>
      <w:tr w:rsidR="00AB22AC" w:rsidRPr="00B92794" w14:paraId="06B7B1C8"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0BE1C69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Age</w:t>
            </w:r>
          </w:p>
        </w:tc>
        <w:tc>
          <w:tcPr>
            <w:tcW w:w="817" w:type="pct"/>
            <w:gridSpan w:val="3"/>
            <w:tcBorders>
              <w:top w:val="nil"/>
              <w:left w:val="nil"/>
              <w:bottom w:val="nil"/>
              <w:right w:val="nil"/>
            </w:tcBorders>
            <w:shd w:val="clear" w:color="000000" w:fill="FFFFFF"/>
            <w:noWrap/>
            <w:vAlign w:val="center"/>
            <w:hideMark/>
          </w:tcPr>
          <w:p w14:paraId="6F8BBF4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409.3396</w:t>
            </w:r>
          </w:p>
        </w:tc>
        <w:tc>
          <w:tcPr>
            <w:tcW w:w="427" w:type="pct"/>
            <w:gridSpan w:val="3"/>
            <w:tcBorders>
              <w:top w:val="nil"/>
              <w:left w:val="nil"/>
              <w:bottom w:val="nil"/>
              <w:right w:val="nil"/>
            </w:tcBorders>
            <w:shd w:val="clear" w:color="000000" w:fill="FFFFFF"/>
            <w:noWrap/>
            <w:vAlign w:val="center"/>
            <w:hideMark/>
          </w:tcPr>
          <w:p w14:paraId="5F360ABD"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739" w:type="pct"/>
            <w:gridSpan w:val="5"/>
            <w:tcBorders>
              <w:top w:val="nil"/>
              <w:left w:val="nil"/>
              <w:bottom w:val="nil"/>
              <w:right w:val="nil"/>
            </w:tcBorders>
            <w:shd w:val="clear" w:color="000000" w:fill="FFFFFF"/>
            <w:noWrap/>
            <w:vAlign w:val="center"/>
            <w:hideMark/>
          </w:tcPr>
          <w:p w14:paraId="3746EFEB"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409.3396</w:t>
            </w:r>
          </w:p>
        </w:tc>
        <w:tc>
          <w:tcPr>
            <w:tcW w:w="158" w:type="pct"/>
            <w:gridSpan w:val="2"/>
            <w:tcBorders>
              <w:top w:val="nil"/>
              <w:left w:val="nil"/>
              <w:bottom w:val="nil"/>
              <w:right w:val="nil"/>
            </w:tcBorders>
            <w:shd w:val="clear" w:color="000000" w:fill="FFFFFF"/>
            <w:noWrap/>
            <w:vAlign w:val="center"/>
            <w:hideMark/>
          </w:tcPr>
          <w:p w14:paraId="376EDC7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27" w:type="pct"/>
            <w:gridSpan w:val="2"/>
            <w:tcBorders>
              <w:top w:val="nil"/>
              <w:left w:val="nil"/>
              <w:bottom w:val="nil"/>
              <w:right w:val="nil"/>
            </w:tcBorders>
            <w:shd w:val="clear" w:color="000000" w:fill="FFFFFF"/>
            <w:noWrap/>
            <w:vAlign w:val="center"/>
            <w:hideMark/>
          </w:tcPr>
          <w:p w14:paraId="330DAA9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1.08</w:t>
            </w:r>
          </w:p>
        </w:tc>
        <w:tc>
          <w:tcPr>
            <w:tcW w:w="568" w:type="pct"/>
            <w:gridSpan w:val="3"/>
            <w:tcBorders>
              <w:top w:val="nil"/>
              <w:left w:val="nil"/>
              <w:bottom w:val="nil"/>
              <w:right w:val="nil"/>
            </w:tcBorders>
            <w:shd w:val="clear" w:color="000000" w:fill="FFFFFF"/>
            <w:noWrap/>
            <w:vAlign w:val="center"/>
            <w:hideMark/>
          </w:tcPr>
          <w:p w14:paraId="2E56FE8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0.2999</w:t>
            </w:r>
          </w:p>
        </w:tc>
        <w:tc>
          <w:tcPr>
            <w:tcW w:w="140" w:type="pct"/>
            <w:tcBorders>
              <w:top w:val="nil"/>
              <w:left w:val="nil"/>
              <w:bottom w:val="nil"/>
              <w:right w:val="nil"/>
            </w:tcBorders>
            <w:shd w:val="clear" w:color="000000" w:fill="FFFFFF"/>
            <w:noWrap/>
            <w:vAlign w:val="bottom"/>
            <w:hideMark/>
          </w:tcPr>
          <w:p w14:paraId="5A6F9BC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AB22AC" w:rsidRPr="00B92794" w14:paraId="4AC37F0E"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502BF7A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Error</w:t>
            </w:r>
          </w:p>
        </w:tc>
        <w:tc>
          <w:tcPr>
            <w:tcW w:w="817" w:type="pct"/>
            <w:gridSpan w:val="3"/>
            <w:tcBorders>
              <w:top w:val="nil"/>
              <w:left w:val="nil"/>
              <w:bottom w:val="nil"/>
              <w:right w:val="nil"/>
            </w:tcBorders>
            <w:shd w:val="clear" w:color="000000" w:fill="FFFFFF"/>
            <w:noWrap/>
            <w:vAlign w:val="center"/>
            <w:hideMark/>
          </w:tcPr>
          <w:p w14:paraId="41C7E19C"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74659.9063</w:t>
            </w:r>
          </w:p>
        </w:tc>
        <w:tc>
          <w:tcPr>
            <w:tcW w:w="427" w:type="pct"/>
            <w:gridSpan w:val="3"/>
            <w:tcBorders>
              <w:top w:val="nil"/>
              <w:left w:val="nil"/>
              <w:bottom w:val="nil"/>
              <w:right w:val="nil"/>
            </w:tcBorders>
            <w:shd w:val="clear" w:color="000000" w:fill="FFFFFF"/>
            <w:noWrap/>
            <w:vAlign w:val="center"/>
            <w:hideMark/>
          </w:tcPr>
          <w:p w14:paraId="2C26FCC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197</w:t>
            </w:r>
          </w:p>
        </w:tc>
        <w:tc>
          <w:tcPr>
            <w:tcW w:w="739" w:type="pct"/>
            <w:gridSpan w:val="5"/>
            <w:tcBorders>
              <w:top w:val="nil"/>
              <w:left w:val="nil"/>
              <w:bottom w:val="nil"/>
              <w:right w:val="nil"/>
            </w:tcBorders>
            <w:shd w:val="clear" w:color="000000" w:fill="FFFFFF"/>
            <w:noWrap/>
            <w:vAlign w:val="center"/>
            <w:hideMark/>
          </w:tcPr>
          <w:p w14:paraId="6EBB6535"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378.9843</w:t>
            </w:r>
          </w:p>
        </w:tc>
        <w:tc>
          <w:tcPr>
            <w:tcW w:w="158" w:type="pct"/>
            <w:gridSpan w:val="2"/>
            <w:tcBorders>
              <w:top w:val="nil"/>
              <w:left w:val="nil"/>
              <w:bottom w:val="nil"/>
              <w:right w:val="nil"/>
            </w:tcBorders>
            <w:shd w:val="clear" w:color="000000" w:fill="FFFFFF"/>
            <w:noWrap/>
            <w:vAlign w:val="center"/>
            <w:hideMark/>
          </w:tcPr>
          <w:p w14:paraId="26268E1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27" w:type="pct"/>
            <w:gridSpan w:val="2"/>
            <w:tcBorders>
              <w:top w:val="nil"/>
              <w:left w:val="nil"/>
              <w:bottom w:val="nil"/>
              <w:right w:val="nil"/>
            </w:tcBorders>
            <w:shd w:val="clear" w:color="000000" w:fill="FFFFFF"/>
            <w:noWrap/>
            <w:vAlign w:val="center"/>
            <w:hideMark/>
          </w:tcPr>
          <w:p w14:paraId="3025576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68" w:type="pct"/>
            <w:gridSpan w:val="3"/>
            <w:tcBorders>
              <w:top w:val="nil"/>
              <w:left w:val="nil"/>
              <w:bottom w:val="nil"/>
              <w:right w:val="nil"/>
            </w:tcBorders>
            <w:shd w:val="clear" w:color="000000" w:fill="FFFFFF"/>
            <w:noWrap/>
            <w:vAlign w:val="center"/>
            <w:hideMark/>
          </w:tcPr>
          <w:p w14:paraId="2397D959"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40" w:type="pct"/>
            <w:tcBorders>
              <w:top w:val="nil"/>
              <w:left w:val="nil"/>
              <w:bottom w:val="nil"/>
              <w:right w:val="nil"/>
            </w:tcBorders>
            <w:shd w:val="clear" w:color="000000" w:fill="FFFFFF"/>
            <w:noWrap/>
            <w:vAlign w:val="bottom"/>
            <w:hideMark/>
          </w:tcPr>
          <w:p w14:paraId="137A02A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464C9E95" w14:textId="77777777" w:rsidTr="00AB22AC">
        <w:trPr>
          <w:trHeight w:val="315"/>
        </w:trPr>
        <w:tc>
          <w:tcPr>
            <w:tcW w:w="1726" w:type="pct"/>
            <w:gridSpan w:val="2"/>
            <w:tcBorders>
              <w:top w:val="nil"/>
              <w:left w:val="nil"/>
              <w:bottom w:val="nil"/>
              <w:right w:val="nil"/>
            </w:tcBorders>
            <w:shd w:val="clear" w:color="000000" w:fill="FFFFFF"/>
            <w:noWrap/>
            <w:vAlign w:val="bottom"/>
            <w:hideMark/>
          </w:tcPr>
          <w:p w14:paraId="48EE082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57" w:type="pct"/>
            <w:gridSpan w:val="2"/>
            <w:tcBorders>
              <w:top w:val="nil"/>
              <w:left w:val="nil"/>
              <w:bottom w:val="nil"/>
              <w:right w:val="nil"/>
            </w:tcBorders>
            <w:shd w:val="clear" w:color="000000" w:fill="FFFFFF"/>
            <w:noWrap/>
            <w:vAlign w:val="center"/>
            <w:hideMark/>
          </w:tcPr>
          <w:p w14:paraId="6EBB0E90"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86" w:type="pct"/>
            <w:gridSpan w:val="4"/>
            <w:tcBorders>
              <w:top w:val="nil"/>
              <w:left w:val="nil"/>
              <w:bottom w:val="nil"/>
              <w:right w:val="nil"/>
            </w:tcBorders>
            <w:shd w:val="clear" w:color="000000" w:fill="FFFFFF"/>
            <w:noWrap/>
            <w:vAlign w:val="center"/>
            <w:hideMark/>
          </w:tcPr>
          <w:p w14:paraId="192AA11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72" w:type="pct"/>
            <w:gridSpan w:val="2"/>
            <w:tcBorders>
              <w:top w:val="nil"/>
              <w:left w:val="nil"/>
              <w:bottom w:val="nil"/>
              <w:right w:val="nil"/>
            </w:tcBorders>
            <w:shd w:val="clear" w:color="000000" w:fill="FFFFFF"/>
            <w:noWrap/>
            <w:vAlign w:val="center"/>
            <w:hideMark/>
          </w:tcPr>
          <w:p w14:paraId="13722BFF"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2" w:type="pct"/>
            <w:gridSpan w:val="2"/>
            <w:tcBorders>
              <w:top w:val="nil"/>
              <w:left w:val="nil"/>
              <w:bottom w:val="nil"/>
              <w:right w:val="nil"/>
            </w:tcBorders>
            <w:shd w:val="clear" w:color="000000" w:fill="FFFFFF"/>
            <w:noWrap/>
            <w:vAlign w:val="center"/>
            <w:hideMark/>
          </w:tcPr>
          <w:p w14:paraId="1E0EA42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699" w:type="pct"/>
            <w:gridSpan w:val="5"/>
            <w:tcBorders>
              <w:top w:val="nil"/>
              <w:left w:val="nil"/>
              <w:bottom w:val="nil"/>
              <w:right w:val="nil"/>
            </w:tcBorders>
            <w:shd w:val="clear" w:color="000000" w:fill="FFFFFF"/>
            <w:noWrap/>
            <w:vAlign w:val="center"/>
            <w:hideMark/>
          </w:tcPr>
          <w:p w14:paraId="32BCA08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68" w:type="pct"/>
            <w:gridSpan w:val="3"/>
            <w:tcBorders>
              <w:top w:val="nil"/>
              <w:left w:val="nil"/>
              <w:bottom w:val="nil"/>
              <w:right w:val="nil"/>
            </w:tcBorders>
            <w:shd w:val="clear" w:color="000000" w:fill="FFFFFF"/>
            <w:noWrap/>
            <w:vAlign w:val="center"/>
            <w:hideMark/>
          </w:tcPr>
          <w:p w14:paraId="0966F02D"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40" w:type="pct"/>
            <w:tcBorders>
              <w:top w:val="nil"/>
              <w:left w:val="nil"/>
              <w:bottom w:val="nil"/>
              <w:right w:val="nil"/>
            </w:tcBorders>
            <w:shd w:val="clear" w:color="000000" w:fill="FFFFFF"/>
            <w:noWrap/>
            <w:vAlign w:val="bottom"/>
            <w:hideMark/>
          </w:tcPr>
          <w:p w14:paraId="4D18AA5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bl>
    <w:p w14:paraId="78C48BDF" w14:textId="77777777" w:rsidR="00B92794" w:rsidRDefault="00B92794"/>
    <w:tbl>
      <w:tblPr>
        <w:tblW w:w="5000" w:type="pct"/>
        <w:tblLook w:val="04A0" w:firstRow="1" w:lastRow="0" w:firstColumn="1" w:lastColumn="0" w:noHBand="0" w:noVBand="1"/>
      </w:tblPr>
      <w:tblGrid>
        <w:gridCol w:w="3415"/>
        <w:gridCol w:w="790"/>
        <w:gridCol w:w="646"/>
        <w:gridCol w:w="703"/>
        <w:gridCol w:w="276"/>
        <w:gridCol w:w="1043"/>
        <w:gridCol w:w="646"/>
        <w:gridCol w:w="977"/>
      </w:tblGrid>
      <w:tr w:rsidR="00B92794" w:rsidRPr="00B92794" w14:paraId="3C7E9615" w14:textId="77777777" w:rsidTr="00B92794">
        <w:trPr>
          <w:trHeight w:val="315"/>
        </w:trPr>
        <w:tc>
          <w:tcPr>
            <w:tcW w:w="1665" w:type="pct"/>
            <w:tcBorders>
              <w:top w:val="nil"/>
              <w:left w:val="nil"/>
              <w:bottom w:val="nil"/>
              <w:right w:val="nil"/>
            </w:tcBorders>
            <w:shd w:val="clear" w:color="000000" w:fill="FFFFFF"/>
            <w:noWrap/>
            <w:vAlign w:val="bottom"/>
            <w:hideMark/>
          </w:tcPr>
          <w:p w14:paraId="2CCC24E5" w14:textId="77777777" w:rsidR="00AB22AC" w:rsidRDefault="00AB22AC" w:rsidP="00B92794">
            <w:pPr>
              <w:spacing w:after="0" w:line="240" w:lineRule="auto"/>
              <w:rPr>
                <w:rFonts w:ascii="Times New Roman" w:eastAsia="Times New Roman" w:hAnsi="Times New Roman" w:cs="Times New Roman"/>
                <w:b/>
                <w:bCs/>
                <w:color w:val="000000"/>
                <w:sz w:val="24"/>
                <w:szCs w:val="24"/>
              </w:rPr>
            </w:pPr>
          </w:p>
          <w:p w14:paraId="046C8A15" w14:textId="45C835FE"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lastRenderedPageBreak/>
              <w:t>Panel C: Planned Contrasts</w:t>
            </w:r>
          </w:p>
        </w:tc>
        <w:tc>
          <w:tcPr>
            <w:tcW w:w="615" w:type="pct"/>
            <w:tcBorders>
              <w:top w:val="nil"/>
              <w:left w:val="nil"/>
              <w:bottom w:val="nil"/>
              <w:right w:val="nil"/>
            </w:tcBorders>
            <w:shd w:val="clear" w:color="000000" w:fill="FFFFFF"/>
            <w:noWrap/>
            <w:vAlign w:val="center"/>
            <w:hideMark/>
          </w:tcPr>
          <w:p w14:paraId="52F9F3D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lastRenderedPageBreak/>
              <w:t> </w:t>
            </w:r>
          </w:p>
        </w:tc>
        <w:tc>
          <w:tcPr>
            <w:tcW w:w="530" w:type="pct"/>
            <w:tcBorders>
              <w:top w:val="nil"/>
              <w:left w:val="nil"/>
              <w:bottom w:val="nil"/>
              <w:right w:val="nil"/>
            </w:tcBorders>
            <w:shd w:val="clear" w:color="000000" w:fill="FFFFFF"/>
            <w:noWrap/>
            <w:vAlign w:val="center"/>
            <w:hideMark/>
          </w:tcPr>
          <w:p w14:paraId="5A0C390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64" w:type="pct"/>
            <w:tcBorders>
              <w:top w:val="nil"/>
              <w:left w:val="nil"/>
              <w:bottom w:val="nil"/>
              <w:right w:val="nil"/>
            </w:tcBorders>
            <w:shd w:val="clear" w:color="000000" w:fill="FFFFFF"/>
            <w:noWrap/>
            <w:vAlign w:val="center"/>
            <w:hideMark/>
          </w:tcPr>
          <w:p w14:paraId="21F484A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3C92D776"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1" w:type="pct"/>
            <w:tcBorders>
              <w:top w:val="nil"/>
              <w:left w:val="nil"/>
              <w:bottom w:val="nil"/>
              <w:right w:val="nil"/>
            </w:tcBorders>
            <w:shd w:val="clear" w:color="000000" w:fill="FFFFFF"/>
            <w:noWrap/>
            <w:vAlign w:val="center"/>
            <w:hideMark/>
          </w:tcPr>
          <w:p w14:paraId="686091F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30" w:type="pct"/>
            <w:tcBorders>
              <w:top w:val="nil"/>
              <w:left w:val="nil"/>
              <w:bottom w:val="nil"/>
              <w:right w:val="nil"/>
            </w:tcBorders>
            <w:shd w:val="clear" w:color="000000" w:fill="FFFFFF"/>
            <w:noWrap/>
            <w:vAlign w:val="center"/>
            <w:hideMark/>
          </w:tcPr>
          <w:p w14:paraId="5BCBE713"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1" w:type="pct"/>
            <w:tcBorders>
              <w:top w:val="nil"/>
              <w:left w:val="nil"/>
              <w:bottom w:val="nil"/>
              <w:right w:val="nil"/>
            </w:tcBorders>
            <w:shd w:val="clear" w:color="000000" w:fill="FFFFFF"/>
            <w:noWrap/>
            <w:vAlign w:val="bottom"/>
            <w:hideMark/>
          </w:tcPr>
          <w:p w14:paraId="386CAEE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r w:rsidR="00B92794" w:rsidRPr="00B92794" w14:paraId="26A9F62D" w14:textId="77777777" w:rsidTr="00B92794">
        <w:trPr>
          <w:trHeight w:val="315"/>
        </w:trPr>
        <w:tc>
          <w:tcPr>
            <w:tcW w:w="1665" w:type="pct"/>
            <w:tcBorders>
              <w:top w:val="nil"/>
              <w:left w:val="nil"/>
              <w:bottom w:val="single" w:sz="4" w:space="0" w:color="auto"/>
              <w:right w:val="nil"/>
            </w:tcBorders>
            <w:shd w:val="clear" w:color="000000" w:fill="FFFFFF"/>
            <w:noWrap/>
            <w:vAlign w:val="bottom"/>
            <w:hideMark/>
          </w:tcPr>
          <w:p w14:paraId="5F506604"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Hypothesized Contrasts</w:t>
            </w:r>
          </w:p>
        </w:tc>
        <w:tc>
          <w:tcPr>
            <w:tcW w:w="615" w:type="pct"/>
            <w:tcBorders>
              <w:top w:val="nil"/>
              <w:left w:val="nil"/>
              <w:bottom w:val="nil"/>
              <w:right w:val="nil"/>
            </w:tcBorders>
            <w:shd w:val="clear" w:color="000000" w:fill="FFFFFF"/>
            <w:noWrap/>
            <w:vAlign w:val="bottom"/>
            <w:hideMark/>
          </w:tcPr>
          <w:p w14:paraId="2A667EBF"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530" w:type="pct"/>
            <w:tcBorders>
              <w:top w:val="nil"/>
              <w:left w:val="nil"/>
              <w:bottom w:val="nil"/>
              <w:right w:val="nil"/>
            </w:tcBorders>
            <w:shd w:val="clear" w:color="000000" w:fill="FFFFFF"/>
            <w:noWrap/>
            <w:vAlign w:val="bottom"/>
            <w:hideMark/>
          </w:tcPr>
          <w:p w14:paraId="39193051"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df</w:t>
            </w:r>
          </w:p>
        </w:tc>
        <w:tc>
          <w:tcPr>
            <w:tcW w:w="564" w:type="pct"/>
            <w:tcBorders>
              <w:top w:val="nil"/>
              <w:left w:val="nil"/>
              <w:bottom w:val="nil"/>
              <w:right w:val="nil"/>
            </w:tcBorders>
            <w:shd w:val="clear" w:color="000000" w:fill="FFFFFF"/>
            <w:noWrap/>
            <w:vAlign w:val="bottom"/>
            <w:hideMark/>
          </w:tcPr>
          <w:p w14:paraId="165F5F7B"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153" w:type="pct"/>
            <w:tcBorders>
              <w:top w:val="nil"/>
              <w:left w:val="nil"/>
              <w:bottom w:val="nil"/>
              <w:right w:val="nil"/>
            </w:tcBorders>
            <w:shd w:val="clear" w:color="000000" w:fill="FFFFFF"/>
            <w:noWrap/>
            <w:vAlign w:val="bottom"/>
            <w:hideMark/>
          </w:tcPr>
          <w:p w14:paraId="63DEB32B"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481" w:type="pct"/>
            <w:tcBorders>
              <w:top w:val="nil"/>
              <w:left w:val="nil"/>
              <w:bottom w:val="nil"/>
              <w:right w:val="nil"/>
            </w:tcBorders>
            <w:shd w:val="clear" w:color="000000" w:fill="FFFFFF"/>
            <w:noWrap/>
            <w:vAlign w:val="bottom"/>
            <w:hideMark/>
          </w:tcPr>
          <w:p w14:paraId="718C6F61"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F-Value</w:t>
            </w:r>
          </w:p>
        </w:tc>
        <w:tc>
          <w:tcPr>
            <w:tcW w:w="530" w:type="pct"/>
            <w:tcBorders>
              <w:top w:val="nil"/>
              <w:left w:val="nil"/>
              <w:bottom w:val="nil"/>
              <w:right w:val="nil"/>
            </w:tcBorders>
            <w:shd w:val="clear" w:color="000000" w:fill="FFFFFF"/>
            <w:noWrap/>
            <w:vAlign w:val="bottom"/>
            <w:hideMark/>
          </w:tcPr>
          <w:p w14:paraId="3399D89F" w14:textId="77777777" w:rsidR="00B92794" w:rsidRPr="00B92794" w:rsidRDefault="00B92794" w:rsidP="00B92794">
            <w:pPr>
              <w:spacing w:after="0" w:line="240" w:lineRule="auto"/>
              <w:jc w:val="center"/>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 </w:t>
            </w:r>
          </w:p>
        </w:tc>
        <w:tc>
          <w:tcPr>
            <w:tcW w:w="461" w:type="pct"/>
            <w:tcBorders>
              <w:top w:val="nil"/>
              <w:left w:val="nil"/>
              <w:bottom w:val="nil"/>
              <w:right w:val="nil"/>
            </w:tcBorders>
            <w:shd w:val="clear" w:color="000000" w:fill="FFFFFF"/>
            <w:noWrap/>
            <w:vAlign w:val="bottom"/>
            <w:hideMark/>
          </w:tcPr>
          <w:p w14:paraId="30181352" w14:textId="77777777" w:rsidR="00B92794" w:rsidRPr="00B92794" w:rsidRDefault="00B92794" w:rsidP="00B92794">
            <w:pPr>
              <w:spacing w:after="0" w:line="240" w:lineRule="auto"/>
              <w:rPr>
                <w:rFonts w:ascii="Times New Roman" w:eastAsia="Times New Roman" w:hAnsi="Times New Roman" w:cs="Times New Roman"/>
                <w:b/>
                <w:bCs/>
                <w:color w:val="000000"/>
                <w:sz w:val="24"/>
                <w:szCs w:val="24"/>
              </w:rPr>
            </w:pPr>
            <w:r w:rsidRPr="00B92794">
              <w:rPr>
                <w:rFonts w:ascii="Times New Roman" w:eastAsia="Times New Roman" w:hAnsi="Times New Roman" w:cs="Times New Roman"/>
                <w:b/>
                <w:bCs/>
                <w:color w:val="000000"/>
                <w:sz w:val="24"/>
                <w:szCs w:val="24"/>
              </w:rPr>
              <w:t>p-value</w:t>
            </w:r>
          </w:p>
        </w:tc>
      </w:tr>
      <w:tr w:rsidR="00B92794" w:rsidRPr="00B92794" w14:paraId="6DDB3CDE" w14:textId="77777777" w:rsidTr="00B92794">
        <w:trPr>
          <w:trHeight w:val="315"/>
        </w:trPr>
        <w:tc>
          <w:tcPr>
            <w:tcW w:w="2280" w:type="pct"/>
            <w:gridSpan w:val="2"/>
            <w:vMerge w:val="restart"/>
            <w:tcBorders>
              <w:top w:val="nil"/>
              <w:left w:val="nil"/>
              <w:bottom w:val="nil"/>
              <w:right w:val="nil"/>
            </w:tcBorders>
            <w:shd w:val="clear" w:color="000000" w:fill="FFFFFF"/>
            <w:hideMark/>
          </w:tcPr>
          <w:p w14:paraId="6155D777" w14:textId="00C0664D"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xml:space="preserve">H4: </w:t>
            </w:r>
            <w:r w:rsidR="0096636A">
              <w:rPr>
                <w:rFonts w:ascii="Times New Roman" w:eastAsia="Times New Roman" w:hAnsi="Times New Roman" w:cs="Times New Roman"/>
                <w:color w:val="000000"/>
                <w:sz w:val="24"/>
                <w:szCs w:val="24"/>
              </w:rPr>
              <w:t>Across country conditions, w</w:t>
            </w:r>
            <w:r w:rsidRPr="00B92794">
              <w:rPr>
                <w:rFonts w:ascii="Times New Roman" w:eastAsia="Times New Roman" w:hAnsi="Times New Roman" w:cs="Times New Roman"/>
                <w:color w:val="000000"/>
                <w:sz w:val="24"/>
                <w:szCs w:val="24"/>
              </w:rPr>
              <w:t>illingness to pay is highest in developed/developing countries with low tax management</w:t>
            </w:r>
            <w:r w:rsidR="0096636A">
              <w:rPr>
                <w:rFonts w:ascii="Times New Roman" w:eastAsia="Times New Roman" w:hAnsi="Times New Roman" w:cs="Times New Roman"/>
                <w:color w:val="000000"/>
                <w:sz w:val="24"/>
                <w:szCs w:val="24"/>
              </w:rPr>
              <w:t>,</w:t>
            </w:r>
            <w:r w:rsidRPr="00B92794">
              <w:rPr>
                <w:rFonts w:ascii="Times New Roman" w:eastAsia="Times New Roman" w:hAnsi="Times New Roman" w:cs="Times New Roman"/>
                <w:color w:val="000000"/>
                <w:sz w:val="24"/>
                <w:szCs w:val="24"/>
              </w:rPr>
              <w:t xml:space="preserve"> lower in developed countries with high tax management</w:t>
            </w:r>
            <w:r w:rsidR="0096636A">
              <w:rPr>
                <w:rFonts w:ascii="Times New Roman" w:eastAsia="Times New Roman" w:hAnsi="Times New Roman" w:cs="Times New Roman"/>
                <w:color w:val="000000"/>
                <w:sz w:val="24"/>
                <w:szCs w:val="24"/>
              </w:rPr>
              <w:t>,</w:t>
            </w:r>
            <w:r w:rsidRPr="00B92794">
              <w:rPr>
                <w:rFonts w:ascii="Times New Roman" w:eastAsia="Times New Roman" w:hAnsi="Times New Roman" w:cs="Times New Roman"/>
                <w:color w:val="000000"/>
                <w:sz w:val="24"/>
                <w:szCs w:val="24"/>
              </w:rPr>
              <w:t xml:space="preserve"> and lowest in developing countries with high tax management (contrast weights: 1.5, 1.5, -1, -2)</w:t>
            </w:r>
          </w:p>
        </w:tc>
        <w:tc>
          <w:tcPr>
            <w:tcW w:w="530" w:type="pct"/>
            <w:vMerge w:val="restart"/>
            <w:tcBorders>
              <w:top w:val="nil"/>
              <w:left w:val="nil"/>
              <w:bottom w:val="nil"/>
              <w:right w:val="nil"/>
            </w:tcBorders>
            <w:shd w:val="clear" w:color="000000" w:fill="FFFFFF"/>
            <w:noWrap/>
            <w:vAlign w:val="center"/>
            <w:hideMark/>
          </w:tcPr>
          <w:p w14:paraId="3537D622"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564" w:type="pct"/>
            <w:tcBorders>
              <w:top w:val="nil"/>
              <w:left w:val="nil"/>
              <w:bottom w:val="nil"/>
              <w:right w:val="nil"/>
            </w:tcBorders>
            <w:shd w:val="clear" w:color="000000" w:fill="FFFFFF"/>
            <w:noWrap/>
            <w:vAlign w:val="center"/>
            <w:hideMark/>
          </w:tcPr>
          <w:p w14:paraId="3A1EB164"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46881767"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1" w:type="pct"/>
            <w:vMerge w:val="restart"/>
            <w:tcBorders>
              <w:top w:val="nil"/>
              <w:left w:val="nil"/>
              <w:bottom w:val="nil"/>
              <w:right w:val="nil"/>
            </w:tcBorders>
            <w:shd w:val="clear" w:color="000000" w:fill="FFFFFF"/>
            <w:noWrap/>
            <w:vAlign w:val="center"/>
            <w:hideMark/>
          </w:tcPr>
          <w:p w14:paraId="6DF6AE98" w14:textId="06AE3085"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w:t>
            </w:r>
          </w:p>
        </w:tc>
        <w:tc>
          <w:tcPr>
            <w:tcW w:w="530" w:type="pct"/>
            <w:tcBorders>
              <w:top w:val="nil"/>
              <w:left w:val="nil"/>
              <w:bottom w:val="nil"/>
              <w:right w:val="nil"/>
            </w:tcBorders>
            <w:shd w:val="clear" w:color="000000" w:fill="FFFFFF"/>
            <w:noWrap/>
            <w:vAlign w:val="center"/>
            <w:hideMark/>
          </w:tcPr>
          <w:p w14:paraId="2B94F7CE"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1" w:type="pct"/>
            <w:vMerge w:val="restart"/>
            <w:tcBorders>
              <w:top w:val="nil"/>
              <w:left w:val="nil"/>
              <w:bottom w:val="nil"/>
              <w:right w:val="nil"/>
            </w:tcBorders>
            <w:shd w:val="clear" w:color="000000" w:fill="FFFFFF"/>
            <w:noWrap/>
            <w:vAlign w:val="center"/>
            <w:hideMark/>
          </w:tcPr>
          <w:p w14:paraId="0CF3539C" w14:textId="703AE6D2"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0.8570</w:t>
            </w:r>
          </w:p>
        </w:tc>
      </w:tr>
      <w:tr w:rsidR="00B92794" w:rsidRPr="00B92794" w14:paraId="54794CB2" w14:textId="77777777" w:rsidTr="00B92794">
        <w:trPr>
          <w:trHeight w:val="315"/>
        </w:trPr>
        <w:tc>
          <w:tcPr>
            <w:tcW w:w="2280" w:type="pct"/>
            <w:gridSpan w:val="2"/>
            <w:vMerge/>
            <w:tcBorders>
              <w:top w:val="nil"/>
              <w:left w:val="nil"/>
              <w:bottom w:val="nil"/>
              <w:right w:val="nil"/>
            </w:tcBorders>
            <w:vAlign w:val="center"/>
            <w:hideMark/>
          </w:tcPr>
          <w:p w14:paraId="0EBB0F8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394E8F4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64" w:type="pct"/>
            <w:tcBorders>
              <w:top w:val="nil"/>
              <w:left w:val="nil"/>
              <w:bottom w:val="nil"/>
              <w:right w:val="nil"/>
            </w:tcBorders>
            <w:shd w:val="clear" w:color="000000" w:fill="FFFFFF"/>
            <w:noWrap/>
            <w:vAlign w:val="center"/>
            <w:hideMark/>
          </w:tcPr>
          <w:p w14:paraId="15DB27E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1395A61A"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6F11F23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noWrap/>
            <w:vAlign w:val="center"/>
            <w:hideMark/>
          </w:tcPr>
          <w:p w14:paraId="1E86C9E1"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33FB8DB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4C0B5236" w14:textId="77777777" w:rsidTr="00B92794">
        <w:trPr>
          <w:trHeight w:val="315"/>
        </w:trPr>
        <w:tc>
          <w:tcPr>
            <w:tcW w:w="2280" w:type="pct"/>
            <w:gridSpan w:val="2"/>
            <w:vMerge/>
            <w:tcBorders>
              <w:top w:val="nil"/>
              <w:left w:val="nil"/>
              <w:bottom w:val="nil"/>
              <w:right w:val="nil"/>
            </w:tcBorders>
            <w:vAlign w:val="center"/>
            <w:hideMark/>
          </w:tcPr>
          <w:p w14:paraId="4C803BF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6E89D49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64" w:type="pct"/>
            <w:tcBorders>
              <w:top w:val="nil"/>
              <w:left w:val="nil"/>
              <w:bottom w:val="nil"/>
              <w:right w:val="nil"/>
            </w:tcBorders>
            <w:shd w:val="clear" w:color="000000" w:fill="FFFFFF"/>
            <w:noWrap/>
            <w:vAlign w:val="center"/>
            <w:hideMark/>
          </w:tcPr>
          <w:p w14:paraId="38AC83FC"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4D50352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19134A5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noWrap/>
            <w:vAlign w:val="center"/>
            <w:hideMark/>
          </w:tcPr>
          <w:p w14:paraId="1417E88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743FBB8F"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596CE064" w14:textId="77777777" w:rsidTr="00B92794">
        <w:trPr>
          <w:trHeight w:val="1065"/>
        </w:trPr>
        <w:tc>
          <w:tcPr>
            <w:tcW w:w="2280" w:type="pct"/>
            <w:gridSpan w:val="2"/>
            <w:vMerge/>
            <w:tcBorders>
              <w:top w:val="nil"/>
              <w:left w:val="nil"/>
              <w:bottom w:val="nil"/>
              <w:right w:val="nil"/>
            </w:tcBorders>
            <w:vAlign w:val="center"/>
            <w:hideMark/>
          </w:tcPr>
          <w:p w14:paraId="695DC5CB"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4D79F75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64" w:type="pct"/>
            <w:tcBorders>
              <w:top w:val="nil"/>
              <w:left w:val="nil"/>
              <w:bottom w:val="nil"/>
              <w:right w:val="nil"/>
            </w:tcBorders>
            <w:shd w:val="clear" w:color="000000" w:fill="FFFFFF"/>
            <w:vAlign w:val="center"/>
            <w:hideMark/>
          </w:tcPr>
          <w:p w14:paraId="5B1231A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vAlign w:val="center"/>
            <w:hideMark/>
          </w:tcPr>
          <w:p w14:paraId="640788D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101A852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vAlign w:val="center"/>
            <w:hideMark/>
          </w:tcPr>
          <w:p w14:paraId="64727D6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1741FBF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6C3982B4" w14:textId="77777777" w:rsidTr="00B92794">
        <w:trPr>
          <w:trHeight w:val="1155"/>
        </w:trPr>
        <w:tc>
          <w:tcPr>
            <w:tcW w:w="2280" w:type="pct"/>
            <w:gridSpan w:val="2"/>
            <w:vMerge w:val="restart"/>
            <w:tcBorders>
              <w:top w:val="nil"/>
              <w:left w:val="nil"/>
              <w:bottom w:val="nil"/>
              <w:right w:val="nil"/>
            </w:tcBorders>
            <w:shd w:val="clear" w:color="000000" w:fill="FFFFFF"/>
            <w:hideMark/>
          </w:tcPr>
          <w:p w14:paraId="40E9411B" w14:textId="0965A858"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xml:space="preserve">H5: </w:t>
            </w:r>
            <w:r w:rsidR="0096636A">
              <w:rPr>
                <w:rFonts w:ascii="Times New Roman" w:eastAsia="Times New Roman" w:hAnsi="Times New Roman" w:cs="Times New Roman"/>
                <w:color w:val="000000"/>
                <w:sz w:val="24"/>
                <w:szCs w:val="24"/>
              </w:rPr>
              <w:t>Across disclosure conditions, w</w:t>
            </w:r>
            <w:r w:rsidRPr="00B92794">
              <w:rPr>
                <w:rFonts w:ascii="Times New Roman" w:eastAsia="Times New Roman" w:hAnsi="Times New Roman" w:cs="Times New Roman"/>
                <w:color w:val="000000"/>
                <w:sz w:val="24"/>
                <w:szCs w:val="24"/>
              </w:rPr>
              <w:t>illingness to pay is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530" w:type="pct"/>
            <w:vMerge w:val="restart"/>
            <w:tcBorders>
              <w:top w:val="nil"/>
              <w:left w:val="nil"/>
              <w:bottom w:val="nil"/>
              <w:right w:val="nil"/>
            </w:tcBorders>
            <w:shd w:val="clear" w:color="000000" w:fill="FFFFFF"/>
            <w:noWrap/>
            <w:vAlign w:val="center"/>
            <w:hideMark/>
          </w:tcPr>
          <w:p w14:paraId="4F738E69" w14:textId="77777777" w:rsidR="00B92794" w:rsidRPr="00B92794" w:rsidRDefault="00B92794" w:rsidP="00B92794">
            <w:pPr>
              <w:spacing w:after="0" w:line="240" w:lineRule="auto"/>
              <w:jc w:val="center"/>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1</w:t>
            </w:r>
          </w:p>
        </w:tc>
        <w:tc>
          <w:tcPr>
            <w:tcW w:w="564" w:type="pct"/>
            <w:tcBorders>
              <w:top w:val="nil"/>
              <w:left w:val="nil"/>
              <w:bottom w:val="nil"/>
              <w:right w:val="nil"/>
            </w:tcBorders>
            <w:shd w:val="clear" w:color="000000" w:fill="FFFFFF"/>
            <w:noWrap/>
            <w:vAlign w:val="center"/>
            <w:hideMark/>
          </w:tcPr>
          <w:p w14:paraId="1F2B37A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5803A00B"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1" w:type="pct"/>
            <w:vMerge w:val="restart"/>
            <w:tcBorders>
              <w:top w:val="nil"/>
              <w:left w:val="nil"/>
              <w:bottom w:val="nil"/>
              <w:right w:val="nil"/>
            </w:tcBorders>
            <w:shd w:val="clear" w:color="000000" w:fill="FFFFFF"/>
            <w:noWrap/>
            <w:vAlign w:val="center"/>
            <w:hideMark/>
          </w:tcPr>
          <w:p w14:paraId="1E1FA8AE" w14:textId="225C188F"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w:t>
            </w:r>
          </w:p>
        </w:tc>
        <w:tc>
          <w:tcPr>
            <w:tcW w:w="530" w:type="pct"/>
            <w:tcBorders>
              <w:top w:val="nil"/>
              <w:left w:val="nil"/>
              <w:bottom w:val="nil"/>
              <w:right w:val="nil"/>
            </w:tcBorders>
            <w:shd w:val="clear" w:color="000000" w:fill="FFFFFF"/>
            <w:noWrap/>
            <w:vAlign w:val="center"/>
            <w:hideMark/>
          </w:tcPr>
          <w:p w14:paraId="3F96D72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1" w:type="pct"/>
            <w:vMerge w:val="restart"/>
            <w:tcBorders>
              <w:top w:val="nil"/>
              <w:left w:val="nil"/>
              <w:bottom w:val="nil"/>
              <w:right w:val="nil"/>
            </w:tcBorders>
            <w:shd w:val="clear" w:color="000000" w:fill="FFFFFF"/>
            <w:noWrap/>
            <w:vAlign w:val="center"/>
            <w:hideMark/>
          </w:tcPr>
          <w:p w14:paraId="18C8D900" w14:textId="0A71BD8F" w:rsidR="00B92794" w:rsidRPr="00B92794" w:rsidRDefault="0096636A" w:rsidP="00B927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0.7071</w:t>
            </w:r>
          </w:p>
        </w:tc>
      </w:tr>
      <w:tr w:rsidR="00B92794" w:rsidRPr="00B92794" w14:paraId="31546DC8" w14:textId="77777777" w:rsidTr="00B92794">
        <w:trPr>
          <w:trHeight w:val="315"/>
        </w:trPr>
        <w:tc>
          <w:tcPr>
            <w:tcW w:w="2280" w:type="pct"/>
            <w:gridSpan w:val="2"/>
            <w:vMerge/>
            <w:tcBorders>
              <w:top w:val="nil"/>
              <w:left w:val="nil"/>
              <w:bottom w:val="nil"/>
              <w:right w:val="nil"/>
            </w:tcBorders>
            <w:vAlign w:val="center"/>
            <w:hideMark/>
          </w:tcPr>
          <w:p w14:paraId="75582BF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529AED2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64" w:type="pct"/>
            <w:tcBorders>
              <w:top w:val="nil"/>
              <w:left w:val="nil"/>
              <w:bottom w:val="nil"/>
              <w:right w:val="nil"/>
            </w:tcBorders>
            <w:shd w:val="clear" w:color="000000" w:fill="FFFFFF"/>
            <w:noWrap/>
            <w:vAlign w:val="center"/>
            <w:hideMark/>
          </w:tcPr>
          <w:p w14:paraId="1C88F65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4D5E52A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3695804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noWrap/>
            <w:vAlign w:val="center"/>
            <w:hideMark/>
          </w:tcPr>
          <w:p w14:paraId="2065D7D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7E161C9B"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665BD733" w14:textId="77777777" w:rsidTr="00B92794">
        <w:trPr>
          <w:trHeight w:val="300"/>
        </w:trPr>
        <w:tc>
          <w:tcPr>
            <w:tcW w:w="2280" w:type="pct"/>
            <w:gridSpan w:val="2"/>
            <w:vMerge/>
            <w:tcBorders>
              <w:top w:val="nil"/>
              <w:left w:val="nil"/>
              <w:bottom w:val="nil"/>
              <w:right w:val="nil"/>
            </w:tcBorders>
            <w:vAlign w:val="center"/>
            <w:hideMark/>
          </w:tcPr>
          <w:p w14:paraId="0F0454B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3432E02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64" w:type="pct"/>
            <w:tcBorders>
              <w:top w:val="nil"/>
              <w:left w:val="nil"/>
              <w:bottom w:val="nil"/>
              <w:right w:val="nil"/>
            </w:tcBorders>
            <w:shd w:val="clear" w:color="000000" w:fill="FFFFFF"/>
            <w:vAlign w:val="center"/>
            <w:hideMark/>
          </w:tcPr>
          <w:p w14:paraId="1ECCF7D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vAlign w:val="center"/>
            <w:hideMark/>
          </w:tcPr>
          <w:p w14:paraId="384C4F7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62906A3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vAlign w:val="center"/>
            <w:hideMark/>
          </w:tcPr>
          <w:p w14:paraId="59474A05"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1EEF88B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60E2F63D" w14:textId="77777777" w:rsidTr="00B92794">
        <w:trPr>
          <w:trHeight w:val="300"/>
        </w:trPr>
        <w:tc>
          <w:tcPr>
            <w:tcW w:w="2280" w:type="pct"/>
            <w:gridSpan w:val="2"/>
            <w:vMerge/>
            <w:tcBorders>
              <w:top w:val="nil"/>
              <w:left w:val="nil"/>
              <w:bottom w:val="nil"/>
              <w:right w:val="nil"/>
            </w:tcBorders>
            <w:vAlign w:val="center"/>
            <w:hideMark/>
          </w:tcPr>
          <w:p w14:paraId="6C5BA4C1"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12CC692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64" w:type="pct"/>
            <w:tcBorders>
              <w:top w:val="nil"/>
              <w:left w:val="nil"/>
              <w:bottom w:val="nil"/>
              <w:right w:val="nil"/>
            </w:tcBorders>
            <w:shd w:val="clear" w:color="000000" w:fill="FFFFFF"/>
            <w:vAlign w:val="center"/>
            <w:hideMark/>
          </w:tcPr>
          <w:p w14:paraId="46EB3D36"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vAlign w:val="center"/>
            <w:hideMark/>
          </w:tcPr>
          <w:p w14:paraId="499808FF"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689E0A4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vAlign w:val="center"/>
            <w:hideMark/>
          </w:tcPr>
          <w:p w14:paraId="11FE5337"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64CB28A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35A2E4E6" w14:textId="77777777" w:rsidTr="00B92794">
        <w:trPr>
          <w:trHeight w:val="525"/>
        </w:trPr>
        <w:tc>
          <w:tcPr>
            <w:tcW w:w="2280" w:type="pct"/>
            <w:gridSpan w:val="2"/>
            <w:vMerge/>
            <w:tcBorders>
              <w:top w:val="nil"/>
              <w:left w:val="nil"/>
              <w:bottom w:val="nil"/>
              <w:right w:val="nil"/>
            </w:tcBorders>
            <w:vAlign w:val="center"/>
            <w:hideMark/>
          </w:tcPr>
          <w:p w14:paraId="7E0D7A1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6612C9A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64" w:type="pct"/>
            <w:tcBorders>
              <w:top w:val="nil"/>
              <w:left w:val="nil"/>
              <w:bottom w:val="nil"/>
              <w:right w:val="nil"/>
            </w:tcBorders>
            <w:shd w:val="clear" w:color="000000" w:fill="FFFFFF"/>
            <w:vAlign w:val="center"/>
            <w:hideMark/>
          </w:tcPr>
          <w:p w14:paraId="79D010EB"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vAlign w:val="center"/>
            <w:hideMark/>
          </w:tcPr>
          <w:p w14:paraId="3E25F91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51D29D2F"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vAlign w:val="center"/>
            <w:hideMark/>
          </w:tcPr>
          <w:p w14:paraId="17E4F123"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4503961E"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p>
        </w:tc>
      </w:tr>
      <w:tr w:rsidR="00B92794" w:rsidRPr="00B92794" w14:paraId="1AF3099D" w14:textId="77777777" w:rsidTr="00B92794">
        <w:trPr>
          <w:trHeight w:val="300"/>
        </w:trPr>
        <w:tc>
          <w:tcPr>
            <w:tcW w:w="1665" w:type="pct"/>
            <w:tcBorders>
              <w:top w:val="nil"/>
              <w:left w:val="nil"/>
              <w:bottom w:val="nil"/>
              <w:right w:val="nil"/>
            </w:tcBorders>
            <w:shd w:val="clear" w:color="000000" w:fill="FFFFFF"/>
            <w:noWrap/>
            <w:vAlign w:val="bottom"/>
            <w:hideMark/>
          </w:tcPr>
          <w:p w14:paraId="453429E4"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Reported p-values are two-tailed.</w:t>
            </w:r>
          </w:p>
        </w:tc>
        <w:tc>
          <w:tcPr>
            <w:tcW w:w="615" w:type="pct"/>
            <w:tcBorders>
              <w:top w:val="nil"/>
              <w:left w:val="nil"/>
              <w:bottom w:val="nil"/>
              <w:right w:val="nil"/>
            </w:tcBorders>
            <w:shd w:val="clear" w:color="000000" w:fill="FFFFFF"/>
            <w:hideMark/>
          </w:tcPr>
          <w:p w14:paraId="7D37DD9A"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30" w:type="pct"/>
            <w:tcBorders>
              <w:top w:val="nil"/>
              <w:left w:val="nil"/>
              <w:bottom w:val="nil"/>
              <w:right w:val="nil"/>
            </w:tcBorders>
            <w:shd w:val="clear" w:color="000000" w:fill="FFFFFF"/>
            <w:hideMark/>
          </w:tcPr>
          <w:p w14:paraId="633D4B9D"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64" w:type="pct"/>
            <w:tcBorders>
              <w:top w:val="nil"/>
              <w:left w:val="nil"/>
              <w:bottom w:val="nil"/>
              <w:right w:val="nil"/>
            </w:tcBorders>
            <w:shd w:val="clear" w:color="000000" w:fill="FFFFFF"/>
            <w:hideMark/>
          </w:tcPr>
          <w:p w14:paraId="418AAAD0"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hideMark/>
          </w:tcPr>
          <w:p w14:paraId="7FC7D32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81" w:type="pct"/>
            <w:tcBorders>
              <w:top w:val="nil"/>
              <w:left w:val="nil"/>
              <w:bottom w:val="nil"/>
              <w:right w:val="nil"/>
            </w:tcBorders>
            <w:shd w:val="clear" w:color="000000" w:fill="FFFFFF"/>
            <w:hideMark/>
          </w:tcPr>
          <w:p w14:paraId="2FFCD7C9"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530" w:type="pct"/>
            <w:tcBorders>
              <w:top w:val="nil"/>
              <w:left w:val="nil"/>
              <w:bottom w:val="nil"/>
              <w:right w:val="nil"/>
            </w:tcBorders>
            <w:shd w:val="clear" w:color="000000" w:fill="FFFFFF"/>
            <w:hideMark/>
          </w:tcPr>
          <w:p w14:paraId="11EF18A8"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c>
          <w:tcPr>
            <w:tcW w:w="461" w:type="pct"/>
            <w:tcBorders>
              <w:top w:val="nil"/>
              <w:left w:val="nil"/>
              <w:bottom w:val="nil"/>
              <w:right w:val="nil"/>
            </w:tcBorders>
            <w:shd w:val="clear" w:color="000000" w:fill="FFFFFF"/>
            <w:hideMark/>
          </w:tcPr>
          <w:p w14:paraId="1C91A852" w14:textId="77777777" w:rsidR="00B92794" w:rsidRPr="00B92794" w:rsidRDefault="00B92794" w:rsidP="00B92794">
            <w:pPr>
              <w:spacing w:after="0" w:line="240" w:lineRule="auto"/>
              <w:rPr>
                <w:rFonts w:ascii="Times New Roman" w:eastAsia="Times New Roman" w:hAnsi="Times New Roman" w:cs="Times New Roman"/>
                <w:color w:val="000000"/>
                <w:sz w:val="24"/>
                <w:szCs w:val="24"/>
              </w:rPr>
            </w:pPr>
            <w:r w:rsidRPr="00B92794">
              <w:rPr>
                <w:rFonts w:ascii="Times New Roman" w:eastAsia="Times New Roman" w:hAnsi="Times New Roman" w:cs="Times New Roman"/>
                <w:color w:val="000000"/>
                <w:sz w:val="24"/>
                <w:szCs w:val="24"/>
              </w:rPr>
              <w:t> </w:t>
            </w:r>
          </w:p>
        </w:tc>
      </w:tr>
    </w:tbl>
    <w:p w14:paraId="12E29E25" w14:textId="77777777" w:rsidR="00E8705A" w:rsidRDefault="00E8705A"/>
    <w:p w14:paraId="1AD99BEE" w14:textId="77777777" w:rsidR="00E8705A" w:rsidRDefault="00E8705A"/>
    <w:p w14:paraId="293FAC90" w14:textId="77777777" w:rsidR="00E8705A" w:rsidRDefault="00E8705A"/>
    <w:p w14:paraId="1E4628AB" w14:textId="77777777" w:rsidR="008764A7" w:rsidRDefault="008764A7" w:rsidP="00F34151">
      <w:pPr>
        <w:spacing w:line="480" w:lineRule="auto"/>
        <w:ind w:firstLine="720"/>
        <w:jc w:val="center"/>
        <w:rPr>
          <w:rFonts w:ascii="Times New Roman" w:hAnsi="Times New Roman" w:cs="Times New Roman"/>
          <w:b/>
          <w:sz w:val="24"/>
          <w:szCs w:val="24"/>
        </w:rPr>
      </w:pPr>
    </w:p>
    <w:p w14:paraId="0492EAE3" w14:textId="77777777" w:rsidR="00E8705A" w:rsidRDefault="00E8705A" w:rsidP="00F34151">
      <w:pPr>
        <w:spacing w:line="480" w:lineRule="auto"/>
        <w:ind w:firstLine="720"/>
        <w:jc w:val="center"/>
        <w:rPr>
          <w:rFonts w:ascii="Times New Roman" w:hAnsi="Times New Roman" w:cs="Times New Roman"/>
          <w:b/>
          <w:sz w:val="24"/>
          <w:szCs w:val="24"/>
        </w:rPr>
      </w:pPr>
    </w:p>
    <w:p w14:paraId="1349B3E0" w14:textId="77777777" w:rsidR="00E8705A" w:rsidRDefault="00E8705A" w:rsidP="00F34151">
      <w:pPr>
        <w:spacing w:line="480" w:lineRule="auto"/>
        <w:ind w:firstLine="720"/>
        <w:jc w:val="center"/>
        <w:rPr>
          <w:rFonts w:ascii="Times New Roman" w:hAnsi="Times New Roman" w:cs="Times New Roman"/>
          <w:b/>
          <w:sz w:val="24"/>
          <w:szCs w:val="24"/>
        </w:rPr>
      </w:pPr>
    </w:p>
    <w:p w14:paraId="0D864EB4" w14:textId="77777777" w:rsidR="00E8705A" w:rsidRDefault="00E8705A" w:rsidP="00F34151">
      <w:pPr>
        <w:spacing w:line="480" w:lineRule="auto"/>
        <w:ind w:firstLine="720"/>
        <w:jc w:val="center"/>
        <w:rPr>
          <w:rFonts w:ascii="Times New Roman" w:hAnsi="Times New Roman" w:cs="Times New Roman"/>
          <w:b/>
          <w:sz w:val="24"/>
          <w:szCs w:val="24"/>
        </w:rPr>
      </w:pPr>
    </w:p>
    <w:p w14:paraId="7485F6F3" w14:textId="77777777" w:rsidR="00E8705A" w:rsidRDefault="00E8705A" w:rsidP="00F34151">
      <w:pPr>
        <w:spacing w:line="480" w:lineRule="auto"/>
        <w:ind w:firstLine="720"/>
        <w:jc w:val="center"/>
        <w:rPr>
          <w:rFonts w:ascii="Times New Roman" w:hAnsi="Times New Roman" w:cs="Times New Roman"/>
          <w:b/>
          <w:sz w:val="24"/>
          <w:szCs w:val="24"/>
        </w:rPr>
      </w:pPr>
    </w:p>
    <w:p w14:paraId="525FC4E2" w14:textId="77777777" w:rsidR="00E8705A" w:rsidRDefault="00E8705A" w:rsidP="00F34151">
      <w:pPr>
        <w:spacing w:line="480" w:lineRule="auto"/>
        <w:ind w:firstLine="720"/>
        <w:jc w:val="center"/>
        <w:rPr>
          <w:rFonts w:ascii="Times New Roman" w:hAnsi="Times New Roman" w:cs="Times New Roman"/>
          <w:b/>
          <w:sz w:val="24"/>
          <w:szCs w:val="24"/>
        </w:rPr>
      </w:pPr>
    </w:p>
    <w:p w14:paraId="3F10EEA3" w14:textId="77777777" w:rsidR="00E8705A" w:rsidRDefault="00E8705A" w:rsidP="00F34151">
      <w:pPr>
        <w:spacing w:line="480" w:lineRule="auto"/>
        <w:ind w:firstLine="720"/>
        <w:jc w:val="center"/>
        <w:rPr>
          <w:rFonts w:ascii="Times New Roman" w:hAnsi="Times New Roman" w:cs="Times New Roman"/>
          <w:b/>
          <w:sz w:val="24"/>
          <w:szCs w:val="24"/>
        </w:rPr>
      </w:pPr>
    </w:p>
    <w:p w14:paraId="079FC992" w14:textId="77777777" w:rsidR="00E8705A" w:rsidRDefault="00E8705A" w:rsidP="00F34151">
      <w:pPr>
        <w:spacing w:line="480" w:lineRule="auto"/>
        <w:ind w:firstLine="720"/>
        <w:jc w:val="center"/>
        <w:rPr>
          <w:rFonts w:ascii="Times New Roman" w:hAnsi="Times New Roman" w:cs="Times New Roman"/>
          <w:b/>
          <w:sz w:val="24"/>
          <w:szCs w:val="24"/>
        </w:rPr>
      </w:pPr>
    </w:p>
    <w:p w14:paraId="5ED73868" w14:textId="77777777" w:rsidR="00E8705A" w:rsidRDefault="00E8705A" w:rsidP="00AB22AC">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TABLE 9</w:t>
      </w:r>
    </w:p>
    <w:tbl>
      <w:tblPr>
        <w:tblW w:w="5000" w:type="pct"/>
        <w:tblLayout w:type="fixed"/>
        <w:tblLook w:val="04A0" w:firstRow="1" w:lastRow="0" w:firstColumn="1" w:lastColumn="0" w:noHBand="0" w:noVBand="1"/>
      </w:tblPr>
      <w:tblGrid>
        <w:gridCol w:w="2318"/>
        <w:gridCol w:w="199"/>
        <w:gridCol w:w="421"/>
        <w:gridCol w:w="406"/>
        <w:gridCol w:w="890"/>
        <w:gridCol w:w="175"/>
        <w:gridCol w:w="90"/>
        <w:gridCol w:w="338"/>
        <w:gridCol w:w="291"/>
        <w:gridCol w:w="369"/>
        <w:gridCol w:w="260"/>
        <w:gridCol w:w="20"/>
        <w:gridCol w:w="432"/>
        <w:gridCol w:w="93"/>
        <w:gridCol w:w="85"/>
        <w:gridCol w:w="185"/>
        <w:gridCol w:w="214"/>
        <w:gridCol w:w="506"/>
        <w:gridCol w:w="175"/>
        <w:gridCol w:w="233"/>
        <w:gridCol w:w="556"/>
        <w:gridCol w:w="240"/>
      </w:tblGrid>
      <w:tr w:rsidR="00AB22AC" w:rsidRPr="00AB22AC" w14:paraId="25B1D9D5" w14:textId="77777777" w:rsidTr="00AB22AC">
        <w:trPr>
          <w:trHeight w:val="645"/>
        </w:trPr>
        <w:tc>
          <w:tcPr>
            <w:tcW w:w="5000" w:type="pct"/>
            <w:gridSpan w:val="22"/>
            <w:tcBorders>
              <w:top w:val="nil"/>
              <w:left w:val="nil"/>
              <w:bottom w:val="nil"/>
              <w:right w:val="nil"/>
            </w:tcBorders>
            <w:shd w:val="clear" w:color="000000" w:fill="FFFFFF"/>
            <w:vAlign w:val="bottom"/>
            <w:hideMark/>
          </w:tcPr>
          <w:p w14:paraId="5A987448" w14:textId="04AFC543" w:rsidR="00AB22AC" w:rsidRPr="00AB22AC" w:rsidRDefault="00AB22AC" w:rsidP="00AB22AC">
            <w:pPr>
              <w:spacing w:after="0" w:line="240" w:lineRule="auto"/>
              <w:jc w:val="center"/>
              <w:rPr>
                <w:rFonts w:ascii="Times New Roman" w:eastAsia="Times New Roman" w:hAnsi="Times New Roman" w:cs="Times New Roman"/>
                <w:b/>
                <w:bCs/>
                <w:color w:val="000000"/>
                <w:sz w:val="21"/>
                <w:szCs w:val="21"/>
              </w:rPr>
            </w:pPr>
            <w:r w:rsidRPr="0096636A">
              <w:rPr>
                <w:rFonts w:ascii="Times New Roman" w:eastAsia="Times New Roman" w:hAnsi="Times New Roman" w:cs="Times New Roman"/>
                <w:b/>
                <w:bCs/>
                <w:color w:val="000000"/>
                <w:szCs w:val="21"/>
              </w:rPr>
              <w:t xml:space="preserve">Descriptive Statistics and </w:t>
            </w:r>
            <w:r w:rsidR="004642EE" w:rsidRPr="0096636A">
              <w:rPr>
                <w:rFonts w:ascii="Times New Roman" w:eastAsia="Times New Roman" w:hAnsi="Times New Roman" w:cs="Times New Roman"/>
                <w:b/>
                <w:bCs/>
                <w:color w:val="000000"/>
                <w:szCs w:val="21"/>
              </w:rPr>
              <w:t>ANCOVA</w:t>
            </w:r>
            <w:r w:rsidRPr="0096636A">
              <w:rPr>
                <w:rFonts w:ascii="Times New Roman" w:eastAsia="Times New Roman" w:hAnsi="Times New Roman" w:cs="Times New Roman"/>
                <w:b/>
                <w:bCs/>
                <w:color w:val="000000"/>
                <w:szCs w:val="21"/>
              </w:rPr>
              <w:t xml:space="preserve"> Results for Non-Investing Consumers' Willingness to Pay                                                          Hypotheses 2, 4, and 5 Analysis</w:t>
            </w:r>
          </w:p>
        </w:tc>
      </w:tr>
      <w:tr w:rsidR="00AB22AC" w:rsidRPr="00AB22AC" w14:paraId="59397D69"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32FE7488"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763" w:type="pct"/>
            <w:gridSpan w:val="2"/>
            <w:tcBorders>
              <w:top w:val="nil"/>
              <w:left w:val="nil"/>
              <w:bottom w:val="nil"/>
              <w:right w:val="nil"/>
            </w:tcBorders>
            <w:shd w:val="clear" w:color="000000" w:fill="FFFFFF"/>
            <w:noWrap/>
            <w:vAlign w:val="bottom"/>
            <w:hideMark/>
          </w:tcPr>
          <w:p w14:paraId="66C94911"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55" w:type="pct"/>
            <w:gridSpan w:val="3"/>
            <w:tcBorders>
              <w:top w:val="nil"/>
              <w:left w:val="nil"/>
              <w:bottom w:val="nil"/>
              <w:right w:val="nil"/>
            </w:tcBorders>
            <w:shd w:val="clear" w:color="000000" w:fill="FFFFFF"/>
            <w:noWrap/>
            <w:vAlign w:val="bottom"/>
            <w:hideMark/>
          </w:tcPr>
          <w:p w14:paraId="5304EBD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53" w:type="pct"/>
            <w:gridSpan w:val="4"/>
            <w:tcBorders>
              <w:top w:val="nil"/>
              <w:left w:val="nil"/>
              <w:bottom w:val="nil"/>
              <w:right w:val="nil"/>
            </w:tcBorders>
            <w:shd w:val="clear" w:color="000000" w:fill="FFFFFF"/>
            <w:noWrap/>
            <w:vAlign w:val="bottom"/>
            <w:hideMark/>
          </w:tcPr>
          <w:p w14:paraId="7ED868B3"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254" w:type="pct"/>
            <w:tcBorders>
              <w:top w:val="nil"/>
              <w:left w:val="nil"/>
              <w:bottom w:val="nil"/>
              <w:right w:val="nil"/>
            </w:tcBorders>
            <w:shd w:val="clear" w:color="000000" w:fill="FFFFFF"/>
            <w:noWrap/>
            <w:vAlign w:val="bottom"/>
            <w:hideMark/>
          </w:tcPr>
          <w:p w14:paraId="4F3593D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40" w:type="pct"/>
            <w:gridSpan w:val="4"/>
            <w:tcBorders>
              <w:top w:val="nil"/>
              <w:left w:val="nil"/>
              <w:bottom w:val="nil"/>
              <w:right w:val="nil"/>
            </w:tcBorders>
            <w:shd w:val="clear" w:color="000000" w:fill="FFFFFF"/>
            <w:noWrap/>
            <w:vAlign w:val="bottom"/>
            <w:hideMark/>
          </w:tcPr>
          <w:p w14:paraId="557464E8"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6D500A05"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8" w:type="pct"/>
            <w:gridSpan w:val="2"/>
            <w:tcBorders>
              <w:top w:val="nil"/>
              <w:left w:val="nil"/>
              <w:bottom w:val="nil"/>
              <w:right w:val="nil"/>
            </w:tcBorders>
            <w:shd w:val="clear" w:color="000000" w:fill="FFFFFF"/>
            <w:noWrap/>
            <w:vAlign w:val="bottom"/>
            <w:hideMark/>
          </w:tcPr>
          <w:p w14:paraId="329D57A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75163B9B" w14:textId="77777777" w:rsidTr="00AB22AC">
        <w:trPr>
          <w:trHeight w:val="315"/>
        </w:trPr>
        <w:tc>
          <w:tcPr>
            <w:tcW w:w="5000" w:type="pct"/>
            <w:gridSpan w:val="22"/>
            <w:tcBorders>
              <w:top w:val="nil"/>
              <w:left w:val="nil"/>
              <w:bottom w:val="nil"/>
              <w:right w:val="nil"/>
            </w:tcBorders>
            <w:shd w:val="clear" w:color="000000" w:fill="FFFFFF"/>
            <w:vAlign w:val="bottom"/>
            <w:hideMark/>
          </w:tcPr>
          <w:p w14:paraId="0D8CFEC3"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 xml:space="preserve">Panel A: Descriptive Statistics </w:t>
            </w:r>
          </w:p>
        </w:tc>
      </w:tr>
      <w:tr w:rsidR="00AB22AC" w:rsidRPr="00AB22AC" w14:paraId="66BB3A2E" w14:textId="77777777" w:rsidTr="00AB22AC">
        <w:trPr>
          <w:trHeight w:val="315"/>
        </w:trPr>
        <w:tc>
          <w:tcPr>
            <w:tcW w:w="1729" w:type="pct"/>
            <w:gridSpan w:val="3"/>
            <w:tcBorders>
              <w:top w:val="nil"/>
              <w:left w:val="nil"/>
              <w:bottom w:val="nil"/>
              <w:right w:val="nil"/>
            </w:tcBorders>
            <w:shd w:val="clear" w:color="000000" w:fill="FFFFFF"/>
            <w:vAlign w:val="bottom"/>
            <w:hideMark/>
          </w:tcPr>
          <w:p w14:paraId="70F98F0F" w14:textId="4862D50D"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763" w:type="pct"/>
            <w:gridSpan w:val="2"/>
            <w:tcBorders>
              <w:top w:val="nil"/>
              <w:left w:val="nil"/>
              <w:bottom w:val="nil"/>
              <w:right w:val="nil"/>
            </w:tcBorders>
            <w:shd w:val="clear" w:color="000000" w:fill="FFFFFF"/>
            <w:vAlign w:val="bottom"/>
            <w:hideMark/>
          </w:tcPr>
          <w:p w14:paraId="30F22611" w14:textId="12944012"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355" w:type="pct"/>
            <w:gridSpan w:val="3"/>
            <w:tcBorders>
              <w:top w:val="nil"/>
              <w:left w:val="nil"/>
              <w:bottom w:val="nil"/>
              <w:right w:val="nil"/>
            </w:tcBorders>
            <w:shd w:val="clear" w:color="000000" w:fill="FFFFFF"/>
            <w:vAlign w:val="bottom"/>
            <w:hideMark/>
          </w:tcPr>
          <w:p w14:paraId="54AB1824" w14:textId="5C6ABF0A"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553" w:type="pct"/>
            <w:gridSpan w:val="4"/>
            <w:tcBorders>
              <w:top w:val="nil"/>
              <w:left w:val="nil"/>
              <w:bottom w:val="nil"/>
              <w:right w:val="nil"/>
            </w:tcBorders>
            <w:shd w:val="clear" w:color="000000" w:fill="FFFFFF"/>
            <w:vAlign w:val="bottom"/>
            <w:hideMark/>
          </w:tcPr>
          <w:p w14:paraId="42C9FF3C" w14:textId="062FCDEF"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254" w:type="pct"/>
            <w:tcBorders>
              <w:top w:val="nil"/>
              <w:left w:val="nil"/>
              <w:bottom w:val="nil"/>
              <w:right w:val="nil"/>
            </w:tcBorders>
            <w:shd w:val="clear" w:color="000000" w:fill="FFFFFF"/>
            <w:vAlign w:val="bottom"/>
            <w:hideMark/>
          </w:tcPr>
          <w:p w14:paraId="5A5178B0" w14:textId="72FC017E"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340" w:type="pct"/>
            <w:gridSpan w:val="4"/>
            <w:tcBorders>
              <w:top w:val="nil"/>
              <w:left w:val="nil"/>
              <w:bottom w:val="nil"/>
              <w:right w:val="nil"/>
            </w:tcBorders>
            <w:shd w:val="clear" w:color="000000" w:fill="FFFFFF"/>
            <w:vAlign w:val="bottom"/>
            <w:hideMark/>
          </w:tcPr>
          <w:p w14:paraId="028FD441" w14:textId="48D23D67"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538" w:type="pct"/>
            <w:gridSpan w:val="3"/>
            <w:tcBorders>
              <w:top w:val="nil"/>
              <w:left w:val="nil"/>
              <w:bottom w:val="nil"/>
              <w:right w:val="nil"/>
            </w:tcBorders>
            <w:shd w:val="clear" w:color="000000" w:fill="FFFFFF"/>
            <w:vAlign w:val="bottom"/>
            <w:hideMark/>
          </w:tcPr>
          <w:p w14:paraId="62CE6CB2" w14:textId="448A715C"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468" w:type="pct"/>
            <w:gridSpan w:val="2"/>
            <w:tcBorders>
              <w:top w:val="nil"/>
              <w:left w:val="nil"/>
              <w:bottom w:val="nil"/>
              <w:right w:val="nil"/>
            </w:tcBorders>
            <w:shd w:val="clear" w:color="000000" w:fill="FFFFFF"/>
            <w:vAlign w:val="bottom"/>
            <w:hideMark/>
          </w:tcPr>
          <w:p w14:paraId="242CD384" w14:textId="0E2BA134"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r>
      <w:tr w:rsidR="00AB22AC" w:rsidRPr="00AB22AC" w14:paraId="4E53130D" w14:textId="77777777" w:rsidTr="00AB22AC">
        <w:trPr>
          <w:trHeight w:val="315"/>
        </w:trPr>
        <w:tc>
          <w:tcPr>
            <w:tcW w:w="5000" w:type="pct"/>
            <w:gridSpan w:val="22"/>
            <w:tcBorders>
              <w:top w:val="nil"/>
              <w:left w:val="nil"/>
              <w:bottom w:val="nil"/>
              <w:right w:val="nil"/>
            </w:tcBorders>
            <w:shd w:val="clear" w:color="000000" w:fill="FFFFFF"/>
            <w:noWrap/>
            <w:vAlign w:val="center"/>
            <w:hideMark/>
          </w:tcPr>
          <w:p w14:paraId="33EAB5F4" w14:textId="656CED2E"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rPr>
              <w:t>Willingness to Pay when CSR Disclosure is NOT Provided</w:t>
            </w:r>
          </w:p>
        </w:tc>
      </w:tr>
      <w:tr w:rsidR="00AB22AC" w:rsidRPr="00AB22AC" w14:paraId="0AAA5661" w14:textId="77777777" w:rsidTr="00AB22AC">
        <w:trPr>
          <w:trHeight w:val="315"/>
        </w:trPr>
        <w:tc>
          <w:tcPr>
            <w:tcW w:w="1364" w:type="pct"/>
            <w:tcBorders>
              <w:top w:val="nil"/>
              <w:left w:val="nil"/>
              <w:bottom w:val="single" w:sz="4" w:space="0" w:color="auto"/>
              <w:right w:val="single" w:sz="4" w:space="0" w:color="auto"/>
            </w:tcBorders>
            <w:shd w:val="clear" w:color="000000" w:fill="FFFFFF"/>
            <w:noWrap/>
            <w:vAlign w:val="bottom"/>
            <w:hideMark/>
          </w:tcPr>
          <w:p w14:paraId="640EC984"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2036" w:type="pct"/>
            <w:gridSpan w:val="11"/>
            <w:tcBorders>
              <w:top w:val="nil"/>
              <w:left w:val="nil"/>
              <w:bottom w:val="single" w:sz="4" w:space="0" w:color="auto"/>
              <w:right w:val="nil"/>
            </w:tcBorders>
            <w:shd w:val="clear" w:color="000000" w:fill="FFFFFF"/>
            <w:noWrap/>
            <w:vAlign w:val="bottom"/>
            <w:hideMark/>
          </w:tcPr>
          <w:p w14:paraId="2655A718"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Developing</w:t>
            </w:r>
          </w:p>
        </w:tc>
        <w:tc>
          <w:tcPr>
            <w:tcW w:w="254" w:type="pct"/>
            <w:tcBorders>
              <w:top w:val="nil"/>
              <w:left w:val="nil"/>
              <w:bottom w:val="nil"/>
              <w:right w:val="nil"/>
            </w:tcBorders>
            <w:shd w:val="clear" w:color="000000" w:fill="FFFFFF"/>
            <w:noWrap/>
            <w:vAlign w:val="bottom"/>
            <w:hideMark/>
          </w:tcPr>
          <w:p w14:paraId="3EF80AE7"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1346" w:type="pct"/>
            <w:gridSpan w:val="9"/>
            <w:tcBorders>
              <w:top w:val="nil"/>
              <w:left w:val="nil"/>
              <w:bottom w:val="single" w:sz="4" w:space="0" w:color="auto"/>
              <w:right w:val="nil"/>
            </w:tcBorders>
            <w:shd w:val="clear" w:color="000000" w:fill="FFFFFF"/>
            <w:noWrap/>
            <w:vAlign w:val="bottom"/>
            <w:hideMark/>
          </w:tcPr>
          <w:p w14:paraId="4CC708D3"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Developed</w:t>
            </w:r>
          </w:p>
        </w:tc>
      </w:tr>
      <w:tr w:rsidR="00AB22AC" w:rsidRPr="00AB22AC" w14:paraId="740C6A73" w14:textId="77777777" w:rsidTr="00AB22AC">
        <w:trPr>
          <w:trHeight w:val="315"/>
        </w:trPr>
        <w:tc>
          <w:tcPr>
            <w:tcW w:w="1364" w:type="pct"/>
            <w:tcBorders>
              <w:top w:val="nil"/>
              <w:left w:val="nil"/>
              <w:bottom w:val="nil"/>
              <w:right w:val="nil"/>
            </w:tcBorders>
            <w:shd w:val="clear" w:color="000000" w:fill="FFFFFF"/>
            <w:noWrap/>
            <w:vAlign w:val="bottom"/>
            <w:hideMark/>
          </w:tcPr>
          <w:p w14:paraId="43C084E8"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604" w:type="pct"/>
            <w:gridSpan w:val="3"/>
            <w:tcBorders>
              <w:top w:val="nil"/>
              <w:left w:val="nil"/>
              <w:bottom w:val="nil"/>
              <w:right w:val="nil"/>
            </w:tcBorders>
            <w:shd w:val="clear" w:color="000000" w:fill="FFFFFF"/>
            <w:noWrap/>
            <w:vAlign w:val="bottom"/>
            <w:hideMark/>
          </w:tcPr>
          <w:p w14:paraId="4BB77E90"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n</w:t>
            </w:r>
          </w:p>
        </w:tc>
        <w:tc>
          <w:tcPr>
            <w:tcW w:w="627" w:type="pct"/>
            <w:gridSpan w:val="2"/>
            <w:tcBorders>
              <w:top w:val="nil"/>
              <w:left w:val="nil"/>
              <w:bottom w:val="nil"/>
              <w:right w:val="nil"/>
            </w:tcBorders>
            <w:shd w:val="clear" w:color="000000" w:fill="FFFFFF"/>
            <w:noWrap/>
            <w:vAlign w:val="center"/>
            <w:hideMark/>
          </w:tcPr>
          <w:p w14:paraId="597F42B0"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LS Mean</w:t>
            </w:r>
          </w:p>
        </w:tc>
        <w:tc>
          <w:tcPr>
            <w:tcW w:w="640" w:type="pct"/>
            <w:gridSpan w:val="4"/>
            <w:tcBorders>
              <w:top w:val="nil"/>
              <w:left w:val="nil"/>
              <w:bottom w:val="nil"/>
              <w:right w:val="nil"/>
            </w:tcBorders>
            <w:shd w:val="clear" w:color="000000" w:fill="FFFFFF"/>
            <w:noWrap/>
            <w:vAlign w:val="bottom"/>
            <w:hideMark/>
          </w:tcPr>
          <w:p w14:paraId="022E34C1"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S.D.</w:t>
            </w:r>
          </w:p>
        </w:tc>
        <w:tc>
          <w:tcPr>
            <w:tcW w:w="153" w:type="pct"/>
            <w:tcBorders>
              <w:top w:val="nil"/>
              <w:left w:val="nil"/>
              <w:bottom w:val="nil"/>
              <w:right w:val="nil"/>
            </w:tcBorders>
            <w:shd w:val="clear" w:color="000000" w:fill="FFFFFF"/>
            <w:noWrap/>
            <w:vAlign w:val="bottom"/>
            <w:hideMark/>
          </w:tcPr>
          <w:p w14:paraId="41AA8949" w14:textId="6B93E230"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p>
        </w:tc>
        <w:tc>
          <w:tcPr>
            <w:tcW w:w="371" w:type="pct"/>
            <w:gridSpan w:val="4"/>
            <w:tcBorders>
              <w:top w:val="nil"/>
              <w:left w:val="nil"/>
              <w:bottom w:val="nil"/>
              <w:right w:val="nil"/>
            </w:tcBorders>
            <w:shd w:val="clear" w:color="000000" w:fill="FFFFFF"/>
            <w:noWrap/>
            <w:vAlign w:val="bottom"/>
            <w:hideMark/>
          </w:tcPr>
          <w:p w14:paraId="46617FB3"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n</w:t>
            </w:r>
          </w:p>
        </w:tc>
        <w:tc>
          <w:tcPr>
            <w:tcW w:w="636" w:type="pct"/>
            <w:gridSpan w:val="4"/>
            <w:tcBorders>
              <w:top w:val="nil"/>
              <w:left w:val="nil"/>
              <w:bottom w:val="nil"/>
              <w:right w:val="nil"/>
            </w:tcBorders>
            <w:shd w:val="clear" w:color="000000" w:fill="FFFFFF"/>
            <w:noWrap/>
            <w:vAlign w:val="center"/>
            <w:hideMark/>
          </w:tcPr>
          <w:p w14:paraId="256CE021"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LS Mean</w:t>
            </w:r>
          </w:p>
        </w:tc>
        <w:tc>
          <w:tcPr>
            <w:tcW w:w="606" w:type="pct"/>
            <w:gridSpan w:val="3"/>
            <w:tcBorders>
              <w:top w:val="nil"/>
              <w:left w:val="nil"/>
              <w:bottom w:val="nil"/>
              <w:right w:val="nil"/>
            </w:tcBorders>
            <w:shd w:val="clear" w:color="000000" w:fill="FFFFFF"/>
            <w:noWrap/>
            <w:vAlign w:val="bottom"/>
            <w:hideMark/>
          </w:tcPr>
          <w:p w14:paraId="5CDF0D41"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S.D.</w:t>
            </w:r>
          </w:p>
        </w:tc>
      </w:tr>
      <w:tr w:rsidR="00AB22AC" w:rsidRPr="00AB22AC" w14:paraId="34812A94" w14:textId="77777777" w:rsidTr="00AB22AC">
        <w:trPr>
          <w:trHeight w:val="315"/>
        </w:trPr>
        <w:tc>
          <w:tcPr>
            <w:tcW w:w="1481" w:type="pct"/>
            <w:gridSpan w:val="2"/>
            <w:tcBorders>
              <w:top w:val="nil"/>
              <w:left w:val="nil"/>
              <w:bottom w:val="nil"/>
              <w:right w:val="nil"/>
            </w:tcBorders>
            <w:shd w:val="clear" w:color="000000" w:fill="FFFFFF"/>
            <w:noWrap/>
            <w:vAlign w:val="bottom"/>
            <w:hideMark/>
          </w:tcPr>
          <w:p w14:paraId="1B5CB6F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Low Tax Management</w:t>
            </w:r>
          </w:p>
        </w:tc>
        <w:tc>
          <w:tcPr>
            <w:tcW w:w="487" w:type="pct"/>
            <w:gridSpan w:val="2"/>
            <w:tcBorders>
              <w:top w:val="nil"/>
              <w:left w:val="nil"/>
              <w:bottom w:val="nil"/>
              <w:right w:val="nil"/>
            </w:tcBorders>
            <w:shd w:val="clear" w:color="000000" w:fill="FFFFFF"/>
            <w:noWrap/>
            <w:vAlign w:val="bottom"/>
            <w:hideMark/>
          </w:tcPr>
          <w:p w14:paraId="4EE2E41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32</w:t>
            </w:r>
          </w:p>
        </w:tc>
        <w:tc>
          <w:tcPr>
            <w:tcW w:w="627" w:type="pct"/>
            <w:gridSpan w:val="2"/>
            <w:tcBorders>
              <w:top w:val="nil"/>
              <w:left w:val="nil"/>
              <w:bottom w:val="nil"/>
              <w:right w:val="nil"/>
            </w:tcBorders>
            <w:shd w:val="clear" w:color="000000" w:fill="FFFFFF"/>
            <w:noWrap/>
            <w:vAlign w:val="bottom"/>
            <w:hideMark/>
          </w:tcPr>
          <w:p w14:paraId="7155041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80.6872</w:t>
            </w:r>
          </w:p>
        </w:tc>
        <w:tc>
          <w:tcPr>
            <w:tcW w:w="640" w:type="pct"/>
            <w:gridSpan w:val="4"/>
            <w:tcBorders>
              <w:top w:val="nil"/>
              <w:left w:val="nil"/>
              <w:bottom w:val="nil"/>
              <w:right w:val="nil"/>
            </w:tcBorders>
            <w:shd w:val="clear" w:color="000000" w:fill="FFFFFF"/>
            <w:noWrap/>
            <w:vAlign w:val="bottom"/>
            <w:hideMark/>
          </w:tcPr>
          <w:p w14:paraId="658B005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26.2663</w:t>
            </w:r>
          </w:p>
        </w:tc>
        <w:tc>
          <w:tcPr>
            <w:tcW w:w="153" w:type="pct"/>
            <w:tcBorders>
              <w:top w:val="nil"/>
              <w:left w:val="nil"/>
              <w:bottom w:val="nil"/>
              <w:right w:val="nil"/>
            </w:tcBorders>
            <w:shd w:val="clear" w:color="000000" w:fill="FFFFFF"/>
            <w:noWrap/>
            <w:vAlign w:val="bottom"/>
            <w:hideMark/>
          </w:tcPr>
          <w:p w14:paraId="2098A13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71" w:type="pct"/>
            <w:gridSpan w:val="4"/>
            <w:tcBorders>
              <w:top w:val="nil"/>
              <w:left w:val="nil"/>
              <w:bottom w:val="nil"/>
              <w:right w:val="nil"/>
            </w:tcBorders>
            <w:shd w:val="clear" w:color="000000" w:fill="FFFFFF"/>
            <w:noWrap/>
            <w:vAlign w:val="bottom"/>
            <w:hideMark/>
          </w:tcPr>
          <w:p w14:paraId="1A6D506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29</w:t>
            </w:r>
          </w:p>
        </w:tc>
        <w:tc>
          <w:tcPr>
            <w:tcW w:w="636" w:type="pct"/>
            <w:gridSpan w:val="4"/>
            <w:tcBorders>
              <w:top w:val="nil"/>
              <w:left w:val="nil"/>
              <w:bottom w:val="nil"/>
              <w:right w:val="nil"/>
            </w:tcBorders>
            <w:shd w:val="clear" w:color="000000" w:fill="FFFFFF"/>
            <w:noWrap/>
            <w:vAlign w:val="bottom"/>
            <w:hideMark/>
          </w:tcPr>
          <w:p w14:paraId="6EB2A40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80.2927</w:t>
            </w:r>
          </w:p>
        </w:tc>
        <w:tc>
          <w:tcPr>
            <w:tcW w:w="606" w:type="pct"/>
            <w:gridSpan w:val="3"/>
            <w:tcBorders>
              <w:top w:val="nil"/>
              <w:left w:val="nil"/>
              <w:bottom w:val="nil"/>
              <w:right w:val="nil"/>
            </w:tcBorders>
            <w:shd w:val="clear" w:color="000000" w:fill="FFFFFF"/>
            <w:noWrap/>
            <w:vAlign w:val="bottom"/>
            <w:hideMark/>
          </w:tcPr>
          <w:p w14:paraId="564BC995" w14:textId="3CF5901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27.348</w:t>
            </w:r>
            <w:r w:rsidR="006D375F">
              <w:rPr>
                <w:rFonts w:ascii="Times New Roman" w:eastAsia="Times New Roman" w:hAnsi="Times New Roman" w:cs="Times New Roman"/>
                <w:color w:val="000000"/>
                <w:sz w:val="24"/>
                <w:szCs w:val="24"/>
              </w:rPr>
              <w:t>0</w:t>
            </w:r>
          </w:p>
        </w:tc>
      </w:tr>
      <w:tr w:rsidR="00AB22AC" w:rsidRPr="00AB22AC" w14:paraId="0096D9E6" w14:textId="77777777" w:rsidTr="00AB22AC">
        <w:trPr>
          <w:trHeight w:val="315"/>
        </w:trPr>
        <w:tc>
          <w:tcPr>
            <w:tcW w:w="1481" w:type="pct"/>
            <w:gridSpan w:val="2"/>
            <w:tcBorders>
              <w:top w:val="nil"/>
              <w:left w:val="nil"/>
              <w:bottom w:val="nil"/>
              <w:right w:val="nil"/>
            </w:tcBorders>
            <w:shd w:val="clear" w:color="000000" w:fill="FFFFFF"/>
            <w:noWrap/>
            <w:vAlign w:val="bottom"/>
            <w:hideMark/>
          </w:tcPr>
          <w:p w14:paraId="5A4B344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7" w:type="pct"/>
            <w:gridSpan w:val="2"/>
            <w:tcBorders>
              <w:top w:val="nil"/>
              <w:left w:val="nil"/>
              <w:bottom w:val="nil"/>
              <w:right w:val="nil"/>
            </w:tcBorders>
            <w:shd w:val="clear" w:color="000000" w:fill="FFFFFF"/>
            <w:noWrap/>
            <w:vAlign w:val="bottom"/>
            <w:hideMark/>
          </w:tcPr>
          <w:p w14:paraId="122055D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27" w:type="pct"/>
            <w:gridSpan w:val="2"/>
            <w:tcBorders>
              <w:top w:val="nil"/>
              <w:left w:val="nil"/>
              <w:bottom w:val="nil"/>
              <w:right w:val="nil"/>
            </w:tcBorders>
            <w:shd w:val="clear" w:color="000000" w:fill="FFFFFF"/>
            <w:noWrap/>
            <w:vAlign w:val="bottom"/>
            <w:hideMark/>
          </w:tcPr>
          <w:p w14:paraId="7D89E3B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40" w:type="pct"/>
            <w:gridSpan w:val="4"/>
            <w:tcBorders>
              <w:top w:val="nil"/>
              <w:left w:val="nil"/>
              <w:bottom w:val="nil"/>
              <w:right w:val="nil"/>
            </w:tcBorders>
            <w:shd w:val="clear" w:color="000000" w:fill="FFFFFF"/>
            <w:noWrap/>
            <w:vAlign w:val="bottom"/>
            <w:hideMark/>
          </w:tcPr>
          <w:p w14:paraId="2DF279D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bottom"/>
            <w:hideMark/>
          </w:tcPr>
          <w:p w14:paraId="4A38FF2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71" w:type="pct"/>
            <w:gridSpan w:val="4"/>
            <w:tcBorders>
              <w:top w:val="nil"/>
              <w:left w:val="nil"/>
              <w:bottom w:val="nil"/>
              <w:right w:val="nil"/>
            </w:tcBorders>
            <w:shd w:val="clear" w:color="000000" w:fill="FFFFFF"/>
            <w:noWrap/>
            <w:vAlign w:val="bottom"/>
            <w:hideMark/>
          </w:tcPr>
          <w:p w14:paraId="07A1510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6" w:type="pct"/>
            <w:gridSpan w:val="4"/>
            <w:tcBorders>
              <w:top w:val="nil"/>
              <w:left w:val="nil"/>
              <w:bottom w:val="nil"/>
              <w:right w:val="nil"/>
            </w:tcBorders>
            <w:shd w:val="clear" w:color="000000" w:fill="FFFFFF"/>
            <w:noWrap/>
            <w:vAlign w:val="bottom"/>
            <w:hideMark/>
          </w:tcPr>
          <w:p w14:paraId="52AEA64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06" w:type="pct"/>
            <w:gridSpan w:val="3"/>
            <w:tcBorders>
              <w:top w:val="nil"/>
              <w:left w:val="nil"/>
              <w:bottom w:val="nil"/>
              <w:right w:val="nil"/>
            </w:tcBorders>
            <w:shd w:val="clear" w:color="000000" w:fill="FFFFFF"/>
            <w:noWrap/>
            <w:vAlign w:val="bottom"/>
            <w:hideMark/>
          </w:tcPr>
          <w:p w14:paraId="112CD93E"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4BE22758" w14:textId="77777777" w:rsidTr="00AB22AC">
        <w:trPr>
          <w:trHeight w:val="315"/>
        </w:trPr>
        <w:tc>
          <w:tcPr>
            <w:tcW w:w="1481" w:type="pct"/>
            <w:gridSpan w:val="2"/>
            <w:tcBorders>
              <w:top w:val="nil"/>
              <w:left w:val="nil"/>
              <w:bottom w:val="nil"/>
              <w:right w:val="nil"/>
            </w:tcBorders>
            <w:shd w:val="clear" w:color="000000" w:fill="FFFFFF"/>
            <w:noWrap/>
            <w:vAlign w:val="bottom"/>
            <w:hideMark/>
          </w:tcPr>
          <w:p w14:paraId="3631ECC6"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High Tax Management</w:t>
            </w:r>
          </w:p>
        </w:tc>
        <w:tc>
          <w:tcPr>
            <w:tcW w:w="487" w:type="pct"/>
            <w:gridSpan w:val="2"/>
            <w:tcBorders>
              <w:top w:val="nil"/>
              <w:left w:val="nil"/>
              <w:bottom w:val="nil"/>
              <w:right w:val="nil"/>
            </w:tcBorders>
            <w:shd w:val="clear" w:color="000000" w:fill="FFFFFF"/>
            <w:noWrap/>
            <w:vAlign w:val="bottom"/>
            <w:hideMark/>
          </w:tcPr>
          <w:p w14:paraId="345545D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35</w:t>
            </w:r>
          </w:p>
        </w:tc>
        <w:tc>
          <w:tcPr>
            <w:tcW w:w="627" w:type="pct"/>
            <w:gridSpan w:val="2"/>
            <w:tcBorders>
              <w:top w:val="nil"/>
              <w:left w:val="nil"/>
              <w:bottom w:val="nil"/>
              <w:right w:val="nil"/>
            </w:tcBorders>
            <w:shd w:val="clear" w:color="000000" w:fill="FFFFFF"/>
            <w:noWrap/>
            <w:vAlign w:val="bottom"/>
            <w:hideMark/>
          </w:tcPr>
          <w:p w14:paraId="466438B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82.4205</w:t>
            </w:r>
          </w:p>
        </w:tc>
        <w:tc>
          <w:tcPr>
            <w:tcW w:w="640" w:type="pct"/>
            <w:gridSpan w:val="4"/>
            <w:tcBorders>
              <w:top w:val="nil"/>
              <w:left w:val="nil"/>
              <w:bottom w:val="nil"/>
              <w:right w:val="nil"/>
            </w:tcBorders>
            <w:shd w:val="clear" w:color="000000" w:fill="FFFFFF"/>
            <w:noWrap/>
            <w:vAlign w:val="bottom"/>
            <w:hideMark/>
          </w:tcPr>
          <w:p w14:paraId="0DE0C3D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24.3182</w:t>
            </w:r>
          </w:p>
        </w:tc>
        <w:tc>
          <w:tcPr>
            <w:tcW w:w="153" w:type="pct"/>
            <w:tcBorders>
              <w:top w:val="nil"/>
              <w:left w:val="nil"/>
              <w:bottom w:val="nil"/>
              <w:right w:val="nil"/>
            </w:tcBorders>
            <w:shd w:val="clear" w:color="000000" w:fill="FFFFFF"/>
            <w:noWrap/>
            <w:vAlign w:val="bottom"/>
            <w:hideMark/>
          </w:tcPr>
          <w:p w14:paraId="02C6A0A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71" w:type="pct"/>
            <w:gridSpan w:val="4"/>
            <w:tcBorders>
              <w:top w:val="nil"/>
              <w:left w:val="nil"/>
              <w:bottom w:val="nil"/>
              <w:right w:val="nil"/>
            </w:tcBorders>
            <w:shd w:val="clear" w:color="000000" w:fill="FFFFFF"/>
            <w:noWrap/>
            <w:vAlign w:val="bottom"/>
            <w:hideMark/>
          </w:tcPr>
          <w:p w14:paraId="190EA07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34</w:t>
            </w:r>
          </w:p>
        </w:tc>
        <w:tc>
          <w:tcPr>
            <w:tcW w:w="636" w:type="pct"/>
            <w:gridSpan w:val="4"/>
            <w:tcBorders>
              <w:top w:val="nil"/>
              <w:left w:val="nil"/>
              <w:bottom w:val="nil"/>
              <w:right w:val="nil"/>
            </w:tcBorders>
            <w:shd w:val="clear" w:color="000000" w:fill="FFFFFF"/>
            <w:noWrap/>
            <w:vAlign w:val="bottom"/>
            <w:hideMark/>
          </w:tcPr>
          <w:p w14:paraId="612F58C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80.4222</w:t>
            </w:r>
          </w:p>
        </w:tc>
        <w:tc>
          <w:tcPr>
            <w:tcW w:w="606" w:type="pct"/>
            <w:gridSpan w:val="3"/>
            <w:tcBorders>
              <w:top w:val="nil"/>
              <w:left w:val="nil"/>
              <w:bottom w:val="nil"/>
              <w:right w:val="nil"/>
            </w:tcBorders>
            <w:shd w:val="clear" w:color="000000" w:fill="FFFFFF"/>
            <w:noWrap/>
            <w:vAlign w:val="bottom"/>
            <w:hideMark/>
          </w:tcPr>
          <w:p w14:paraId="706E208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20.7921</w:t>
            </w:r>
          </w:p>
        </w:tc>
      </w:tr>
      <w:tr w:rsidR="00AB22AC" w:rsidRPr="00AB22AC" w14:paraId="78AD177A" w14:textId="77777777" w:rsidTr="00AB22AC">
        <w:trPr>
          <w:trHeight w:val="315"/>
        </w:trPr>
        <w:tc>
          <w:tcPr>
            <w:tcW w:w="1481" w:type="pct"/>
            <w:gridSpan w:val="2"/>
            <w:tcBorders>
              <w:top w:val="nil"/>
              <w:left w:val="nil"/>
              <w:bottom w:val="nil"/>
              <w:right w:val="nil"/>
            </w:tcBorders>
            <w:shd w:val="clear" w:color="000000" w:fill="FFFFFF"/>
            <w:noWrap/>
            <w:vAlign w:val="bottom"/>
            <w:hideMark/>
          </w:tcPr>
          <w:p w14:paraId="3E0C2838"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7" w:type="pct"/>
            <w:gridSpan w:val="2"/>
            <w:tcBorders>
              <w:top w:val="nil"/>
              <w:left w:val="nil"/>
              <w:bottom w:val="nil"/>
              <w:right w:val="nil"/>
            </w:tcBorders>
            <w:shd w:val="clear" w:color="000000" w:fill="FFFFFF"/>
            <w:noWrap/>
            <w:vAlign w:val="bottom"/>
            <w:hideMark/>
          </w:tcPr>
          <w:p w14:paraId="736FD09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27" w:type="pct"/>
            <w:gridSpan w:val="2"/>
            <w:tcBorders>
              <w:top w:val="nil"/>
              <w:left w:val="nil"/>
              <w:bottom w:val="nil"/>
              <w:right w:val="nil"/>
            </w:tcBorders>
            <w:shd w:val="clear" w:color="000000" w:fill="FFFFFF"/>
            <w:noWrap/>
            <w:vAlign w:val="bottom"/>
            <w:hideMark/>
          </w:tcPr>
          <w:p w14:paraId="23A258C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40" w:type="pct"/>
            <w:gridSpan w:val="4"/>
            <w:tcBorders>
              <w:top w:val="nil"/>
              <w:left w:val="nil"/>
              <w:bottom w:val="nil"/>
              <w:right w:val="nil"/>
            </w:tcBorders>
            <w:shd w:val="clear" w:color="000000" w:fill="FFFFFF"/>
            <w:noWrap/>
            <w:vAlign w:val="bottom"/>
            <w:hideMark/>
          </w:tcPr>
          <w:p w14:paraId="263459A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bottom"/>
            <w:hideMark/>
          </w:tcPr>
          <w:p w14:paraId="41603E9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71" w:type="pct"/>
            <w:gridSpan w:val="4"/>
            <w:tcBorders>
              <w:top w:val="nil"/>
              <w:left w:val="nil"/>
              <w:bottom w:val="nil"/>
              <w:right w:val="nil"/>
            </w:tcBorders>
            <w:shd w:val="clear" w:color="000000" w:fill="FFFFFF"/>
            <w:noWrap/>
            <w:vAlign w:val="bottom"/>
            <w:hideMark/>
          </w:tcPr>
          <w:p w14:paraId="244D5E4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6" w:type="pct"/>
            <w:gridSpan w:val="4"/>
            <w:tcBorders>
              <w:top w:val="nil"/>
              <w:left w:val="nil"/>
              <w:bottom w:val="nil"/>
              <w:right w:val="nil"/>
            </w:tcBorders>
            <w:shd w:val="clear" w:color="000000" w:fill="FFFFFF"/>
            <w:noWrap/>
            <w:vAlign w:val="bottom"/>
            <w:hideMark/>
          </w:tcPr>
          <w:p w14:paraId="472596B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06" w:type="pct"/>
            <w:gridSpan w:val="3"/>
            <w:tcBorders>
              <w:top w:val="nil"/>
              <w:left w:val="nil"/>
              <w:bottom w:val="nil"/>
              <w:right w:val="nil"/>
            </w:tcBorders>
            <w:shd w:val="clear" w:color="000000" w:fill="FFFFFF"/>
            <w:noWrap/>
            <w:vAlign w:val="bottom"/>
            <w:hideMark/>
          </w:tcPr>
          <w:p w14:paraId="0813BFA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2ECD8855" w14:textId="77777777" w:rsidTr="00AB22AC">
        <w:trPr>
          <w:trHeight w:val="315"/>
        </w:trPr>
        <w:tc>
          <w:tcPr>
            <w:tcW w:w="5000" w:type="pct"/>
            <w:gridSpan w:val="22"/>
            <w:tcBorders>
              <w:top w:val="nil"/>
              <w:left w:val="nil"/>
              <w:bottom w:val="nil"/>
            </w:tcBorders>
            <w:shd w:val="clear" w:color="000000" w:fill="FFFFFF"/>
            <w:noWrap/>
            <w:vAlign w:val="center"/>
            <w:hideMark/>
          </w:tcPr>
          <w:p w14:paraId="40FC6C24" w14:textId="460BCDDD"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rPr>
              <w:t>Willingness to Pay when CSR Disclosure is Provided</w:t>
            </w:r>
          </w:p>
        </w:tc>
      </w:tr>
      <w:tr w:rsidR="00AB22AC" w:rsidRPr="00AB22AC" w14:paraId="6E161CD0" w14:textId="77777777" w:rsidTr="00AB22AC">
        <w:trPr>
          <w:trHeight w:val="315"/>
        </w:trPr>
        <w:tc>
          <w:tcPr>
            <w:tcW w:w="1481" w:type="pct"/>
            <w:gridSpan w:val="2"/>
            <w:tcBorders>
              <w:top w:val="nil"/>
              <w:left w:val="nil"/>
              <w:bottom w:val="single" w:sz="4" w:space="0" w:color="auto"/>
              <w:right w:val="single" w:sz="4" w:space="0" w:color="auto"/>
            </w:tcBorders>
            <w:shd w:val="clear" w:color="000000" w:fill="FFFFFF"/>
            <w:noWrap/>
            <w:vAlign w:val="bottom"/>
            <w:hideMark/>
          </w:tcPr>
          <w:p w14:paraId="1DF3E3E5"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1754" w:type="pct"/>
            <w:gridSpan w:val="8"/>
            <w:tcBorders>
              <w:top w:val="nil"/>
              <w:left w:val="nil"/>
              <w:bottom w:val="single" w:sz="4" w:space="0" w:color="auto"/>
              <w:right w:val="nil"/>
            </w:tcBorders>
            <w:shd w:val="clear" w:color="000000" w:fill="FFFFFF"/>
            <w:noWrap/>
            <w:vAlign w:val="bottom"/>
            <w:hideMark/>
          </w:tcPr>
          <w:p w14:paraId="307A98D1"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Developing</w:t>
            </w:r>
          </w:p>
        </w:tc>
        <w:tc>
          <w:tcPr>
            <w:tcW w:w="153" w:type="pct"/>
            <w:tcBorders>
              <w:top w:val="nil"/>
              <w:left w:val="nil"/>
              <w:bottom w:val="nil"/>
              <w:right w:val="nil"/>
            </w:tcBorders>
            <w:shd w:val="clear" w:color="000000" w:fill="FFFFFF"/>
            <w:noWrap/>
            <w:vAlign w:val="bottom"/>
            <w:hideMark/>
          </w:tcPr>
          <w:p w14:paraId="6A454E7C"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1612" w:type="pct"/>
            <w:gridSpan w:val="11"/>
            <w:tcBorders>
              <w:top w:val="nil"/>
              <w:left w:val="nil"/>
              <w:bottom w:val="single" w:sz="4" w:space="0" w:color="auto"/>
              <w:right w:val="nil"/>
            </w:tcBorders>
            <w:shd w:val="clear" w:color="000000" w:fill="FFFFFF"/>
            <w:noWrap/>
            <w:vAlign w:val="bottom"/>
            <w:hideMark/>
          </w:tcPr>
          <w:p w14:paraId="7FE0CC9A"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Developed</w:t>
            </w:r>
          </w:p>
        </w:tc>
      </w:tr>
      <w:tr w:rsidR="00AB22AC" w:rsidRPr="00AB22AC" w14:paraId="7F94FE4A" w14:textId="77777777" w:rsidTr="00AB22AC">
        <w:trPr>
          <w:trHeight w:val="315"/>
        </w:trPr>
        <w:tc>
          <w:tcPr>
            <w:tcW w:w="1481" w:type="pct"/>
            <w:gridSpan w:val="2"/>
            <w:tcBorders>
              <w:top w:val="nil"/>
              <w:left w:val="nil"/>
              <w:bottom w:val="nil"/>
              <w:right w:val="nil"/>
            </w:tcBorders>
            <w:shd w:val="clear" w:color="000000" w:fill="FFFFFF"/>
            <w:noWrap/>
            <w:vAlign w:val="bottom"/>
            <w:hideMark/>
          </w:tcPr>
          <w:p w14:paraId="615C54EA"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487" w:type="pct"/>
            <w:gridSpan w:val="2"/>
            <w:tcBorders>
              <w:top w:val="nil"/>
              <w:left w:val="nil"/>
              <w:bottom w:val="nil"/>
              <w:right w:val="nil"/>
            </w:tcBorders>
            <w:shd w:val="clear" w:color="000000" w:fill="FFFFFF"/>
            <w:noWrap/>
            <w:vAlign w:val="bottom"/>
            <w:hideMark/>
          </w:tcPr>
          <w:p w14:paraId="2E3290DE"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n</w:t>
            </w:r>
          </w:p>
        </w:tc>
        <w:tc>
          <w:tcPr>
            <w:tcW w:w="627" w:type="pct"/>
            <w:gridSpan w:val="2"/>
            <w:tcBorders>
              <w:top w:val="nil"/>
              <w:left w:val="nil"/>
              <w:bottom w:val="nil"/>
              <w:right w:val="nil"/>
            </w:tcBorders>
            <w:shd w:val="clear" w:color="000000" w:fill="FFFFFF"/>
            <w:noWrap/>
            <w:vAlign w:val="bottom"/>
            <w:hideMark/>
          </w:tcPr>
          <w:p w14:paraId="64EC51CA"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LS Mean</w:t>
            </w:r>
          </w:p>
        </w:tc>
        <w:tc>
          <w:tcPr>
            <w:tcW w:w="640" w:type="pct"/>
            <w:gridSpan w:val="4"/>
            <w:tcBorders>
              <w:top w:val="nil"/>
              <w:left w:val="nil"/>
              <w:bottom w:val="nil"/>
              <w:right w:val="nil"/>
            </w:tcBorders>
            <w:shd w:val="clear" w:color="000000" w:fill="FFFFFF"/>
            <w:noWrap/>
            <w:vAlign w:val="bottom"/>
            <w:hideMark/>
          </w:tcPr>
          <w:p w14:paraId="590A949D"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S.D.</w:t>
            </w:r>
          </w:p>
        </w:tc>
        <w:tc>
          <w:tcPr>
            <w:tcW w:w="153" w:type="pct"/>
            <w:tcBorders>
              <w:top w:val="nil"/>
              <w:left w:val="nil"/>
              <w:bottom w:val="nil"/>
              <w:right w:val="nil"/>
            </w:tcBorders>
            <w:shd w:val="clear" w:color="000000" w:fill="FFFFFF"/>
            <w:noWrap/>
            <w:vAlign w:val="bottom"/>
            <w:hideMark/>
          </w:tcPr>
          <w:p w14:paraId="05F429E6" w14:textId="4DE57625"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p>
        </w:tc>
        <w:tc>
          <w:tcPr>
            <w:tcW w:w="371" w:type="pct"/>
            <w:gridSpan w:val="4"/>
            <w:tcBorders>
              <w:top w:val="nil"/>
              <w:left w:val="nil"/>
              <w:bottom w:val="nil"/>
              <w:right w:val="nil"/>
            </w:tcBorders>
            <w:shd w:val="clear" w:color="000000" w:fill="FFFFFF"/>
            <w:noWrap/>
            <w:vAlign w:val="bottom"/>
            <w:hideMark/>
          </w:tcPr>
          <w:p w14:paraId="02F80E63"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n</w:t>
            </w:r>
          </w:p>
        </w:tc>
        <w:tc>
          <w:tcPr>
            <w:tcW w:w="636" w:type="pct"/>
            <w:gridSpan w:val="4"/>
            <w:tcBorders>
              <w:top w:val="nil"/>
              <w:left w:val="nil"/>
              <w:bottom w:val="nil"/>
              <w:right w:val="nil"/>
            </w:tcBorders>
            <w:shd w:val="clear" w:color="000000" w:fill="FFFFFF"/>
            <w:noWrap/>
            <w:vAlign w:val="bottom"/>
            <w:hideMark/>
          </w:tcPr>
          <w:p w14:paraId="014C976D"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LS Mean</w:t>
            </w:r>
          </w:p>
        </w:tc>
        <w:tc>
          <w:tcPr>
            <w:tcW w:w="606" w:type="pct"/>
            <w:gridSpan w:val="3"/>
            <w:tcBorders>
              <w:top w:val="nil"/>
              <w:left w:val="nil"/>
              <w:bottom w:val="nil"/>
              <w:right w:val="nil"/>
            </w:tcBorders>
            <w:shd w:val="clear" w:color="000000" w:fill="FFFFFF"/>
            <w:noWrap/>
            <w:vAlign w:val="bottom"/>
            <w:hideMark/>
          </w:tcPr>
          <w:p w14:paraId="7259F18F"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S.D.</w:t>
            </w:r>
          </w:p>
        </w:tc>
      </w:tr>
      <w:tr w:rsidR="00AB22AC" w:rsidRPr="00AB22AC" w14:paraId="7B4C7927" w14:textId="77777777" w:rsidTr="00AB22AC">
        <w:trPr>
          <w:trHeight w:val="315"/>
        </w:trPr>
        <w:tc>
          <w:tcPr>
            <w:tcW w:w="1481" w:type="pct"/>
            <w:gridSpan w:val="2"/>
            <w:tcBorders>
              <w:top w:val="nil"/>
              <w:left w:val="nil"/>
              <w:bottom w:val="nil"/>
              <w:right w:val="nil"/>
            </w:tcBorders>
            <w:shd w:val="clear" w:color="000000" w:fill="FFFFFF"/>
            <w:noWrap/>
            <w:vAlign w:val="bottom"/>
            <w:hideMark/>
          </w:tcPr>
          <w:p w14:paraId="11EC59F1"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Low Tax Management</w:t>
            </w:r>
          </w:p>
        </w:tc>
        <w:tc>
          <w:tcPr>
            <w:tcW w:w="487" w:type="pct"/>
            <w:gridSpan w:val="2"/>
            <w:tcBorders>
              <w:top w:val="nil"/>
              <w:left w:val="nil"/>
              <w:bottom w:val="nil"/>
              <w:right w:val="nil"/>
            </w:tcBorders>
            <w:shd w:val="clear" w:color="000000" w:fill="FFFFFF"/>
            <w:noWrap/>
            <w:vAlign w:val="bottom"/>
            <w:hideMark/>
          </w:tcPr>
          <w:p w14:paraId="33432C2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30</w:t>
            </w:r>
          </w:p>
        </w:tc>
        <w:tc>
          <w:tcPr>
            <w:tcW w:w="627" w:type="pct"/>
            <w:gridSpan w:val="2"/>
            <w:tcBorders>
              <w:top w:val="nil"/>
              <w:left w:val="nil"/>
              <w:bottom w:val="nil"/>
              <w:right w:val="nil"/>
            </w:tcBorders>
            <w:shd w:val="clear" w:color="000000" w:fill="FFFFFF"/>
            <w:noWrap/>
            <w:vAlign w:val="bottom"/>
            <w:hideMark/>
          </w:tcPr>
          <w:p w14:paraId="3302619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87.6003</w:t>
            </w:r>
          </w:p>
        </w:tc>
        <w:tc>
          <w:tcPr>
            <w:tcW w:w="640" w:type="pct"/>
            <w:gridSpan w:val="4"/>
            <w:tcBorders>
              <w:top w:val="nil"/>
              <w:left w:val="nil"/>
              <w:bottom w:val="nil"/>
              <w:right w:val="nil"/>
            </w:tcBorders>
            <w:shd w:val="clear" w:color="000000" w:fill="FFFFFF"/>
            <w:noWrap/>
            <w:vAlign w:val="bottom"/>
            <w:hideMark/>
          </w:tcPr>
          <w:p w14:paraId="7D677E6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26.0005</w:t>
            </w:r>
          </w:p>
        </w:tc>
        <w:tc>
          <w:tcPr>
            <w:tcW w:w="153" w:type="pct"/>
            <w:tcBorders>
              <w:top w:val="nil"/>
              <w:left w:val="nil"/>
              <w:bottom w:val="nil"/>
              <w:right w:val="nil"/>
            </w:tcBorders>
            <w:shd w:val="clear" w:color="000000" w:fill="FFFFFF"/>
            <w:noWrap/>
            <w:vAlign w:val="bottom"/>
            <w:hideMark/>
          </w:tcPr>
          <w:p w14:paraId="0669225E"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71" w:type="pct"/>
            <w:gridSpan w:val="4"/>
            <w:tcBorders>
              <w:top w:val="nil"/>
              <w:left w:val="nil"/>
              <w:bottom w:val="nil"/>
              <w:right w:val="nil"/>
            </w:tcBorders>
            <w:shd w:val="clear" w:color="000000" w:fill="FFFFFF"/>
            <w:noWrap/>
            <w:vAlign w:val="bottom"/>
            <w:hideMark/>
          </w:tcPr>
          <w:p w14:paraId="0A5827D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33</w:t>
            </w:r>
          </w:p>
        </w:tc>
        <w:tc>
          <w:tcPr>
            <w:tcW w:w="636" w:type="pct"/>
            <w:gridSpan w:val="4"/>
            <w:tcBorders>
              <w:top w:val="nil"/>
              <w:left w:val="nil"/>
              <w:bottom w:val="nil"/>
              <w:right w:val="nil"/>
            </w:tcBorders>
            <w:shd w:val="clear" w:color="000000" w:fill="FFFFFF"/>
            <w:noWrap/>
            <w:vAlign w:val="bottom"/>
            <w:hideMark/>
          </w:tcPr>
          <w:p w14:paraId="72FC7B8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79.3058</w:t>
            </w:r>
          </w:p>
        </w:tc>
        <w:tc>
          <w:tcPr>
            <w:tcW w:w="606" w:type="pct"/>
            <w:gridSpan w:val="3"/>
            <w:tcBorders>
              <w:top w:val="nil"/>
              <w:left w:val="nil"/>
              <w:bottom w:val="nil"/>
              <w:right w:val="nil"/>
            </w:tcBorders>
            <w:shd w:val="clear" w:color="000000" w:fill="FFFFFF"/>
            <w:noWrap/>
            <w:vAlign w:val="bottom"/>
            <w:hideMark/>
          </w:tcPr>
          <w:p w14:paraId="5B1CCF60" w14:textId="64F242B2"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26.838</w:t>
            </w:r>
            <w:r w:rsidR="006D375F">
              <w:rPr>
                <w:rFonts w:ascii="Times New Roman" w:eastAsia="Times New Roman" w:hAnsi="Times New Roman" w:cs="Times New Roman"/>
                <w:color w:val="000000"/>
                <w:sz w:val="24"/>
                <w:szCs w:val="24"/>
              </w:rPr>
              <w:t>0</w:t>
            </w:r>
          </w:p>
        </w:tc>
      </w:tr>
      <w:tr w:rsidR="00AB22AC" w:rsidRPr="00AB22AC" w14:paraId="40112CEF" w14:textId="77777777" w:rsidTr="00AB22AC">
        <w:trPr>
          <w:trHeight w:val="315"/>
        </w:trPr>
        <w:tc>
          <w:tcPr>
            <w:tcW w:w="1481" w:type="pct"/>
            <w:gridSpan w:val="2"/>
            <w:tcBorders>
              <w:top w:val="nil"/>
              <w:left w:val="nil"/>
              <w:bottom w:val="nil"/>
              <w:right w:val="nil"/>
            </w:tcBorders>
            <w:shd w:val="clear" w:color="000000" w:fill="FFFFFF"/>
            <w:noWrap/>
            <w:vAlign w:val="bottom"/>
            <w:hideMark/>
          </w:tcPr>
          <w:p w14:paraId="3FD0C0DC"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7" w:type="pct"/>
            <w:gridSpan w:val="2"/>
            <w:tcBorders>
              <w:top w:val="nil"/>
              <w:left w:val="nil"/>
              <w:bottom w:val="nil"/>
              <w:right w:val="nil"/>
            </w:tcBorders>
            <w:shd w:val="clear" w:color="000000" w:fill="FFFFFF"/>
            <w:noWrap/>
            <w:vAlign w:val="bottom"/>
            <w:hideMark/>
          </w:tcPr>
          <w:p w14:paraId="46837CC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27" w:type="pct"/>
            <w:gridSpan w:val="2"/>
            <w:tcBorders>
              <w:top w:val="nil"/>
              <w:left w:val="nil"/>
              <w:bottom w:val="nil"/>
              <w:right w:val="nil"/>
            </w:tcBorders>
            <w:shd w:val="clear" w:color="000000" w:fill="FFFFFF"/>
            <w:noWrap/>
            <w:vAlign w:val="bottom"/>
            <w:hideMark/>
          </w:tcPr>
          <w:p w14:paraId="3D56DBB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40" w:type="pct"/>
            <w:gridSpan w:val="4"/>
            <w:tcBorders>
              <w:top w:val="nil"/>
              <w:left w:val="nil"/>
              <w:bottom w:val="nil"/>
              <w:right w:val="nil"/>
            </w:tcBorders>
            <w:shd w:val="clear" w:color="000000" w:fill="FFFFFF"/>
            <w:noWrap/>
            <w:vAlign w:val="bottom"/>
            <w:hideMark/>
          </w:tcPr>
          <w:p w14:paraId="4838249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bottom"/>
            <w:hideMark/>
          </w:tcPr>
          <w:p w14:paraId="2CE0B3A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71" w:type="pct"/>
            <w:gridSpan w:val="4"/>
            <w:tcBorders>
              <w:top w:val="nil"/>
              <w:left w:val="nil"/>
              <w:bottom w:val="nil"/>
              <w:right w:val="nil"/>
            </w:tcBorders>
            <w:shd w:val="clear" w:color="000000" w:fill="FFFFFF"/>
            <w:noWrap/>
            <w:vAlign w:val="bottom"/>
            <w:hideMark/>
          </w:tcPr>
          <w:p w14:paraId="4358349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6" w:type="pct"/>
            <w:gridSpan w:val="4"/>
            <w:tcBorders>
              <w:top w:val="nil"/>
              <w:left w:val="nil"/>
              <w:bottom w:val="nil"/>
              <w:right w:val="nil"/>
            </w:tcBorders>
            <w:shd w:val="clear" w:color="000000" w:fill="FFFFFF"/>
            <w:noWrap/>
            <w:vAlign w:val="bottom"/>
            <w:hideMark/>
          </w:tcPr>
          <w:p w14:paraId="29E5ECB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06" w:type="pct"/>
            <w:gridSpan w:val="3"/>
            <w:tcBorders>
              <w:top w:val="nil"/>
              <w:left w:val="nil"/>
              <w:bottom w:val="nil"/>
              <w:right w:val="nil"/>
            </w:tcBorders>
            <w:shd w:val="clear" w:color="000000" w:fill="FFFFFF"/>
            <w:noWrap/>
            <w:vAlign w:val="bottom"/>
            <w:hideMark/>
          </w:tcPr>
          <w:p w14:paraId="74B7890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2D4BBBD8" w14:textId="77777777" w:rsidTr="00AB22AC">
        <w:trPr>
          <w:trHeight w:val="315"/>
        </w:trPr>
        <w:tc>
          <w:tcPr>
            <w:tcW w:w="1481" w:type="pct"/>
            <w:gridSpan w:val="2"/>
            <w:tcBorders>
              <w:top w:val="nil"/>
              <w:left w:val="nil"/>
              <w:bottom w:val="nil"/>
              <w:right w:val="nil"/>
            </w:tcBorders>
            <w:shd w:val="clear" w:color="000000" w:fill="FFFFFF"/>
            <w:noWrap/>
            <w:vAlign w:val="bottom"/>
            <w:hideMark/>
          </w:tcPr>
          <w:p w14:paraId="6DF5A0AB"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High Tax Management</w:t>
            </w:r>
          </w:p>
        </w:tc>
        <w:tc>
          <w:tcPr>
            <w:tcW w:w="487" w:type="pct"/>
            <w:gridSpan w:val="2"/>
            <w:tcBorders>
              <w:top w:val="nil"/>
              <w:left w:val="nil"/>
              <w:bottom w:val="nil"/>
              <w:right w:val="nil"/>
            </w:tcBorders>
            <w:shd w:val="clear" w:color="000000" w:fill="FFFFFF"/>
            <w:noWrap/>
            <w:vAlign w:val="bottom"/>
            <w:hideMark/>
          </w:tcPr>
          <w:p w14:paraId="0321A3C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28</w:t>
            </w:r>
          </w:p>
        </w:tc>
        <w:tc>
          <w:tcPr>
            <w:tcW w:w="627" w:type="pct"/>
            <w:gridSpan w:val="2"/>
            <w:tcBorders>
              <w:top w:val="nil"/>
              <w:left w:val="nil"/>
              <w:bottom w:val="nil"/>
              <w:right w:val="nil"/>
            </w:tcBorders>
            <w:shd w:val="clear" w:color="000000" w:fill="FFFFFF"/>
            <w:noWrap/>
            <w:vAlign w:val="bottom"/>
            <w:hideMark/>
          </w:tcPr>
          <w:p w14:paraId="3C94D33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89.9481</w:t>
            </w:r>
          </w:p>
        </w:tc>
        <w:tc>
          <w:tcPr>
            <w:tcW w:w="640" w:type="pct"/>
            <w:gridSpan w:val="4"/>
            <w:tcBorders>
              <w:top w:val="nil"/>
              <w:left w:val="nil"/>
              <w:bottom w:val="nil"/>
              <w:right w:val="nil"/>
            </w:tcBorders>
            <w:shd w:val="clear" w:color="000000" w:fill="FFFFFF"/>
            <w:noWrap/>
            <w:vAlign w:val="bottom"/>
            <w:hideMark/>
          </w:tcPr>
          <w:p w14:paraId="3478FC72"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24.5141</w:t>
            </w:r>
          </w:p>
        </w:tc>
        <w:tc>
          <w:tcPr>
            <w:tcW w:w="153" w:type="pct"/>
            <w:tcBorders>
              <w:top w:val="nil"/>
              <w:left w:val="nil"/>
              <w:bottom w:val="nil"/>
              <w:right w:val="nil"/>
            </w:tcBorders>
            <w:shd w:val="clear" w:color="000000" w:fill="FFFFFF"/>
            <w:noWrap/>
            <w:vAlign w:val="bottom"/>
            <w:hideMark/>
          </w:tcPr>
          <w:p w14:paraId="207962C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71" w:type="pct"/>
            <w:gridSpan w:val="4"/>
            <w:tcBorders>
              <w:top w:val="nil"/>
              <w:left w:val="nil"/>
              <w:bottom w:val="nil"/>
              <w:right w:val="nil"/>
            </w:tcBorders>
            <w:shd w:val="clear" w:color="000000" w:fill="FFFFFF"/>
            <w:noWrap/>
            <w:vAlign w:val="bottom"/>
            <w:hideMark/>
          </w:tcPr>
          <w:p w14:paraId="6BCE489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27</w:t>
            </w:r>
          </w:p>
        </w:tc>
        <w:tc>
          <w:tcPr>
            <w:tcW w:w="636" w:type="pct"/>
            <w:gridSpan w:val="4"/>
            <w:tcBorders>
              <w:top w:val="nil"/>
              <w:left w:val="nil"/>
              <w:bottom w:val="nil"/>
              <w:right w:val="nil"/>
            </w:tcBorders>
            <w:shd w:val="clear" w:color="000000" w:fill="FFFFFF"/>
            <w:noWrap/>
            <w:vAlign w:val="bottom"/>
            <w:hideMark/>
          </w:tcPr>
          <w:p w14:paraId="63C30DA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89.0667</w:t>
            </w:r>
          </w:p>
        </w:tc>
        <w:tc>
          <w:tcPr>
            <w:tcW w:w="606" w:type="pct"/>
            <w:gridSpan w:val="3"/>
            <w:tcBorders>
              <w:top w:val="nil"/>
              <w:left w:val="nil"/>
              <w:bottom w:val="nil"/>
              <w:right w:val="nil"/>
            </w:tcBorders>
            <w:shd w:val="clear" w:color="000000" w:fill="FFFFFF"/>
            <w:noWrap/>
            <w:vAlign w:val="bottom"/>
            <w:hideMark/>
          </w:tcPr>
          <w:p w14:paraId="4CEFF9B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22.9874</w:t>
            </w:r>
          </w:p>
        </w:tc>
      </w:tr>
      <w:tr w:rsidR="00AB22AC" w:rsidRPr="00AB22AC" w14:paraId="0A5A130C" w14:textId="77777777" w:rsidTr="00AB22AC">
        <w:trPr>
          <w:trHeight w:val="315"/>
        </w:trPr>
        <w:tc>
          <w:tcPr>
            <w:tcW w:w="1364" w:type="pct"/>
            <w:tcBorders>
              <w:top w:val="nil"/>
              <w:left w:val="nil"/>
              <w:bottom w:val="nil"/>
              <w:right w:val="nil"/>
            </w:tcBorders>
            <w:shd w:val="clear" w:color="000000" w:fill="FFFFFF"/>
            <w:noWrap/>
            <w:vAlign w:val="bottom"/>
            <w:hideMark/>
          </w:tcPr>
          <w:p w14:paraId="4D72298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128" w:type="pct"/>
            <w:gridSpan w:val="4"/>
            <w:tcBorders>
              <w:top w:val="nil"/>
              <w:left w:val="nil"/>
              <w:bottom w:val="nil"/>
              <w:right w:val="nil"/>
            </w:tcBorders>
            <w:shd w:val="clear" w:color="000000" w:fill="FFFFFF"/>
            <w:noWrap/>
            <w:vAlign w:val="bottom"/>
            <w:hideMark/>
          </w:tcPr>
          <w:p w14:paraId="2FB10F7E"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55" w:type="pct"/>
            <w:gridSpan w:val="3"/>
            <w:tcBorders>
              <w:top w:val="nil"/>
              <w:left w:val="nil"/>
              <w:bottom w:val="nil"/>
              <w:right w:val="nil"/>
            </w:tcBorders>
            <w:shd w:val="clear" w:color="000000" w:fill="FFFFFF"/>
            <w:noWrap/>
            <w:vAlign w:val="bottom"/>
            <w:hideMark/>
          </w:tcPr>
          <w:p w14:paraId="36AC259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53" w:type="pct"/>
            <w:gridSpan w:val="4"/>
            <w:tcBorders>
              <w:top w:val="nil"/>
              <w:left w:val="nil"/>
              <w:bottom w:val="nil"/>
              <w:right w:val="nil"/>
            </w:tcBorders>
            <w:shd w:val="clear" w:color="000000" w:fill="FFFFFF"/>
            <w:noWrap/>
            <w:vAlign w:val="bottom"/>
            <w:hideMark/>
          </w:tcPr>
          <w:p w14:paraId="052C1E3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254" w:type="pct"/>
            <w:tcBorders>
              <w:top w:val="nil"/>
              <w:left w:val="nil"/>
              <w:bottom w:val="nil"/>
              <w:right w:val="nil"/>
            </w:tcBorders>
            <w:shd w:val="clear" w:color="000000" w:fill="FFFFFF"/>
            <w:noWrap/>
            <w:vAlign w:val="bottom"/>
            <w:hideMark/>
          </w:tcPr>
          <w:p w14:paraId="08906C4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40" w:type="pct"/>
            <w:gridSpan w:val="4"/>
            <w:tcBorders>
              <w:top w:val="nil"/>
              <w:left w:val="nil"/>
              <w:bottom w:val="nil"/>
              <w:right w:val="nil"/>
            </w:tcBorders>
            <w:shd w:val="clear" w:color="000000" w:fill="FFFFFF"/>
            <w:noWrap/>
            <w:vAlign w:val="bottom"/>
            <w:hideMark/>
          </w:tcPr>
          <w:p w14:paraId="2796345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4862939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8" w:type="pct"/>
            <w:gridSpan w:val="2"/>
            <w:tcBorders>
              <w:top w:val="nil"/>
              <w:left w:val="nil"/>
              <w:bottom w:val="nil"/>
              <w:right w:val="nil"/>
            </w:tcBorders>
            <w:shd w:val="clear" w:color="000000" w:fill="FFFFFF"/>
            <w:noWrap/>
            <w:vAlign w:val="bottom"/>
            <w:hideMark/>
          </w:tcPr>
          <w:p w14:paraId="08C50B9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306F2D47" w14:textId="77777777" w:rsidTr="00AB22AC">
        <w:trPr>
          <w:trHeight w:val="315"/>
        </w:trPr>
        <w:tc>
          <w:tcPr>
            <w:tcW w:w="1364" w:type="pct"/>
            <w:tcBorders>
              <w:top w:val="nil"/>
              <w:left w:val="nil"/>
              <w:bottom w:val="nil"/>
              <w:right w:val="nil"/>
            </w:tcBorders>
            <w:shd w:val="clear" w:color="000000" w:fill="FFFFFF"/>
            <w:noWrap/>
            <w:vAlign w:val="bottom"/>
            <w:hideMark/>
          </w:tcPr>
          <w:p w14:paraId="3C996483"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128" w:type="pct"/>
            <w:gridSpan w:val="4"/>
            <w:tcBorders>
              <w:top w:val="nil"/>
              <w:left w:val="nil"/>
              <w:bottom w:val="nil"/>
              <w:right w:val="nil"/>
            </w:tcBorders>
            <w:shd w:val="clear" w:color="000000" w:fill="FFFFFF"/>
            <w:noWrap/>
            <w:vAlign w:val="bottom"/>
            <w:hideMark/>
          </w:tcPr>
          <w:p w14:paraId="63B1D56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55" w:type="pct"/>
            <w:gridSpan w:val="3"/>
            <w:tcBorders>
              <w:top w:val="nil"/>
              <w:left w:val="nil"/>
              <w:bottom w:val="nil"/>
              <w:right w:val="nil"/>
            </w:tcBorders>
            <w:shd w:val="clear" w:color="000000" w:fill="FFFFFF"/>
            <w:noWrap/>
            <w:vAlign w:val="bottom"/>
            <w:hideMark/>
          </w:tcPr>
          <w:p w14:paraId="3855764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53" w:type="pct"/>
            <w:gridSpan w:val="4"/>
            <w:tcBorders>
              <w:top w:val="nil"/>
              <w:left w:val="nil"/>
              <w:bottom w:val="nil"/>
              <w:right w:val="nil"/>
            </w:tcBorders>
            <w:shd w:val="clear" w:color="000000" w:fill="FFFFFF"/>
            <w:noWrap/>
            <w:vAlign w:val="bottom"/>
            <w:hideMark/>
          </w:tcPr>
          <w:p w14:paraId="41A7B77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254" w:type="pct"/>
            <w:tcBorders>
              <w:top w:val="nil"/>
              <w:left w:val="nil"/>
              <w:bottom w:val="nil"/>
              <w:right w:val="nil"/>
            </w:tcBorders>
            <w:shd w:val="clear" w:color="000000" w:fill="FFFFFF"/>
            <w:noWrap/>
            <w:vAlign w:val="bottom"/>
            <w:hideMark/>
          </w:tcPr>
          <w:p w14:paraId="5A3748F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40" w:type="pct"/>
            <w:gridSpan w:val="4"/>
            <w:tcBorders>
              <w:top w:val="nil"/>
              <w:left w:val="nil"/>
              <w:bottom w:val="nil"/>
              <w:right w:val="nil"/>
            </w:tcBorders>
            <w:shd w:val="clear" w:color="000000" w:fill="FFFFFF"/>
            <w:noWrap/>
            <w:vAlign w:val="bottom"/>
            <w:hideMark/>
          </w:tcPr>
          <w:p w14:paraId="15F7370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4806AE5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8" w:type="pct"/>
            <w:gridSpan w:val="2"/>
            <w:tcBorders>
              <w:top w:val="nil"/>
              <w:left w:val="nil"/>
              <w:bottom w:val="nil"/>
              <w:right w:val="nil"/>
            </w:tcBorders>
            <w:shd w:val="clear" w:color="000000" w:fill="FFFFFF"/>
            <w:noWrap/>
            <w:vAlign w:val="bottom"/>
            <w:hideMark/>
          </w:tcPr>
          <w:p w14:paraId="435BB65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35DCDB54"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3428D86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763" w:type="pct"/>
            <w:gridSpan w:val="2"/>
            <w:tcBorders>
              <w:top w:val="nil"/>
              <w:left w:val="nil"/>
              <w:bottom w:val="nil"/>
              <w:right w:val="nil"/>
            </w:tcBorders>
            <w:shd w:val="clear" w:color="000000" w:fill="FFFFFF"/>
            <w:noWrap/>
            <w:vAlign w:val="bottom"/>
            <w:hideMark/>
          </w:tcPr>
          <w:p w14:paraId="1E03D36C"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55" w:type="pct"/>
            <w:gridSpan w:val="3"/>
            <w:tcBorders>
              <w:top w:val="nil"/>
              <w:left w:val="nil"/>
              <w:bottom w:val="nil"/>
              <w:right w:val="nil"/>
            </w:tcBorders>
            <w:shd w:val="clear" w:color="000000" w:fill="FFFFFF"/>
            <w:noWrap/>
            <w:vAlign w:val="bottom"/>
            <w:hideMark/>
          </w:tcPr>
          <w:p w14:paraId="13D29973"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53" w:type="pct"/>
            <w:gridSpan w:val="4"/>
            <w:tcBorders>
              <w:top w:val="nil"/>
              <w:left w:val="nil"/>
              <w:bottom w:val="nil"/>
              <w:right w:val="nil"/>
            </w:tcBorders>
            <w:shd w:val="clear" w:color="000000" w:fill="FFFFFF"/>
            <w:noWrap/>
            <w:vAlign w:val="bottom"/>
            <w:hideMark/>
          </w:tcPr>
          <w:p w14:paraId="115581A2"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254" w:type="pct"/>
            <w:tcBorders>
              <w:top w:val="nil"/>
              <w:left w:val="nil"/>
              <w:bottom w:val="nil"/>
              <w:right w:val="nil"/>
            </w:tcBorders>
            <w:shd w:val="clear" w:color="000000" w:fill="FFFFFF"/>
            <w:noWrap/>
            <w:vAlign w:val="bottom"/>
            <w:hideMark/>
          </w:tcPr>
          <w:p w14:paraId="185AE7D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40" w:type="pct"/>
            <w:gridSpan w:val="4"/>
            <w:tcBorders>
              <w:top w:val="nil"/>
              <w:left w:val="nil"/>
              <w:bottom w:val="nil"/>
              <w:right w:val="nil"/>
            </w:tcBorders>
            <w:shd w:val="clear" w:color="000000" w:fill="FFFFFF"/>
            <w:noWrap/>
            <w:vAlign w:val="bottom"/>
            <w:hideMark/>
          </w:tcPr>
          <w:p w14:paraId="727BE6BC"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164FA1C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8" w:type="pct"/>
            <w:gridSpan w:val="2"/>
            <w:tcBorders>
              <w:top w:val="nil"/>
              <w:left w:val="nil"/>
              <w:bottom w:val="nil"/>
              <w:right w:val="nil"/>
            </w:tcBorders>
            <w:shd w:val="clear" w:color="000000" w:fill="FFFFFF"/>
            <w:noWrap/>
            <w:vAlign w:val="bottom"/>
            <w:hideMark/>
          </w:tcPr>
          <w:p w14:paraId="07FDFCE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736BC1A1" w14:textId="77777777" w:rsidTr="00AB22AC">
        <w:trPr>
          <w:trHeight w:val="315"/>
        </w:trPr>
        <w:tc>
          <w:tcPr>
            <w:tcW w:w="5000" w:type="pct"/>
            <w:gridSpan w:val="22"/>
            <w:tcBorders>
              <w:top w:val="nil"/>
              <w:left w:val="nil"/>
              <w:bottom w:val="nil"/>
              <w:right w:val="nil"/>
            </w:tcBorders>
            <w:shd w:val="clear" w:color="000000" w:fill="FFFFFF"/>
            <w:noWrap/>
            <w:vAlign w:val="bottom"/>
            <w:hideMark/>
          </w:tcPr>
          <w:p w14:paraId="74D6E713" w14:textId="3F6E1F6B"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xml:space="preserve">Panel B: </w:t>
            </w:r>
            <w:r w:rsidR="004642EE">
              <w:rPr>
                <w:rFonts w:ascii="Times New Roman" w:eastAsia="Times New Roman" w:hAnsi="Times New Roman" w:cs="Times New Roman"/>
                <w:b/>
                <w:bCs/>
                <w:color w:val="000000"/>
                <w:sz w:val="24"/>
                <w:szCs w:val="24"/>
              </w:rPr>
              <w:t>ANCOVA</w:t>
            </w:r>
            <w:r w:rsidRPr="00AB22AC">
              <w:rPr>
                <w:rFonts w:ascii="Times New Roman" w:eastAsia="Times New Roman" w:hAnsi="Times New Roman" w:cs="Times New Roman"/>
                <w:b/>
                <w:bCs/>
                <w:color w:val="000000"/>
                <w:sz w:val="24"/>
                <w:szCs w:val="24"/>
              </w:rPr>
              <w:t xml:space="preserve"> Results for Willingness to Pay</w:t>
            </w:r>
          </w:p>
        </w:tc>
      </w:tr>
      <w:tr w:rsidR="00AB22AC" w:rsidRPr="00AB22AC" w14:paraId="670A3AB0" w14:textId="77777777" w:rsidTr="00AB22AC">
        <w:trPr>
          <w:trHeight w:val="315"/>
        </w:trPr>
        <w:tc>
          <w:tcPr>
            <w:tcW w:w="1729" w:type="pct"/>
            <w:gridSpan w:val="3"/>
            <w:tcBorders>
              <w:top w:val="nil"/>
              <w:left w:val="nil"/>
              <w:bottom w:val="single" w:sz="4" w:space="0" w:color="auto"/>
              <w:right w:val="nil"/>
            </w:tcBorders>
            <w:shd w:val="clear" w:color="000000" w:fill="FFFFFF"/>
            <w:noWrap/>
            <w:vAlign w:val="bottom"/>
            <w:hideMark/>
          </w:tcPr>
          <w:p w14:paraId="07F035E7"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Source of Variation</w:t>
            </w:r>
          </w:p>
        </w:tc>
        <w:tc>
          <w:tcPr>
            <w:tcW w:w="919" w:type="pct"/>
            <w:gridSpan w:val="4"/>
            <w:tcBorders>
              <w:top w:val="nil"/>
              <w:left w:val="nil"/>
              <w:bottom w:val="nil"/>
              <w:right w:val="nil"/>
            </w:tcBorders>
            <w:shd w:val="clear" w:color="000000" w:fill="FFFFFF"/>
            <w:noWrap/>
            <w:vAlign w:val="bottom"/>
            <w:hideMark/>
          </w:tcPr>
          <w:p w14:paraId="25508E80"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SS</w:t>
            </w:r>
          </w:p>
        </w:tc>
        <w:tc>
          <w:tcPr>
            <w:tcW w:w="370" w:type="pct"/>
            <w:gridSpan w:val="2"/>
            <w:tcBorders>
              <w:top w:val="nil"/>
              <w:left w:val="nil"/>
              <w:bottom w:val="nil"/>
              <w:right w:val="nil"/>
            </w:tcBorders>
            <w:shd w:val="clear" w:color="000000" w:fill="FFFFFF"/>
            <w:noWrap/>
            <w:vAlign w:val="bottom"/>
            <w:hideMark/>
          </w:tcPr>
          <w:p w14:paraId="1E778517"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df</w:t>
            </w:r>
          </w:p>
        </w:tc>
        <w:tc>
          <w:tcPr>
            <w:tcW w:w="691" w:type="pct"/>
            <w:gridSpan w:val="5"/>
            <w:tcBorders>
              <w:top w:val="nil"/>
              <w:left w:val="nil"/>
              <w:bottom w:val="nil"/>
              <w:right w:val="nil"/>
            </w:tcBorders>
            <w:shd w:val="clear" w:color="000000" w:fill="FFFFFF"/>
            <w:noWrap/>
            <w:vAlign w:val="bottom"/>
            <w:hideMark/>
          </w:tcPr>
          <w:p w14:paraId="6A398CDC"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MS</w:t>
            </w:r>
          </w:p>
        </w:tc>
        <w:tc>
          <w:tcPr>
            <w:tcW w:w="159" w:type="pct"/>
            <w:gridSpan w:val="2"/>
            <w:tcBorders>
              <w:top w:val="nil"/>
              <w:left w:val="nil"/>
              <w:bottom w:val="nil"/>
              <w:right w:val="nil"/>
            </w:tcBorders>
            <w:shd w:val="clear" w:color="000000" w:fill="FFFFFF"/>
            <w:noWrap/>
            <w:vAlign w:val="bottom"/>
            <w:hideMark/>
          </w:tcPr>
          <w:p w14:paraId="3CDDB508" w14:textId="6C04730A"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p>
        </w:tc>
        <w:tc>
          <w:tcPr>
            <w:tcW w:w="424" w:type="pct"/>
            <w:gridSpan w:val="2"/>
            <w:tcBorders>
              <w:top w:val="nil"/>
              <w:left w:val="nil"/>
              <w:bottom w:val="nil"/>
              <w:right w:val="nil"/>
            </w:tcBorders>
            <w:shd w:val="clear" w:color="000000" w:fill="FFFFFF"/>
            <w:noWrap/>
            <w:vAlign w:val="bottom"/>
            <w:hideMark/>
          </w:tcPr>
          <w:p w14:paraId="2076B6F8"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F-Stat</w:t>
            </w:r>
          </w:p>
        </w:tc>
        <w:tc>
          <w:tcPr>
            <w:tcW w:w="567" w:type="pct"/>
            <w:gridSpan w:val="3"/>
            <w:tcBorders>
              <w:top w:val="nil"/>
              <w:left w:val="nil"/>
              <w:bottom w:val="nil"/>
              <w:right w:val="nil"/>
            </w:tcBorders>
            <w:shd w:val="clear" w:color="000000" w:fill="FFFFFF"/>
            <w:noWrap/>
            <w:vAlign w:val="bottom"/>
            <w:hideMark/>
          </w:tcPr>
          <w:p w14:paraId="05561161"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p-value</w:t>
            </w:r>
          </w:p>
        </w:tc>
        <w:tc>
          <w:tcPr>
            <w:tcW w:w="141" w:type="pct"/>
            <w:tcBorders>
              <w:top w:val="nil"/>
              <w:left w:val="nil"/>
              <w:bottom w:val="nil"/>
              <w:right w:val="nil"/>
            </w:tcBorders>
            <w:shd w:val="clear" w:color="000000" w:fill="FFFFFF"/>
            <w:noWrap/>
            <w:vAlign w:val="bottom"/>
            <w:hideMark/>
          </w:tcPr>
          <w:p w14:paraId="51E55C14" w14:textId="1ACACF40"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r>
      <w:tr w:rsidR="00AB22AC" w:rsidRPr="00AB22AC" w14:paraId="56505E0C"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0E7A6076"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Corrected Model</w:t>
            </w:r>
          </w:p>
        </w:tc>
        <w:tc>
          <w:tcPr>
            <w:tcW w:w="919" w:type="pct"/>
            <w:gridSpan w:val="4"/>
            <w:tcBorders>
              <w:top w:val="nil"/>
              <w:left w:val="nil"/>
              <w:bottom w:val="nil"/>
              <w:right w:val="nil"/>
            </w:tcBorders>
            <w:shd w:val="clear" w:color="000000" w:fill="FFFFFF"/>
            <w:noWrap/>
            <w:vAlign w:val="center"/>
            <w:hideMark/>
          </w:tcPr>
          <w:p w14:paraId="07D33F4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4081.6478</w:t>
            </w:r>
          </w:p>
        </w:tc>
        <w:tc>
          <w:tcPr>
            <w:tcW w:w="370" w:type="pct"/>
            <w:gridSpan w:val="2"/>
            <w:tcBorders>
              <w:top w:val="nil"/>
              <w:left w:val="nil"/>
              <w:bottom w:val="nil"/>
              <w:right w:val="nil"/>
            </w:tcBorders>
            <w:shd w:val="clear" w:color="000000" w:fill="FFFFFF"/>
            <w:noWrap/>
            <w:vAlign w:val="center"/>
            <w:hideMark/>
          </w:tcPr>
          <w:p w14:paraId="4E2F20F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8</w:t>
            </w:r>
          </w:p>
        </w:tc>
        <w:tc>
          <w:tcPr>
            <w:tcW w:w="691" w:type="pct"/>
            <w:gridSpan w:val="5"/>
            <w:tcBorders>
              <w:top w:val="nil"/>
              <w:left w:val="nil"/>
              <w:bottom w:val="nil"/>
              <w:right w:val="nil"/>
            </w:tcBorders>
            <w:shd w:val="clear" w:color="000000" w:fill="FFFFFF"/>
            <w:noWrap/>
            <w:vAlign w:val="center"/>
            <w:hideMark/>
          </w:tcPr>
          <w:p w14:paraId="010FA67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510.2060</w:t>
            </w:r>
          </w:p>
        </w:tc>
        <w:tc>
          <w:tcPr>
            <w:tcW w:w="159" w:type="pct"/>
            <w:gridSpan w:val="2"/>
            <w:tcBorders>
              <w:top w:val="nil"/>
              <w:left w:val="nil"/>
              <w:bottom w:val="nil"/>
              <w:right w:val="nil"/>
            </w:tcBorders>
            <w:shd w:val="clear" w:color="000000" w:fill="FFFFFF"/>
            <w:noWrap/>
            <w:vAlign w:val="center"/>
            <w:hideMark/>
          </w:tcPr>
          <w:p w14:paraId="50716F0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24" w:type="pct"/>
            <w:gridSpan w:val="2"/>
            <w:tcBorders>
              <w:top w:val="nil"/>
              <w:left w:val="nil"/>
              <w:bottom w:val="nil"/>
              <w:right w:val="nil"/>
            </w:tcBorders>
            <w:shd w:val="clear" w:color="000000" w:fill="FFFFFF"/>
            <w:noWrap/>
            <w:vAlign w:val="center"/>
            <w:hideMark/>
          </w:tcPr>
          <w:p w14:paraId="2ABC626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0.82</w:t>
            </w:r>
          </w:p>
        </w:tc>
        <w:tc>
          <w:tcPr>
            <w:tcW w:w="567" w:type="pct"/>
            <w:gridSpan w:val="3"/>
            <w:tcBorders>
              <w:top w:val="nil"/>
              <w:left w:val="nil"/>
              <w:bottom w:val="nil"/>
              <w:right w:val="nil"/>
            </w:tcBorders>
            <w:shd w:val="clear" w:color="000000" w:fill="FFFFFF"/>
            <w:noWrap/>
            <w:vAlign w:val="center"/>
            <w:hideMark/>
          </w:tcPr>
          <w:p w14:paraId="181854C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0.5882</w:t>
            </w:r>
          </w:p>
        </w:tc>
        <w:tc>
          <w:tcPr>
            <w:tcW w:w="141" w:type="pct"/>
            <w:tcBorders>
              <w:top w:val="nil"/>
              <w:left w:val="nil"/>
              <w:bottom w:val="nil"/>
              <w:right w:val="nil"/>
            </w:tcBorders>
            <w:shd w:val="clear" w:color="000000" w:fill="FFFFFF"/>
            <w:noWrap/>
            <w:vAlign w:val="bottom"/>
            <w:hideMark/>
          </w:tcPr>
          <w:p w14:paraId="787908B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2903BDC1"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6434DF14"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Tax Management</w:t>
            </w:r>
          </w:p>
        </w:tc>
        <w:tc>
          <w:tcPr>
            <w:tcW w:w="919" w:type="pct"/>
            <w:gridSpan w:val="4"/>
            <w:tcBorders>
              <w:top w:val="nil"/>
              <w:left w:val="nil"/>
              <w:bottom w:val="nil"/>
              <w:right w:val="nil"/>
            </w:tcBorders>
            <w:shd w:val="clear" w:color="000000" w:fill="FFFFFF"/>
            <w:noWrap/>
            <w:vAlign w:val="center"/>
            <w:hideMark/>
          </w:tcPr>
          <w:p w14:paraId="5B5EF19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747.6089</w:t>
            </w:r>
          </w:p>
        </w:tc>
        <w:tc>
          <w:tcPr>
            <w:tcW w:w="370" w:type="pct"/>
            <w:gridSpan w:val="2"/>
            <w:tcBorders>
              <w:top w:val="nil"/>
              <w:left w:val="nil"/>
              <w:bottom w:val="nil"/>
              <w:right w:val="nil"/>
            </w:tcBorders>
            <w:shd w:val="clear" w:color="000000" w:fill="FFFFFF"/>
            <w:noWrap/>
            <w:vAlign w:val="center"/>
            <w:hideMark/>
          </w:tcPr>
          <w:p w14:paraId="6467C45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691" w:type="pct"/>
            <w:gridSpan w:val="5"/>
            <w:tcBorders>
              <w:top w:val="nil"/>
              <w:left w:val="nil"/>
              <w:bottom w:val="nil"/>
              <w:right w:val="nil"/>
            </w:tcBorders>
            <w:shd w:val="clear" w:color="000000" w:fill="FFFFFF"/>
            <w:noWrap/>
            <w:vAlign w:val="center"/>
            <w:hideMark/>
          </w:tcPr>
          <w:p w14:paraId="7BE503B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747.6089</w:t>
            </w:r>
          </w:p>
        </w:tc>
        <w:tc>
          <w:tcPr>
            <w:tcW w:w="159" w:type="pct"/>
            <w:gridSpan w:val="2"/>
            <w:tcBorders>
              <w:top w:val="nil"/>
              <w:left w:val="nil"/>
              <w:bottom w:val="nil"/>
              <w:right w:val="nil"/>
            </w:tcBorders>
            <w:shd w:val="clear" w:color="000000" w:fill="FFFFFF"/>
            <w:noWrap/>
            <w:vAlign w:val="center"/>
            <w:hideMark/>
          </w:tcPr>
          <w:p w14:paraId="1BCB8A5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24" w:type="pct"/>
            <w:gridSpan w:val="2"/>
            <w:tcBorders>
              <w:top w:val="nil"/>
              <w:left w:val="nil"/>
              <w:bottom w:val="nil"/>
              <w:right w:val="nil"/>
            </w:tcBorders>
            <w:shd w:val="clear" w:color="000000" w:fill="FFFFFF"/>
            <w:noWrap/>
            <w:vAlign w:val="center"/>
            <w:hideMark/>
          </w:tcPr>
          <w:p w14:paraId="6A8650B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1.20</w:t>
            </w:r>
          </w:p>
        </w:tc>
        <w:tc>
          <w:tcPr>
            <w:tcW w:w="567" w:type="pct"/>
            <w:gridSpan w:val="3"/>
            <w:tcBorders>
              <w:top w:val="nil"/>
              <w:left w:val="nil"/>
              <w:bottom w:val="nil"/>
              <w:right w:val="nil"/>
            </w:tcBorders>
            <w:shd w:val="clear" w:color="000000" w:fill="FFFFFF"/>
            <w:noWrap/>
            <w:vAlign w:val="center"/>
            <w:hideMark/>
          </w:tcPr>
          <w:p w14:paraId="3DD3700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0.2750</w:t>
            </w:r>
          </w:p>
        </w:tc>
        <w:tc>
          <w:tcPr>
            <w:tcW w:w="141" w:type="pct"/>
            <w:tcBorders>
              <w:top w:val="nil"/>
              <w:left w:val="nil"/>
              <w:bottom w:val="nil"/>
              <w:right w:val="nil"/>
            </w:tcBorders>
            <w:shd w:val="clear" w:color="000000" w:fill="FFFFFF"/>
            <w:noWrap/>
            <w:vAlign w:val="bottom"/>
            <w:hideMark/>
          </w:tcPr>
          <w:p w14:paraId="737D4D1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08A2C33E"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0F9370C1"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Economic Development</w:t>
            </w:r>
          </w:p>
        </w:tc>
        <w:tc>
          <w:tcPr>
            <w:tcW w:w="919" w:type="pct"/>
            <w:gridSpan w:val="4"/>
            <w:tcBorders>
              <w:top w:val="nil"/>
              <w:left w:val="nil"/>
              <w:bottom w:val="nil"/>
              <w:right w:val="nil"/>
            </w:tcBorders>
            <w:shd w:val="clear" w:color="000000" w:fill="FFFFFF"/>
            <w:noWrap/>
            <w:vAlign w:val="center"/>
            <w:hideMark/>
          </w:tcPr>
          <w:p w14:paraId="2659553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497.7244</w:t>
            </w:r>
          </w:p>
        </w:tc>
        <w:tc>
          <w:tcPr>
            <w:tcW w:w="370" w:type="pct"/>
            <w:gridSpan w:val="2"/>
            <w:tcBorders>
              <w:top w:val="nil"/>
              <w:left w:val="nil"/>
              <w:bottom w:val="nil"/>
              <w:right w:val="nil"/>
            </w:tcBorders>
            <w:shd w:val="clear" w:color="000000" w:fill="FFFFFF"/>
            <w:noWrap/>
            <w:vAlign w:val="center"/>
            <w:hideMark/>
          </w:tcPr>
          <w:p w14:paraId="4C26BBD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691" w:type="pct"/>
            <w:gridSpan w:val="5"/>
            <w:tcBorders>
              <w:top w:val="nil"/>
              <w:left w:val="nil"/>
              <w:bottom w:val="nil"/>
              <w:right w:val="nil"/>
            </w:tcBorders>
            <w:shd w:val="clear" w:color="000000" w:fill="FFFFFF"/>
            <w:noWrap/>
            <w:vAlign w:val="center"/>
            <w:hideMark/>
          </w:tcPr>
          <w:p w14:paraId="05008B3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497.7244</w:t>
            </w:r>
          </w:p>
        </w:tc>
        <w:tc>
          <w:tcPr>
            <w:tcW w:w="159" w:type="pct"/>
            <w:gridSpan w:val="2"/>
            <w:tcBorders>
              <w:top w:val="nil"/>
              <w:left w:val="nil"/>
              <w:bottom w:val="nil"/>
              <w:right w:val="nil"/>
            </w:tcBorders>
            <w:shd w:val="clear" w:color="000000" w:fill="FFFFFF"/>
            <w:noWrap/>
            <w:vAlign w:val="center"/>
            <w:hideMark/>
          </w:tcPr>
          <w:p w14:paraId="00EA40C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24" w:type="pct"/>
            <w:gridSpan w:val="2"/>
            <w:tcBorders>
              <w:top w:val="nil"/>
              <w:left w:val="nil"/>
              <w:bottom w:val="nil"/>
              <w:right w:val="nil"/>
            </w:tcBorders>
            <w:shd w:val="clear" w:color="000000" w:fill="FFFFFF"/>
            <w:noWrap/>
            <w:vAlign w:val="center"/>
            <w:hideMark/>
          </w:tcPr>
          <w:p w14:paraId="35C322A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0.80</w:t>
            </w:r>
          </w:p>
        </w:tc>
        <w:tc>
          <w:tcPr>
            <w:tcW w:w="567" w:type="pct"/>
            <w:gridSpan w:val="3"/>
            <w:tcBorders>
              <w:top w:val="nil"/>
              <w:left w:val="nil"/>
              <w:bottom w:val="nil"/>
              <w:right w:val="nil"/>
            </w:tcBorders>
            <w:shd w:val="clear" w:color="000000" w:fill="FFFFFF"/>
            <w:noWrap/>
            <w:vAlign w:val="center"/>
            <w:hideMark/>
          </w:tcPr>
          <w:p w14:paraId="1A1521C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0.3729</w:t>
            </w:r>
          </w:p>
        </w:tc>
        <w:tc>
          <w:tcPr>
            <w:tcW w:w="141" w:type="pct"/>
            <w:tcBorders>
              <w:top w:val="nil"/>
              <w:left w:val="nil"/>
              <w:bottom w:val="nil"/>
              <w:right w:val="nil"/>
            </w:tcBorders>
            <w:shd w:val="clear" w:color="000000" w:fill="FFFFFF"/>
            <w:noWrap/>
            <w:vAlign w:val="bottom"/>
            <w:hideMark/>
          </w:tcPr>
          <w:p w14:paraId="37BDD50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197D4586"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6728D67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xml:space="preserve">CSR Report </w:t>
            </w:r>
          </w:p>
        </w:tc>
        <w:tc>
          <w:tcPr>
            <w:tcW w:w="919" w:type="pct"/>
            <w:gridSpan w:val="4"/>
            <w:tcBorders>
              <w:top w:val="nil"/>
              <w:left w:val="nil"/>
              <w:bottom w:val="nil"/>
              <w:right w:val="nil"/>
            </w:tcBorders>
            <w:shd w:val="clear" w:color="000000" w:fill="FFFFFF"/>
            <w:noWrap/>
            <w:vAlign w:val="center"/>
            <w:hideMark/>
          </w:tcPr>
          <w:p w14:paraId="24B9B01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1869.2021</w:t>
            </w:r>
          </w:p>
        </w:tc>
        <w:tc>
          <w:tcPr>
            <w:tcW w:w="370" w:type="pct"/>
            <w:gridSpan w:val="2"/>
            <w:tcBorders>
              <w:top w:val="nil"/>
              <w:left w:val="nil"/>
              <w:bottom w:val="nil"/>
              <w:right w:val="nil"/>
            </w:tcBorders>
            <w:shd w:val="clear" w:color="000000" w:fill="FFFFFF"/>
            <w:noWrap/>
            <w:vAlign w:val="center"/>
            <w:hideMark/>
          </w:tcPr>
          <w:p w14:paraId="02A50FB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691" w:type="pct"/>
            <w:gridSpan w:val="5"/>
            <w:tcBorders>
              <w:top w:val="nil"/>
              <w:left w:val="nil"/>
              <w:bottom w:val="nil"/>
              <w:right w:val="nil"/>
            </w:tcBorders>
            <w:shd w:val="clear" w:color="000000" w:fill="FFFFFF"/>
            <w:noWrap/>
            <w:vAlign w:val="center"/>
            <w:hideMark/>
          </w:tcPr>
          <w:p w14:paraId="1157A8A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1869.202</w:t>
            </w:r>
          </w:p>
        </w:tc>
        <w:tc>
          <w:tcPr>
            <w:tcW w:w="159" w:type="pct"/>
            <w:gridSpan w:val="2"/>
            <w:tcBorders>
              <w:top w:val="nil"/>
              <w:left w:val="nil"/>
              <w:bottom w:val="nil"/>
              <w:right w:val="nil"/>
            </w:tcBorders>
            <w:shd w:val="clear" w:color="000000" w:fill="FFFFFF"/>
            <w:noWrap/>
            <w:vAlign w:val="center"/>
            <w:hideMark/>
          </w:tcPr>
          <w:p w14:paraId="6AEE071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24" w:type="pct"/>
            <w:gridSpan w:val="2"/>
            <w:tcBorders>
              <w:top w:val="nil"/>
              <w:left w:val="nil"/>
              <w:bottom w:val="nil"/>
              <w:right w:val="nil"/>
            </w:tcBorders>
            <w:shd w:val="clear" w:color="000000" w:fill="FFFFFF"/>
            <w:noWrap/>
            <w:vAlign w:val="center"/>
            <w:hideMark/>
          </w:tcPr>
          <w:p w14:paraId="4892772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2.99</w:t>
            </w:r>
          </w:p>
        </w:tc>
        <w:tc>
          <w:tcPr>
            <w:tcW w:w="567" w:type="pct"/>
            <w:gridSpan w:val="3"/>
            <w:tcBorders>
              <w:top w:val="nil"/>
              <w:left w:val="nil"/>
              <w:bottom w:val="nil"/>
              <w:right w:val="nil"/>
            </w:tcBorders>
            <w:shd w:val="clear" w:color="000000" w:fill="FFFFFF"/>
            <w:noWrap/>
            <w:vAlign w:val="center"/>
            <w:hideMark/>
          </w:tcPr>
          <w:p w14:paraId="35F150B5"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0.0849</w:t>
            </w:r>
          </w:p>
        </w:tc>
        <w:tc>
          <w:tcPr>
            <w:tcW w:w="141" w:type="pct"/>
            <w:tcBorders>
              <w:top w:val="nil"/>
              <w:left w:val="nil"/>
              <w:bottom w:val="nil"/>
              <w:right w:val="nil"/>
            </w:tcBorders>
            <w:shd w:val="clear" w:color="000000" w:fill="FFFFFF"/>
            <w:noWrap/>
            <w:vAlign w:val="bottom"/>
            <w:hideMark/>
          </w:tcPr>
          <w:p w14:paraId="05B2052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7E43BEF8"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75E0E5AA"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Tax Man. x Econ Dev.</w:t>
            </w:r>
          </w:p>
        </w:tc>
        <w:tc>
          <w:tcPr>
            <w:tcW w:w="919" w:type="pct"/>
            <w:gridSpan w:val="4"/>
            <w:tcBorders>
              <w:top w:val="nil"/>
              <w:left w:val="nil"/>
              <w:bottom w:val="nil"/>
              <w:right w:val="nil"/>
            </w:tcBorders>
            <w:shd w:val="clear" w:color="000000" w:fill="FFFFFF"/>
            <w:noWrap/>
            <w:vAlign w:val="center"/>
            <w:hideMark/>
          </w:tcPr>
          <w:p w14:paraId="4FD7AF9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127.235</w:t>
            </w:r>
          </w:p>
        </w:tc>
        <w:tc>
          <w:tcPr>
            <w:tcW w:w="370" w:type="pct"/>
            <w:gridSpan w:val="2"/>
            <w:tcBorders>
              <w:top w:val="nil"/>
              <w:left w:val="nil"/>
              <w:bottom w:val="nil"/>
              <w:right w:val="nil"/>
            </w:tcBorders>
            <w:shd w:val="clear" w:color="000000" w:fill="FFFFFF"/>
            <w:noWrap/>
            <w:vAlign w:val="center"/>
            <w:hideMark/>
          </w:tcPr>
          <w:p w14:paraId="2078A91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691" w:type="pct"/>
            <w:gridSpan w:val="5"/>
            <w:tcBorders>
              <w:top w:val="nil"/>
              <w:left w:val="nil"/>
              <w:bottom w:val="nil"/>
              <w:right w:val="nil"/>
            </w:tcBorders>
            <w:shd w:val="clear" w:color="000000" w:fill="FFFFFF"/>
            <w:noWrap/>
            <w:vAlign w:val="center"/>
            <w:hideMark/>
          </w:tcPr>
          <w:p w14:paraId="4FFBEB1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127.235</w:t>
            </w:r>
          </w:p>
        </w:tc>
        <w:tc>
          <w:tcPr>
            <w:tcW w:w="159" w:type="pct"/>
            <w:gridSpan w:val="2"/>
            <w:tcBorders>
              <w:top w:val="nil"/>
              <w:left w:val="nil"/>
              <w:bottom w:val="nil"/>
              <w:right w:val="nil"/>
            </w:tcBorders>
            <w:shd w:val="clear" w:color="000000" w:fill="FFFFFF"/>
            <w:noWrap/>
            <w:vAlign w:val="center"/>
            <w:hideMark/>
          </w:tcPr>
          <w:p w14:paraId="0E7798D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24" w:type="pct"/>
            <w:gridSpan w:val="2"/>
            <w:tcBorders>
              <w:top w:val="nil"/>
              <w:left w:val="nil"/>
              <w:bottom w:val="nil"/>
              <w:right w:val="nil"/>
            </w:tcBorders>
            <w:shd w:val="clear" w:color="000000" w:fill="FFFFFF"/>
            <w:noWrap/>
            <w:vAlign w:val="center"/>
            <w:hideMark/>
          </w:tcPr>
          <w:p w14:paraId="1D30549E"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0.20</w:t>
            </w:r>
          </w:p>
        </w:tc>
        <w:tc>
          <w:tcPr>
            <w:tcW w:w="567" w:type="pct"/>
            <w:gridSpan w:val="3"/>
            <w:tcBorders>
              <w:top w:val="nil"/>
              <w:left w:val="nil"/>
              <w:bottom w:val="nil"/>
              <w:right w:val="nil"/>
            </w:tcBorders>
            <w:shd w:val="clear" w:color="000000" w:fill="FFFFFF"/>
            <w:noWrap/>
            <w:vAlign w:val="center"/>
            <w:hideMark/>
          </w:tcPr>
          <w:p w14:paraId="622AEE5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0.6521</w:t>
            </w:r>
          </w:p>
        </w:tc>
        <w:tc>
          <w:tcPr>
            <w:tcW w:w="141" w:type="pct"/>
            <w:tcBorders>
              <w:top w:val="nil"/>
              <w:left w:val="nil"/>
              <w:bottom w:val="nil"/>
              <w:right w:val="nil"/>
            </w:tcBorders>
            <w:shd w:val="clear" w:color="000000" w:fill="FFFFFF"/>
            <w:noWrap/>
            <w:vAlign w:val="bottom"/>
            <w:hideMark/>
          </w:tcPr>
          <w:p w14:paraId="240566C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4D8FD170"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08022D8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Tax Man. x CSR Report</w:t>
            </w:r>
          </w:p>
        </w:tc>
        <w:tc>
          <w:tcPr>
            <w:tcW w:w="919" w:type="pct"/>
            <w:gridSpan w:val="4"/>
            <w:tcBorders>
              <w:top w:val="nil"/>
              <w:left w:val="nil"/>
              <w:bottom w:val="nil"/>
              <w:right w:val="nil"/>
            </w:tcBorders>
            <w:shd w:val="clear" w:color="000000" w:fill="FFFFFF"/>
            <w:noWrap/>
            <w:vAlign w:val="center"/>
            <w:hideMark/>
          </w:tcPr>
          <w:p w14:paraId="56994A3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402.3481</w:t>
            </w:r>
          </w:p>
        </w:tc>
        <w:tc>
          <w:tcPr>
            <w:tcW w:w="370" w:type="pct"/>
            <w:gridSpan w:val="2"/>
            <w:tcBorders>
              <w:top w:val="nil"/>
              <w:left w:val="nil"/>
              <w:bottom w:val="nil"/>
              <w:right w:val="nil"/>
            </w:tcBorders>
            <w:shd w:val="clear" w:color="000000" w:fill="FFFFFF"/>
            <w:noWrap/>
            <w:vAlign w:val="center"/>
            <w:hideMark/>
          </w:tcPr>
          <w:p w14:paraId="51C1065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691" w:type="pct"/>
            <w:gridSpan w:val="5"/>
            <w:tcBorders>
              <w:top w:val="nil"/>
              <w:left w:val="nil"/>
              <w:bottom w:val="nil"/>
              <w:right w:val="nil"/>
            </w:tcBorders>
            <w:shd w:val="clear" w:color="000000" w:fill="FFFFFF"/>
            <w:noWrap/>
            <w:vAlign w:val="center"/>
            <w:hideMark/>
          </w:tcPr>
          <w:p w14:paraId="751CC95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402.3481</w:t>
            </w:r>
          </w:p>
        </w:tc>
        <w:tc>
          <w:tcPr>
            <w:tcW w:w="159" w:type="pct"/>
            <w:gridSpan w:val="2"/>
            <w:tcBorders>
              <w:top w:val="nil"/>
              <w:left w:val="nil"/>
              <w:bottom w:val="nil"/>
              <w:right w:val="nil"/>
            </w:tcBorders>
            <w:shd w:val="clear" w:color="000000" w:fill="FFFFFF"/>
            <w:noWrap/>
            <w:vAlign w:val="center"/>
            <w:hideMark/>
          </w:tcPr>
          <w:p w14:paraId="6C65D07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24" w:type="pct"/>
            <w:gridSpan w:val="2"/>
            <w:tcBorders>
              <w:top w:val="nil"/>
              <w:left w:val="nil"/>
              <w:bottom w:val="nil"/>
              <w:right w:val="nil"/>
            </w:tcBorders>
            <w:shd w:val="clear" w:color="000000" w:fill="FFFFFF"/>
            <w:noWrap/>
            <w:vAlign w:val="center"/>
            <w:hideMark/>
          </w:tcPr>
          <w:p w14:paraId="18FC7E9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0.64</w:t>
            </w:r>
          </w:p>
        </w:tc>
        <w:tc>
          <w:tcPr>
            <w:tcW w:w="567" w:type="pct"/>
            <w:gridSpan w:val="3"/>
            <w:tcBorders>
              <w:top w:val="nil"/>
              <w:left w:val="nil"/>
              <w:bottom w:val="nil"/>
              <w:right w:val="nil"/>
            </w:tcBorders>
            <w:shd w:val="clear" w:color="000000" w:fill="FFFFFF"/>
            <w:noWrap/>
            <w:vAlign w:val="center"/>
            <w:hideMark/>
          </w:tcPr>
          <w:p w14:paraId="29903FD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0.4230</w:t>
            </w:r>
          </w:p>
        </w:tc>
        <w:tc>
          <w:tcPr>
            <w:tcW w:w="141" w:type="pct"/>
            <w:tcBorders>
              <w:top w:val="nil"/>
              <w:left w:val="nil"/>
              <w:bottom w:val="nil"/>
              <w:right w:val="nil"/>
            </w:tcBorders>
            <w:shd w:val="clear" w:color="000000" w:fill="FFFFFF"/>
            <w:noWrap/>
            <w:vAlign w:val="bottom"/>
            <w:hideMark/>
          </w:tcPr>
          <w:p w14:paraId="1DEDF9A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16171F4D"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216297F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Econ Dev. x CSR Report</w:t>
            </w:r>
          </w:p>
        </w:tc>
        <w:tc>
          <w:tcPr>
            <w:tcW w:w="919" w:type="pct"/>
            <w:gridSpan w:val="4"/>
            <w:tcBorders>
              <w:top w:val="nil"/>
              <w:left w:val="nil"/>
              <w:bottom w:val="nil"/>
              <w:right w:val="nil"/>
            </w:tcBorders>
            <w:shd w:val="clear" w:color="000000" w:fill="FFFFFF"/>
            <w:noWrap/>
            <w:vAlign w:val="center"/>
            <w:hideMark/>
          </w:tcPr>
          <w:p w14:paraId="5E6DD11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176.8994</w:t>
            </w:r>
          </w:p>
        </w:tc>
        <w:tc>
          <w:tcPr>
            <w:tcW w:w="370" w:type="pct"/>
            <w:gridSpan w:val="2"/>
            <w:tcBorders>
              <w:top w:val="nil"/>
              <w:left w:val="nil"/>
              <w:bottom w:val="nil"/>
              <w:right w:val="nil"/>
            </w:tcBorders>
            <w:shd w:val="clear" w:color="000000" w:fill="FFFFFF"/>
            <w:noWrap/>
            <w:vAlign w:val="center"/>
            <w:hideMark/>
          </w:tcPr>
          <w:p w14:paraId="35FBA68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691" w:type="pct"/>
            <w:gridSpan w:val="5"/>
            <w:tcBorders>
              <w:top w:val="nil"/>
              <w:left w:val="nil"/>
              <w:bottom w:val="nil"/>
              <w:right w:val="nil"/>
            </w:tcBorders>
            <w:shd w:val="clear" w:color="000000" w:fill="FFFFFF"/>
            <w:noWrap/>
            <w:vAlign w:val="center"/>
            <w:hideMark/>
          </w:tcPr>
          <w:p w14:paraId="122FE82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176.8994</w:t>
            </w:r>
          </w:p>
        </w:tc>
        <w:tc>
          <w:tcPr>
            <w:tcW w:w="159" w:type="pct"/>
            <w:gridSpan w:val="2"/>
            <w:tcBorders>
              <w:top w:val="nil"/>
              <w:left w:val="nil"/>
              <w:bottom w:val="nil"/>
              <w:right w:val="nil"/>
            </w:tcBorders>
            <w:shd w:val="clear" w:color="000000" w:fill="FFFFFF"/>
            <w:noWrap/>
            <w:vAlign w:val="center"/>
            <w:hideMark/>
          </w:tcPr>
          <w:p w14:paraId="52E9DD9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24" w:type="pct"/>
            <w:gridSpan w:val="2"/>
            <w:tcBorders>
              <w:top w:val="nil"/>
              <w:left w:val="nil"/>
              <w:bottom w:val="nil"/>
              <w:right w:val="nil"/>
            </w:tcBorders>
            <w:shd w:val="clear" w:color="000000" w:fill="FFFFFF"/>
            <w:noWrap/>
            <w:vAlign w:val="center"/>
            <w:hideMark/>
          </w:tcPr>
          <w:p w14:paraId="70E7816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0.28</w:t>
            </w:r>
          </w:p>
        </w:tc>
        <w:tc>
          <w:tcPr>
            <w:tcW w:w="567" w:type="pct"/>
            <w:gridSpan w:val="3"/>
            <w:tcBorders>
              <w:top w:val="nil"/>
              <w:left w:val="nil"/>
              <w:bottom w:val="nil"/>
              <w:right w:val="nil"/>
            </w:tcBorders>
            <w:shd w:val="clear" w:color="000000" w:fill="FFFFFF"/>
            <w:noWrap/>
            <w:vAlign w:val="center"/>
            <w:hideMark/>
          </w:tcPr>
          <w:p w14:paraId="7C5C8DE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0.5951</w:t>
            </w:r>
          </w:p>
        </w:tc>
        <w:tc>
          <w:tcPr>
            <w:tcW w:w="141" w:type="pct"/>
            <w:tcBorders>
              <w:top w:val="nil"/>
              <w:left w:val="nil"/>
              <w:bottom w:val="nil"/>
              <w:right w:val="nil"/>
            </w:tcBorders>
            <w:shd w:val="clear" w:color="000000" w:fill="FFFFFF"/>
            <w:noWrap/>
            <w:vAlign w:val="bottom"/>
            <w:hideMark/>
          </w:tcPr>
          <w:p w14:paraId="05BBF0F2"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04A8170E"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101886F8"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Tax Man. x Econ Dev. x CSR Report</w:t>
            </w:r>
          </w:p>
        </w:tc>
        <w:tc>
          <w:tcPr>
            <w:tcW w:w="919" w:type="pct"/>
            <w:gridSpan w:val="4"/>
            <w:tcBorders>
              <w:top w:val="nil"/>
              <w:left w:val="nil"/>
              <w:bottom w:val="nil"/>
              <w:right w:val="nil"/>
            </w:tcBorders>
            <w:shd w:val="clear" w:color="000000" w:fill="FFFFFF"/>
            <w:noWrap/>
            <w:vAlign w:val="center"/>
            <w:hideMark/>
          </w:tcPr>
          <w:p w14:paraId="17FEA23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312.3581</w:t>
            </w:r>
          </w:p>
        </w:tc>
        <w:tc>
          <w:tcPr>
            <w:tcW w:w="370" w:type="pct"/>
            <w:gridSpan w:val="2"/>
            <w:tcBorders>
              <w:top w:val="nil"/>
              <w:left w:val="nil"/>
              <w:bottom w:val="nil"/>
              <w:right w:val="nil"/>
            </w:tcBorders>
            <w:shd w:val="clear" w:color="000000" w:fill="FFFFFF"/>
            <w:noWrap/>
            <w:vAlign w:val="center"/>
            <w:hideMark/>
          </w:tcPr>
          <w:p w14:paraId="1EA14AA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691" w:type="pct"/>
            <w:gridSpan w:val="5"/>
            <w:tcBorders>
              <w:top w:val="nil"/>
              <w:left w:val="nil"/>
              <w:bottom w:val="nil"/>
              <w:right w:val="nil"/>
            </w:tcBorders>
            <w:shd w:val="clear" w:color="000000" w:fill="FFFFFF"/>
            <w:noWrap/>
            <w:vAlign w:val="center"/>
            <w:hideMark/>
          </w:tcPr>
          <w:p w14:paraId="2CB9D77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312.3581</w:t>
            </w:r>
          </w:p>
        </w:tc>
        <w:tc>
          <w:tcPr>
            <w:tcW w:w="159" w:type="pct"/>
            <w:gridSpan w:val="2"/>
            <w:tcBorders>
              <w:top w:val="nil"/>
              <w:left w:val="nil"/>
              <w:bottom w:val="nil"/>
              <w:right w:val="nil"/>
            </w:tcBorders>
            <w:shd w:val="clear" w:color="000000" w:fill="FFFFFF"/>
            <w:noWrap/>
            <w:vAlign w:val="center"/>
            <w:hideMark/>
          </w:tcPr>
          <w:p w14:paraId="708CA2A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24" w:type="pct"/>
            <w:gridSpan w:val="2"/>
            <w:tcBorders>
              <w:top w:val="nil"/>
              <w:left w:val="nil"/>
              <w:bottom w:val="nil"/>
              <w:right w:val="nil"/>
            </w:tcBorders>
            <w:shd w:val="clear" w:color="000000" w:fill="FFFFFF"/>
            <w:noWrap/>
            <w:vAlign w:val="center"/>
            <w:hideMark/>
          </w:tcPr>
          <w:p w14:paraId="5E4A105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0.50</w:t>
            </w:r>
          </w:p>
        </w:tc>
        <w:tc>
          <w:tcPr>
            <w:tcW w:w="567" w:type="pct"/>
            <w:gridSpan w:val="3"/>
            <w:tcBorders>
              <w:top w:val="nil"/>
              <w:left w:val="nil"/>
              <w:bottom w:val="nil"/>
              <w:right w:val="nil"/>
            </w:tcBorders>
            <w:shd w:val="clear" w:color="000000" w:fill="FFFFFF"/>
            <w:noWrap/>
            <w:vAlign w:val="center"/>
            <w:hideMark/>
          </w:tcPr>
          <w:p w14:paraId="5A6150F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0.4801</w:t>
            </w:r>
          </w:p>
        </w:tc>
        <w:tc>
          <w:tcPr>
            <w:tcW w:w="141" w:type="pct"/>
            <w:tcBorders>
              <w:top w:val="nil"/>
              <w:left w:val="nil"/>
              <w:bottom w:val="nil"/>
              <w:right w:val="nil"/>
            </w:tcBorders>
            <w:shd w:val="clear" w:color="000000" w:fill="FFFFFF"/>
            <w:noWrap/>
            <w:vAlign w:val="bottom"/>
            <w:hideMark/>
          </w:tcPr>
          <w:p w14:paraId="626CD80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3CB43603"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3F892264"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Age</w:t>
            </w:r>
          </w:p>
        </w:tc>
        <w:tc>
          <w:tcPr>
            <w:tcW w:w="919" w:type="pct"/>
            <w:gridSpan w:val="4"/>
            <w:tcBorders>
              <w:top w:val="nil"/>
              <w:left w:val="nil"/>
              <w:bottom w:val="nil"/>
              <w:right w:val="nil"/>
            </w:tcBorders>
            <w:shd w:val="clear" w:color="000000" w:fill="FFFFFF"/>
            <w:noWrap/>
            <w:vAlign w:val="center"/>
            <w:hideMark/>
          </w:tcPr>
          <w:p w14:paraId="0AF939E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64.1011</w:t>
            </w:r>
          </w:p>
        </w:tc>
        <w:tc>
          <w:tcPr>
            <w:tcW w:w="370" w:type="pct"/>
            <w:gridSpan w:val="2"/>
            <w:tcBorders>
              <w:top w:val="nil"/>
              <w:left w:val="nil"/>
              <w:bottom w:val="nil"/>
              <w:right w:val="nil"/>
            </w:tcBorders>
            <w:shd w:val="clear" w:color="000000" w:fill="FFFFFF"/>
            <w:noWrap/>
            <w:vAlign w:val="center"/>
            <w:hideMark/>
          </w:tcPr>
          <w:p w14:paraId="162F627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691" w:type="pct"/>
            <w:gridSpan w:val="5"/>
            <w:tcBorders>
              <w:top w:val="nil"/>
              <w:left w:val="nil"/>
              <w:bottom w:val="nil"/>
              <w:right w:val="nil"/>
            </w:tcBorders>
            <w:shd w:val="clear" w:color="000000" w:fill="FFFFFF"/>
            <w:noWrap/>
            <w:vAlign w:val="center"/>
            <w:hideMark/>
          </w:tcPr>
          <w:p w14:paraId="32E1E36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64.1011</w:t>
            </w:r>
          </w:p>
        </w:tc>
        <w:tc>
          <w:tcPr>
            <w:tcW w:w="159" w:type="pct"/>
            <w:gridSpan w:val="2"/>
            <w:tcBorders>
              <w:top w:val="nil"/>
              <w:left w:val="nil"/>
              <w:bottom w:val="nil"/>
              <w:right w:val="nil"/>
            </w:tcBorders>
            <w:shd w:val="clear" w:color="000000" w:fill="FFFFFF"/>
            <w:noWrap/>
            <w:vAlign w:val="center"/>
            <w:hideMark/>
          </w:tcPr>
          <w:p w14:paraId="1EDE7EC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24" w:type="pct"/>
            <w:gridSpan w:val="2"/>
            <w:tcBorders>
              <w:top w:val="nil"/>
              <w:left w:val="nil"/>
              <w:bottom w:val="nil"/>
              <w:right w:val="nil"/>
            </w:tcBorders>
            <w:shd w:val="clear" w:color="000000" w:fill="FFFFFF"/>
            <w:noWrap/>
            <w:vAlign w:val="center"/>
            <w:hideMark/>
          </w:tcPr>
          <w:p w14:paraId="58B34CC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0.10</w:t>
            </w:r>
          </w:p>
        </w:tc>
        <w:tc>
          <w:tcPr>
            <w:tcW w:w="567" w:type="pct"/>
            <w:gridSpan w:val="3"/>
            <w:tcBorders>
              <w:top w:val="nil"/>
              <w:left w:val="nil"/>
              <w:bottom w:val="nil"/>
              <w:right w:val="nil"/>
            </w:tcBorders>
            <w:shd w:val="clear" w:color="000000" w:fill="FFFFFF"/>
            <w:noWrap/>
            <w:vAlign w:val="center"/>
            <w:hideMark/>
          </w:tcPr>
          <w:p w14:paraId="71951AA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0.7490</w:t>
            </w:r>
          </w:p>
        </w:tc>
        <w:tc>
          <w:tcPr>
            <w:tcW w:w="141" w:type="pct"/>
            <w:tcBorders>
              <w:top w:val="nil"/>
              <w:left w:val="nil"/>
              <w:bottom w:val="nil"/>
              <w:right w:val="nil"/>
            </w:tcBorders>
            <w:shd w:val="clear" w:color="000000" w:fill="FFFFFF"/>
            <w:noWrap/>
            <w:vAlign w:val="bottom"/>
            <w:hideMark/>
          </w:tcPr>
          <w:p w14:paraId="002C408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1BCC9466"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6888E90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Error</w:t>
            </w:r>
          </w:p>
        </w:tc>
        <w:tc>
          <w:tcPr>
            <w:tcW w:w="919" w:type="pct"/>
            <w:gridSpan w:val="4"/>
            <w:tcBorders>
              <w:top w:val="nil"/>
              <w:left w:val="nil"/>
              <w:bottom w:val="nil"/>
              <w:right w:val="nil"/>
            </w:tcBorders>
            <w:shd w:val="clear" w:color="000000" w:fill="FFFFFF"/>
            <w:noWrap/>
            <w:vAlign w:val="center"/>
            <w:hideMark/>
          </w:tcPr>
          <w:p w14:paraId="6761AFC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149255.9489</w:t>
            </w:r>
          </w:p>
        </w:tc>
        <w:tc>
          <w:tcPr>
            <w:tcW w:w="370" w:type="pct"/>
            <w:gridSpan w:val="2"/>
            <w:tcBorders>
              <w:top w:val="nil"/>
              <w:left w:val="nil"/>
              <w:bottom w:val="nil"/>
              <w:right w:val="nil"/>
            </w:tcBorders>
            <w:shd w:val="clear" w:color="000000" w:fill="FFFFFF"/>
            <w:noWrap/>
            <w:vAlign w:val="center"/>
            <w:hideMark/>
          </w:tcPr>
          <w:p w14:paraId="29A047A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239</w:t>
            </w:r>
          </w:p>
        </w:tc>
        <w:tc>
          <w:tcPr>
            <w:tcW w:w="691" w:type="pct"/>
            <w:gridSpan w:val="5"/>
            <w:tcBorders>
              <w:top w:val="nil"/>
              <w:left w:val="nil"/>
              <w:bottom w:val="nil"/>
              <w:right w:val="nil"/>
            </w:tcBorders>
            <w:shd w:val="clear" w:color="000000" w:fill="FFFFFF"/>
            <w:noWrap/>
            <w:vAlign w:val="center"/>
            <w:hideMark/>
          </w:tcPr>
          <w:p w14:paraId="04E9583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624.5019</w:t>
            </w:r>
          </w:p>
        </w:tc>
        <w:tc>
          <w:tcPr>
            <w:tcW w:w="159" w:type="pct"/>
            <w:gridSpan w:val="2"/>
            <w:tcBorders>
              <w:top w:val="nil"/>
              <w:left w:val="nil"/>
              <w:bottom w:val="nil"/>
              <w:right w:val="nil"/>
            </w:tcBorders>
            <w:shd w:val="clear" w:color="000000" w:fill="FFFFFF"/>
            <w:noWrap/>
            <w:vAlign w:val="center"/>
            <w:hideMark/>
          </w:tcPr>
          <w:p w14:paraId="06E8FBB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24" w:type="pct"/>
            <w:gridSpan w:val="2"/>
            <w:tcBorders>
              <w:top w:val="nil"/>
              <w:left w:val="nil"/>
              <w:bottom w:val="nil"/>
              <w:right w:val="nil"/>
            </w:tcBorders>
            <w:shd w:val="clear" w:color="000000" w:fill="FFFFFF"/>
            <w:noWrap/>
            <w:vAlign w:val="center"/>
            <w:hideMark/>
          </w:tcPr>
          <w:p w14:paraId="330D398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67" w:type="pct"/>
            <w:gridSpan w:val="3"/>
            <w:tcBorders>
              <w:top w:val="nil"/>
              <w:left w:val="nil"/>
              <w:bottom w:val="nil"/>
              <w:right w:val="nil"/>
            </w:tcBorders>
            <w:shd w:val="clear" w:color="000000" w:fill="FFFFFF"/>
            <w:noWrap/>
            <w:vAlign w:val="center"/>
            <w:hideMark/>
          </w:tcPr>
          <w:p w14:paraId="1D64C3AA"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141" w:type="pct"/>
            <w:tcBorders>
              <w:top w:val="nil"/>
              <w:left w:val="nil"/>
              <w:bottom w:val="nil"/>
              <w:right w:val="nil"/>
            </w:tcBorders>
            <w:shd w:val="clear" w:color="000000" w:fill="FFFFFF"/>
            <w:noWrap/>
            <w:vAlign w:val="bottom"/>
            <w:hideMark/>
          </w:tcPr>
          <w:p w14:paraId="3DB31F82"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5BF007E6" w14:textId="77777777" w:rsidTr="00AB22AC">
        <w:trPr>
          <w:trHeight w:val="315"/>
        </w:trPr>
        <w:tc>
          <w:tcPr>
            <w:tcW w:w="1729" w:type="pct"/>
            <w:gridSpan w:val="3"/>
            <w:tcBorders>
              <w:top w:val="nil"/>
              <w:left w:val="nil"/>
              <w:bottom w:val="nil"/>
              <w:right w:val="nil"/>
            </w:tcBorders>
            <w:shd w:val="clear" w:color="000000" w:fill="FFFFFF"/>
            <w:noWrap/>
            <w:vAlign w:val="bottom"/>
            <w:hideMark/>
          </w:tcPr>
          <w:p w14:paraId="1265BC3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763" w:type="pct"/>
            <w:gridSpan w:val="2"/>
            <w:tcBorders>
              <w:top w:val="nil"/>
              <w:left w:val="nil"/>
              <w:bottom w:val="nil"/>
              <w:right w:val="nil"/>
            </w:tcBorders>
            <w:shd w:val="clear" w:color="000000" w:fill="FFFFFF"/>
            <w:noWrap/>
            <w:vAlign w:val="center"/>
            <w:hideMark/>
          </w:tcPr>
          <w:p w14:paraId="63F13A9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55" w:type="pct"/>
            <w:gridSpan w:val="3"/>
            <w:tcBorders>
              <w:top w:val="nil"/>
              <w:left w:val="nil"/>
              <w:bottom w:val="nil"/>
              <w:right w:val="nil"/>
            </w:tcBorders>
            <w:shd w:val="clear" w:color="000000" w:fill="FFFFFF"/>
            <w:noWrap/>
            <w:vAlign w:val="center"/>
            <w:hideMark/>
          </w:tcPr>
          <w:p w14:paraId="386121F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862" w:type="pct"/>
            <w:gridSpan w:val="6"/>
            <w:tcBorders>
              <w:top w:val="nil"/>
              <w:left w:val="nil"/>
              <w:bottom w:val="nil"/>
              <w:right w:val="nil"/>
            </w:tcBorders>
            <w:shd w:val="clear" w:color="000000" w:fill="FFFFFF"/>
            <w:noWrap/>
            <w:vAlign w:val="center"/>
            <w:hideMark/>
          </w:tcPr>
          <w:p w14:paraId="0162128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center"/>
            <w:hideMark/>
          </w:tcPr>
          <w:p w14:paraId="2A6C6A5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24" w:type="pct"/>
            <w:gridSpan w:val="2"/>
            <w:tcBorders>
              <w:top w:val="nil"/>
              <w:left w:val="nil"/>
              <w:bottom w:val="nil"/>
              <w:right w:val="nil"/>
            </w:tcBorders>
            <w:shd w:val="clear" w:color="000000" w:fill="FFFFFF"/>
            <w:noWrap/>
            <w:vAlign w:val="center"/>
            <w:hideMark/>
          </w:tcPr>
          <w:p w14:paraId="1C37EA5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67" w:type="pct"/>
            <w:gridSpan w:val="3"/>
            <w:tcBorders>
              <w:top w:val="nil"/>
              <w:left w:val="nil"/>
              <w:bottom w:val="nil"/>
              <w:right w:val="nil"/>
            </w:tcBorders>
            <w:shd w:val="clear" w:color="000000" w:fill="FFFFFF"/>
            <w:noWrap/>
            <w:vAlign w:val="center"/>
            <w:hideMark/>
          </w:tcPr>
          <w:p w14:paraId="2825D812"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141" w:type="pct"/>
            <w:tcBorders>
              <w:top w:val="nil"/>
              <w:left w:val="nil"/>
              <w:bottom w:val="nil"/>
              <w:right w:val="nil"/>
            </w:tcBorders>
            <w:shd w:val="clear" w:color="000000" w:fill="FFFFFF"/>
            <w:noWrap/>
            <w:vAlign w:val="bottom"/>
            <w:hideMark/>
          </w:tcPr>
          <w:p w14:paraId="4EDEFF2C"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bl>
    <w:p w14:paraId="4FF01502" w14:textId="0CA119FD" w:rsidR="00AB22AC" w:rsidRDefault="00AB22AC"/>
    <w:p w14:paraId="1B6EC39F" w14:textId="77777777" w:rsidR="00AB22AC" w:rsidRDefault="00AB22AC"/>
    <w:tbl>
      <w:tblPr>
        <w:tblW w:w="5000" w:type="pct"/>
        <w:tblLook w:val="04A0" w:firstRow="1" w:lastRow="0" w:firstColumn="1" w:lastColumn="0" w:noHBand="0" w:noVBand="1"/>
      </w:tblPr>
      <w:tblGrid>
        <w:gridCol w:w="3415"/>
        <w:gridCol w:w="876"/>
        <w:gridCol w:w="646"/>
        <w:gridCol w:w="617"/>
        <w:gridCol w:w="276"/>
        <w:gridCol w:w="1043"/>
        <w:gridCol w:w="646"/>
        <w:gridCol w:w="977"/>
      </w:tblGrid>
      <w:tr w:rsidR="00AB22AC" w:rsidRPr="00AB22AC" w14:paraId="463AC9F6" w14:textId="77777777" w:rsidTr="00AB22AC">
        <w:trPr>
          <w:trHeight w:val="315"/>
        </w:trPr>
        <w:tc>
          <w:tcPr>
            <w:tcW w:w="1665" w:type="pct"/>
            <w:tcBorders>
              <w:top w:val="nil"/>
              <w:left w:val="nil"/>
              <w:bottom w:val="nil"/>
              <w:right w:val="nil"/>
            </w:tcBorders>
            <w:shd w:val="clear" w:color="000000" w:fill="FFFFFF"/>
            <w:noWrap/>
            <w:vAlign w:val="bottom"/>
            <w:hideMark/>
          </w:tcPr>
          <w:p w14:paraId="226BDAAC"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lastRenderedPageBreak/>
              <w:t>Panel C: Planned Contrasts</w:t>
            </w:r>
          </w:p>
        </w:tc>
        <w:tc>
          <w:tcPr>
            <w:tcW w:w="666" w:type="pct"/>
            <w:tcBorders>
              <w:top w:val="nil"/>
              <w:left w:val="nil"/>
              <w:bottom w:val="nil"/>
              <w:right w:val="nil"/>
            </w:tcBorders>
            <w:shd w:val="clear" w:color="000000" w:fill="FFFFFF"/>
            <w:noWrap/>
            <w:vAlign w:val="center"/>
            <w:hideMark/>
          </w:tcPr>
          <w:p w14:paraId="1EB0C35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30" w:type="pct"/>
            <w:tcBorders>
              <w:top w:val="nil"/>
              <w:left w:val="nil"/>
              <w:bottom w:val="nil"/>
              <w:right w:val="nil"/>
            </w:tcBorders>
            <w:shd w:val="clear" w:color="000000" w:fill="FFFFFF"/>
            <w:noWrap/>
            <w:vAlign w:val="center"/>
            <w:hideMark/>
          </w:tcPr>
          <w:p w14:paraId="7E42A5B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13" w:type="pct"/>
            <w:tcBorders>
              <w:top w:val="nil"/>
              <w:left w:val="nil"/>
              <w:bottom w:val="nil"/>
              <w:right w:val="nil"/>
            </w:tcBorders>
            <w:shd w:val="clear" w:color="000000" w:fill="FFFFFF"/>
            <w:noWrap/>
            <w:vAlign w:val="center"/>
            <w:hideMark/>
          </w:tcPr>
          <w:p w14:paraId="5DDB3CE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3EBC86BE"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1" w:type="pct"/>
            <w:tcBorders>
              <w:top w:val="nil"/>
              <w:left w:val="nil"/>
              <w:bottom w:val="nil"/>
              <w:right w:val="nil"/>
            </w:tcBorders>
            <w:shd w:val="clear" w:color="000000" w:fill="FFFFFF"/>
            <w:noWrap/>
            <w:vAlign w:val="center"/>
            <w:hideMark/>
          </w:tcPr>
          <w:p w14:paraId="618A078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30" w:type="pct"/>
            <w:tcBorders>
              <w:top w:val="nil"/>
              <w:left w:val="nil"/>
              <w:bottom w:val="nil"/>
              <w:right w:val="nil"/>
            </w:tcBorders>
            <w:shd w:val="clear" w:color="000000" w:fill="FFFFFF"/>
            <w:noWrap/>
            <w:vAlign w:val="center"/>
            <w:hideMark/>
          </w:tcPr>
          <w:p w14:paraId="074FC47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1" w:type="pct"/>
            <w:tcBorders>
              <w:top w:val="nil"/>
              <w:left w:val="nil"/>
              <w:bottom w:val="nil"/>
              <w:right w:val="nil"/>
            </w:tcBorders>
            <w:shd w:val="clear" w:color="000000" w:fill="FFFFFF"/>
            <w:noWrap/>
            <w:vAlign w:val="bottom"/>
            <w:hideMark/>
          </w:tcPr>
          <w:p w14:paraId="1A3033AA"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3A5D97EB" w14:textId="77777777" w:rsidTr="00AB22AC">
        <w:trPr>
          <w:trHeight w:val="315"/>
        </w:trPr>
        <w:tc>
          <w:tcPr>
            <w:tcW w:w="1665" w:type="pct"/>
            <w:tcBorders>
              <w:top w:val="nil"/>
              <w:left w:val="nil"/>
              <w:bottom w:val="single" w:sz="4" w:space="0" w:color="auto"/>
              <w:right w:val="nil"/>
            </w:tcBorders>
            <w:shd w:val="clear" w:color="000000" w:fill="FFFFFF"/>
            <w:noWrap/>
            <w:vAlign w:val="bottom"/>
            <w:hideMark/>
          </w:tcPr>
          <w:p w14:paraId="5862CDF7"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Hypothesized Contrasts</w:t>
            </w:r>
          </w:p>
        </w:tc>
        <w:tc>
          <w:tcPr>
            <w:tcW w:w="666" w:type="pct"/>
            <w:tcBorders>
              <w:top w:val="nil"/>
              <w:left w:val="nil"/>
              <w:bottom w:val="nil"/>
              <w:right w:val="nil"/>
            </w:tcBorders>
            <w:shd w:val="clear" w:color="000000" w:fill="FFFFFF"/>
            <w:noWrap/>
            <w:vAlign w:val="bottom"/>
            <w:hideMark/>
          </w:tcPr>
          <w:p w14:paraId="61845046"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530" w:type="pct"/>
            <w:tcBorders>
              <w:top w:val="nil"/>
              <w:left w:val="nil"/>
              <w:bottom w:val="nil"/>
              <w:right w:val="nil"/>
            </w:tcBorders>
            <w:shd w:val="clear" w:color="000000" w:fill="FFFFFF"/>
            <w:noWrap/>
            <w:vAlign w:val="bottom"/>
            <w:hideMark/>
          </w:tcPr>
          <w:p w14:paraId="2C087B93"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df</w:t>
            </w:r>
          </w:p>
        </w:tc>
        <w:tc>
          <w:tcPr>
            <w:tcW w:w="513" w:type="pct"/>
            <w:tcBorders>
              <w:top w:val="nil"/>
              <w:left w:val="nil"/>
              <w:bottom w:val="nil"/>
              <w:right w:val="nil"/>
            </w:tcBorders>
            <w:shd w:val="clear" w:color="000000" w:fill="FFFFFF"/>
            <w:noWrap/>
            <w:vAlign w:val="bottom"/>
            <w:hideMark/>
          </w:tcPr>
          <w:p w14:paraId="5C7990B1"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153" w:type="pct"/>
            <w:tcBorders>
              <w:top w:val="nil"/>
              <w:left w:val="nil"/>
              <w:bottom w:val="nil"/>
              <w:right w:val="nil"/>
            </w:tcBorders>
            <w:shd w:val="clear" w:color="000000" w:fill="FFFFFF"/>
            <w:noWrap/>
            <w:vAlign w:val="bottom"/>
            <w:hideMark/>
          </w:tcPr>
          <w:p w14:paraId="3EB0AB6B"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481" w:type="pct"/>
            <w:tcBorders>
              <w:top w:val="nil"/>
              <w:left w:val="nil"/>
              <w:bottom w:val="nil"/>
              <w:right w:val="nil"/>
            </w:tcBorders>
            <w:shd w:val="clear" w:color="000000" w:fill="FFFFFF"/>
            <w:noWrap/>
            <w:vAlign w:val="bottom"/>
            <w:hideMark/>
          </w:tcPr>
          <w:p w14:paraId="1AAD0EE6"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F-Value</w:t>
            </w:r>
          </w:p>
        </w:tc>
        <w:tc>
          <w:tcPr>
            <w:tcW w:w="530" w:type="pct"/>
            <w:tcBorders>
              <w:top w:val="nil"/>
              <w:left w:val="nil"/>
              <w:bottom w:val="nil"/>
              <w:right w:val="nil"/>
            </w:tcBorders>
            <w:shd w:val="clear" w:color="000000" w:fill="FFFFFF"/>
            <w:noWrap/>
            <w:vAlign w:val="bottom"/>
            <w:hideMark/>
          </w:tcPr>
          <w:p w14:paraId="7C215E06"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461" w:type="pct"/>
            <w:tcBorders>
              <w:top w:val="nil"/>
              <w:left w:val="nil"/>
              <w:bottom w:val="nil"/>
              <w:right w:val="nil"/>
            </w:tcBorders>
            <w:shd w:val="clear" w:color="000000" w:fill="FFFFFF"/>
            <w:noWrap/>
            <w:vAlign w:val="bottom"/>
            <w:hideMark/>
          </w:tcPr>
          <w:p w14:paraId="27210F88"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p-value</w:t>
            </w:r>
          </w:p>
        </w:tc>
      </w:tr>
      <w:tr w:rsidR="00AB22AC" w:rsidRPr="00AB22AC" w14:paraId="06BE0272" w14:textId="77777777" w:rsidTr="00AB22AC">
        <w:trPr>
          <w:trHeight w:val="315"/>
        </w:trPr>
        <w:tc>
          <w:tcPr>
            <w:tcW w:w="2331" w:type="pct"/>
            <w:gridSpan w:val="2"/>
            <w:vMerge w:val="restart"/>
            <w:tcBorders>
              <w:top w:val="nil"/>
              <w:left w:val="nil"/>
              <w:bottom w:val="nil"/>
              <w:right w:val="nil"/>
            </w:tcBorders>
            <w:shd w:val="clear" w:color="000000" w:fill="FFFFFF"/>
            <w:hideMark/>
          </w:tcPr>
          <w:p w14:paraId="3399DF19" w14:textId="53A83B9C"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xml:space="preserve">H4: </w:t>
            </w:r>
            <w:r w:rsidR="0096636A">
              <w:rPr>
                <w:rFonts w:ascii="Times New Roman" w:eastAsia="Times New Roman" w:hAnsi="Times New Roman" w:cs="Times New Roman"/>
                <w:color w:val="000000"/>
                <w:sz w:val="24"/>
                <w:szCs w:val="24"/>
              </w:rPr>
              <w:t>Across country conditions, w</w:t>
            </w:r>
            <w:r w:rsidRPr="00AB22AC">
              <w:rPr>
                <w:rFonts w:ascii="Times New Roman" w:eastAsia="Times New Roman" w:hAnsi="Times New Roman" w:cs="Times New Roman"/>
                <w:color w:val="000000"/>
                <w:sz w:val="24"/>
                <w:szCs w:val="24"/>
              </w:rPr>
              <w:t>illingness to pay is highest in developed/developing countries with low tax management</w:t>
            </w:r>
            <w:r w:rsidR="0096636A">
              <w:rPr>
                <w:rFonts w:ascii="Times New Roman" w:eastAsia="Times New Roman" w:hAnsi="Times New Roman" w:cs="Times New Roman"/>
                <w:color w:val="000000"/>
                <w:sz w:val="24"/>
                <w:szCs w:val="24"/>
              </w:rPr>
              <w:t>,</w:t>
            </w:r>
            <w:r w:rsidRPr="00AB22AC">
              <w:rPr>
                <w:rFonts w:ascii="Times New Roman" w:eastAsia="Times New Roman" w:hAnsi="Times New Roman" w:cs="Times New Roman"/>
                <w:color w:val="000000"/>
                <w:sz w:val="24"/>
                <w:szCs w:val="24"/>
              </w:rPr>
              <w:t xml:space="preserve"> lower in developed countries with high tax management</w:t>
            </w:r>
            <w:r w:rsidR="0096636A">
              <w:rPr>
                <w:rFonts w:ascii="Times New Roman" w:eastAsia="Times New Roman" w:hAnsi="Times New Roman" w:cs="Times New Roman"/>
                <w:color w:val="000000"/>
                <w:sz w:val="24"/>
                <w:szCs w:val="24"/>
              </w:rPr>
              <w:t>,</w:t>
            </w:r>
            <w:r w:rsidRPr="00AB22AC">
              <w:rPr>
                <w:rFonts w:ascii="Times New Roman" w:eastAsia="Times New Roman" w:hAnsi="Times New Roman" w:cs="Times New Roman"/>
                <w:color w:val="000000"/>
                <w:sz w:val="24"/>
                <w:szCs w:val="24"/>
              </w:rPr>
              <w:t xml:space="preserve"> and lowest in developing countries with high tax management (contrast weights: 1.5, 1.5, -1, -2)</w:t>
            </w:r>
          </w:p>
        </w:tc>
        <w:tc>
          <w:tcPr>
            <w:tcW w:w="530" w:type="pct"/>
            <w:vMerge w:val="restart"/>
            <w:tcBorders>
              <w:top w:val="nil"/>
              <w:left w:val="nil"/>
              <w:bottom w:val="nil"/>
              <w:right w:val="nil"/>
            </w:tcBorders>
            <w:shd w:val="clear" w:color="000000" w:fill="FFFFFF"/>
            <w:noWrap/>
            <w:vAlign w:val="center"/>
            <w:hideMark/>
          </w:tcPr>
          <w:p w14:paraId="31109BE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513" w:type="pct"/>
            <w:tcBorders>
              <w:top w:val="nil"/>
              <w:left w:val="nil"/>
              <w:bottom w:val="nil"/>
              <w:right w:val="nil"/>
            </w:tcBorders>
            <w:shd w:val="clear" w:color="000000" w:fill="FFFFFF"/>
            <w:noWrap/>
            <w:vAlign w:val="center"/>
            <w:hideMark/>
          </w:tcPr>
          <w:p w14:paraId="653A7E6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1010352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1" w:type="pct"/>
            <w:vMerge w:val="restart"/>
            <w:tcBorders>
              <w:top w:val="nil"/>
              <w:left w:val="nil"/>
              <w:bottom w:val="nil"/>
              <w:right w:val="nil"/>
            </w:tcBorders>
            <w:shd w:val="clear" w:color="000000" w:fill="FFFFFF"/>
            <w:noWrap/>
            <w:vAlign w:val="center"/>
            <w:hideMark/>
          </w:tcPr>
          <w:p w14:paraId="58D4A735" w14:textId="77AEAE15" w:rsidR="00AB22AC" w:rsidRPr="00AB22AC" w:rsidRDefault="0096636A" w:rsidP="00AB22A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1.77</w:t>
            </w:r>
          </w:p>
        </w:tc>
        <w:tc>
          <w:tcPr>
            <w:tcW w:w="530" w:type="pct"/>
            <w:tcBorders>
              <w:top w:val="nil"/>
              <w:left w:val="nil"/>
              <w:bottom w:val="nil"/>
              <w:right w:val="nil"/>
            </w:tcBorders>
            <w:shd w:val="clear" w:color="000000" w:fill="FFFFFF"/>
            <w:noWrap/>
            <w:vAlign w:val="center"/>
            <w:hideMark/>
          </w:tcPr>
          <w:p w14:paraId="711F8E5E"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1" w:type="pct"/>
            <w:vMerge w:val="restart"/>
            <w:tcBorders>
              <w:top w:val="nil"/>
              <w:left w:val="nil"/>
              <w:bottom w:val="nil"/>
              <w:right w:val="nil"/>
            </w:tcBorders>
            <w:shd w:val="clear" w:color="000000" w:fill="FFFFFF"/>
            <w:noWrap/>
            <w:vAlign w:val="center"/>
            <w:hideMark/>
          </w:tcPr>
          <w:p w14:paraId="62A59E7D" w14:textId="7BAB9C4D" w:rsidR="00AB22AC" w:rsidRPr="00AB22AC" w:rsidRDefault="0096636A" w:rsidP="00AB22A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0.1847</w:t>
            </w:r>
          </w:p>
        </w:tc>
      </w:tr>
      <w:tr w:rsidR="00AB22AC" w:rsidRPr="00AB22AC" w14:paraId="3399F444" w14:textId="77777777" w:rsidTr="00AB22AC">
        <w:trPr>
          <w:trHeight w:val="315"/>
        </w:trPr>
        <w:tc>
          <w:tcPr>
            <w:tcW w:w="2331" w:type="pct"/>
            <w:gridSpan w:val="2"/>
            <w:vMerge/>
            <w:tcBorders>
              <w:top w:val="nil"/>
              <w:left w:val="nil"/>
              <w:bottom w:val="nil"/>
              <w:right w:val="nil"/>
            </w:tcBorders>
            <w:vAlign w:val="center"/>
            <w:hideMark/>
          </w:tcPr>
          <w:p w14:paraId="42708B82"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72A4C7A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13" w:type="pct"/>
            <w:tcBorders>
              <w:top w:val="nil"/>
              <w:left w:val="nil"/>
              <w:bottom w:val="nil"/>
              <w:right w:val="nil"/>
            </w:tcBorders>
            <w:shd w:val="clear" w:color="000000" w:fill="FFFFFF"/>
            <w:noWrap/>
            <w:vAlign w:val="center"/>
            <w:hideMark/>
          </w:tcPr>
          <w:p w14:paraId="368B375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15D5F16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4B99A646"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noWrap/>
            <w:vAlign w:val="center"/>
            <w:hideMark/>
          </w:tcPr>
          <w:p w14:paraId="608CA052"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0DEF624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r>
      <w:tr w:rsidR="00AB22AC" w:rsidRPr="00AB22AC" w14:paraId="2C7B8B85" w14:textId="77777777" w:rsidTr="00AB22AC">
        <w:trPr>
          <w:trHeight w:val="315"/>
        </w:trPr>
        <w:tc>
          <w:tcPr>
            <w:tcW w:w="2331" w:type="pct"/>
            <w:gridSpan w:val="2"/>
            <w:vMerge/>
            <w:tcBorders>
              <w:top w:val="nil"/>
              <w:left w:val="nil"/>
              <w:bottom w:val="nil"/>
              <w:right w:val="nil"/>
            </w:tcBorders>
            <w:vAlign w:val="center"/>
            <w:hideMark/>
          </w:tcPr>
          <w:p w14:paraId="343CB091"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174E78A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13" w:type="pct"/>
            <w:tcBorders>
              <w:top w:val="nil"/>
              <w:left w:val="nil"/>
              <w:bottom w:val="nil"/>
              <w:right w:val="nil"/>
            </w:tcBorders>
            <w:shd w:val="clear" w:color="000000" w:fill="FFFFFF"/>
            <w:noWrap/>
            <w:vAlign w:val="center"/>
            <w:hideMark/>
          </w:tcPr>
          <w:p w14:paraId="3878620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7D56B1C9"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01EF7225"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noWrap/>
            <w:vAlign w:val="center"/>
            <w:hideMark/>
          </w:tcPr>
          <w:p w14:paraId="59FAAE5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00FE07BD"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r>
      <w:tr w:rsidR="00AB22AC" w:rsidRPr="00AB22AC" w14:paraId="3D3EAD41" w14:textId="77777777" w:rsidTr="00AB22AC">
        <w:trPr>
          <w:trHeight w:val="1065"/>
        </w:trPr>
        <w:tc>
          <w:tcPr>
            <w:tcW w:w="2331" w:type="pct"/>
            <w:gridSpan w:val="2"/>
            <w:vMerge/>
            <w:tcBorders>
              <w:top w:val="nil"/>
              <w:left w:val="nil"/>
              <w:bottom w:val="nil"/>
              <w:right w:val="nil"/>
            </w:tcBorders>
            <w:vAlign w:val="center"/>
            <w:hideMark/>
          </w:tcPr>
          <w:p w14:paraId="1AA4271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267C5E0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13" w:type="pct"/>
            <w:tcBorders>
              <w:top w:val="nil"/>
              <w:left w:val="nil"/>
              <w:bottom w:val="nil"/>
              <w:right w:val="nil"/>
            </w:tcBorders>
            <w:shd w:val="clear" w:color="000000" w:fill="FFFFFF"/>
            <w:vAlign w:val="center"/>
            <w:hideMark/>
          </w:tcPr>
          <w:p w14:paraId="0C31263A"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vAlign w:val="center"/>
            <w:hideMark/>
          </w:tcPr>
          <w:p w14:paraId="549446D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576D838C"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vAlign w:val="center"/>
            <w:hideMark/>
          </w:tcPr>
          <w:p w14:paraId="1F5C7C43"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3A17C71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r>
      <w:tr w:rsidR="00AB22AC" w:rsidRPr="00AB22AC" w14:paraId="38FAD705" w14:textId="77777777" w:rsidTr="00AB22AC">
        <w:trPr>
          <w:trHeight w:val="1155"/>
        </w:trPr>
        <w:tc>
          <w:tcPr>
            <w:tcW w:w="2331" w:type="pct"/>
            <w:gridSpan w:val="2"/>
            <w:vMerge w:val="restart"/>
            <w:tcBorders>
              <w:top w:val="nil"/>
              <w:left w:val="nil"/>
              <w:bottom w:val="nil"/>
              <w:right w:val="nil"/>
            </w:tcBorders>
            <w:shd w:val="clear" w:color="000000" w:fill="FFFFFF"/>
            <w:hideMark/>
          </w:tcPr>
          <w:p w14:paraId="28896AE9" w14:textId="7383EB13"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xml:space="preserve">H5: </w:t>
            </w:r>
            <w:r w:rsidR="0096636A">
              <w:rPr>
                <w:rFonts w:ascii="Times New Roman" w:eastAsia="Times New Roman" w:hAnsi="Times New Roman" w:cs="Times New Roman"/>
                <w:color w:val="000000"/>
                <w:sz w:val="24"/>
                <w:szCs w:val="24"/>
              </w:rPr>
              <w:t>Across disclosure conditions, w</w:t>
            </w:r>
            <w:r w:rsidRPr="00AB22AC">
              <w:rPr>
                <w:rFonts w:ascii="Times New Roman" w:eastAsia="Times New Roman" w:hAnsi="Times New Roman" w:cs="Times New Roman"/>
                <w:color w:val="000000"/>
                <w:sz w:val="24"/>
                <w:szCs w:val="24"/>
              </w:rPr>
              <w:t>illingness to pay is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530" w:type="pct"/>
            <w:vMerge w:val="restart"/>
            <w:tcBorders>
              <w:top w:val="nil"/>
              <w:left w:val="nil"/>
              <w:bottom w:val="nil"/>
              <w:right w:val="nil"/>
            </w:tcBorders>
            <w:shd w:val="clear" w:color="000000" w:fill="FFFFFF"/>
            <w:noWrap/>
            <w:vAlign w:val="center"/>
            <w:hideMark/>
          </w:tcPr>
          <w:p w14:paraId="3AD72D62"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513" w:type="pct"/>
            <w:tcBorders>
              <w:top w:val="nil"/>
              <w:left w:val="nil"/>
              <w:bottom w:val="nil"/>
              <w:right w:val="nil"/>
            </w:tcBorders>
            <w:shd w:val="clear" w:color="000000" w:fill="FFFFFF"/>
            <w:noWrap/>
            <w:vAlign w:val="center"/>
            <w:hideMark/>
          </w:tcPr>
          <w:p w14:paraId="6BF4E00A"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2C43DEDD"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1" w:type="pct"/>
            <w:vMerge w:val="restart"/>
            <w:tcBorders>
              <w:top w:val="nil"/>
              <w:left w:val="nil"/>
              <w:bottom w:val="nil"/>
              <w:right w:val="nil"/>
            </w:tcBorders>
            <w:shd w:val="clear" w:color="000000" w:fill="FFFFFF"/>
            <w:noWrap/>
            <w:vAlign w:val="center"/>
            <w:hideMark/>
          </w:tcPr>
          <w:p w14:paraId="42C9883F" w14:textId="430BF37B" w:rsidR="00AB22AC" w:rsidRPr="00AB22AC" w:rsidRDefault="0096636A" w:rsidP="00AB22A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0.43</w:t>
            </w:r>
          </w:p>
        </w:tc>
        <w:tc>
          <w:tcPr>
            <w:tcW w:w="530" w:type="pct"/>
            <w:tcBorders>
              <w:top w:val="nil"/>
              <w:left w:val="nil"/>
              <w:bottom w:val="nil"/>
              <w:right w:val="nil"/>
            </w:tcBorders>
            <w:shd w:val="clear" w:color="000000" w:fill="FFFFFF"/>
            <w:noWrap/>
            <w:vAlign w:val="center"/>
            <w:hideMark/>
          </w:tcPr>
          <w:p w14:paraId="487CA90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1" w:type="pct"/>
            <w:vMerge w:val="restart"/>
            <w:tcBorders>
              <w:top w:val="nil"/>
              <w:left w:val="nil"/>
              <w:bottom w:val="nil"/>
              <w:right w:val="nil"/>
            </w:tcBorders>
            <w:shd w:val="clear" w:color="000000" w:fill="FFFFFF"/>
            <w:noWrap/>
            <w:vAlign w:val="center"/>
            <w:hideMark/>
          </w:tcPr>
          <w:p w14:paraId="716E8BEC" w14:textId="266C0804"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w:t>
            </w:r>
            <w:r w:rsidR="0096636A">
              <w:rPr>
                <w:rFonts w:ascii="Times New Roman" w:eastAsia="Times New Roman" w:hAnsi="Times New Roman" w:cs="Times New Roman"/>
                <w:color w:val="000000"/>
                <w:sz w:val="24"/>
                <w:szCs w:val="24"/>
              </w:rPr>
              <w:t>5139</w:t>
            </w:r>
          </w:p>
        </w:tc>
      </w:tr>
      <w:tr w:rsidR="00AB22AC" w:rsidRPr="00AB22AC" w14:paraId="48FF4D55" w14:textId="77777777" w:rsidTr="00AB22AC">
        <w:trPr>
          <w:trHeight w:val="315"/>
        </w:trPr>
        <w:tc>
          <w:tcPr>
            <w:tcW w:w="2331" w:type="pct"/>
            <w:gridSpan w:val="2"/>
            <w:vMerge/>
            <w:tcBorders>
              <w:top w:val="nil"/>
              <w:left w:val="nil"/>
              <w:bottom w:val="nil"/>
              <w:right w:val="nil"/>
            </w:tcBorders>
            <w:vAlign w:val="center"/>
            <w:hideMark/>
          </w:tcPr>
          <w:p w14:paraId="0A179F14"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473E87F3"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13" w:type="pct"/>
            <w:tcBorders>
              <w:top w:val="nil"/>
              <w:left w:val="nil"/>
              <w:bottom w:val="nil"/>
              <w:right w:val="nil"/>
            </w:tcBorders>
            <w:shd w:val="clear" w:color="000000" w:fill="FFFFFF"/>
            <w:noWrap/>
            <w:vAlign w:val="center"/>
            <w:hideMark/>
          </w:tcPr>
          <w:p w14:paraId="44F24C45"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noWrap/>
            <w:vAlign w:val="center"/>
            <w:hideMark/>
          </w:tcPr>
          <w:p w14:paraId="1E64C87D"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1B6C1996"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noWrap/>
            <w:vAlign w:val="center"/>
            <w:hideMark/>
          </w:tcPr>
          <w:p w14:paraId="1D1E4F7C"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2EDC002B"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r>
      <w:tr w:rsidR="00AB22AC" w:rsidRPr="00AB22AC" w14:paraId="1DF929C2" w14:textId="77777777" w:rsidTr="00AB22AC">
        <w:trPr>
          <w:trHeight w:val="300"/>
        </w:trPr>
        <w:tc>
          <w:tcPr>
            <w:tcW w:w="2331" w:type="pct"/>
            <w:gridSpan w:val="2"/>
            <w:vMerge/>
            <w:tcBorders>
              <w:top w:val="nil"/>
              <w:left w:val="nil"/>
              <w:bottom w:val="nil"/>
              <w:right w:val="nil"/>
            </w:tcBorders>
            <w:vAlign w:val="center"/>
            <w:hideMark/>
          </w:tcPr>
          <w:p w14:paraId="05469C4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00E741CB"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13" w:type="pct"/>
            <w:tcBorders>
              <w:top w:val="nil"/>
              <w:left w:val="nil"/>
              <w:bottom w:val="nil"/>
              <w:right w:val="nil"/>
            </w:tcBorders>
            <w:shd w:val="clear" w:color="000000" w:fill="FFFFFF"/>
            <w:vAlign w:val="center"/>
            <w:hideMark/>
          </w:tcPr>
          <w:p w14:paraId="42D3B9F9"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vAlign w:val="center"/>
            <w:hideMark/>
          </w:tcPr>
          <w:p w14:paraId="4F926C42"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3F500D5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vAlign w:val="center"/>
            <w:hideMark/>
          </w:tcPr>
          <w:p w14:paraId="7D1DD6D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7CC7F46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r>
      <w:tr w:rsidR="00AB22AC" w:rsidRPr="00AB22AC" w14:paraId="49C487B2" w14:textId="77777777" w:rsidTr="00AB22AC">
        <w:trPr>
          <w:trHeight w:val="300"/>
        </w:trPr>
        <w:tc>
          <w:tcPr>
            <w:tcW w:w="2331" w:type="pct"/>
            <w:gridSpan w:val="2"/>
            <w:vMerge/>
            <w:tcBorders>
              <w:top w:val="nil"/>
              <w:left w:val="nil"/>
              <w:bottom w:val="nil"/>
              <w:right w:val="nil"/>
            </w:tcBorders>
            <w:vAlign w:val="center"/>
            <w:hideMark/>
          </w:tcPr>
          <w:p w14:paraId="7AC3AC73"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3FBBA1BA"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13" w:type="pct"/>
            <w:tcBorders>
              <w:top w:val="nil"/>
              <w:left w:val="nil"/>
              <w:bottom w:val="nil"/>
              <w:right w:val="nil"/>
            </w:tcBorders>
            <w:shd w:val="clear" w:color="000000" w:fill="FFFFFF"/>
            <w:vAlign w:val="center"/>
            <w:hideMark/>
          </w:tcPr>
          <w:p w14:paraId="1C38306B"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vAlign w:val="center"/>
            <w:hideMark/>
          </w:tcPr>
          <w:p w14:paraId="32A6362A"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2D78B31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vAlign w:val="center"/>
            <w:hideMark/>
          </w:tcPr>
          <w:p w14:paraId="0A7A436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0F79ABE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r>
      <w:tr w:rsidR="00AB22AC" w:rsidRPr="00AB22AC" w14:paraId="7862D711" w14:textId="77777777" w:rsidTr="00AB22AC">
        <w:trPr>
          <w:trHeight w:val="525"/>
        </w:trPr>
        <w:tc>
          <w:tcPr>
            <w:tcW w:w="2331" w:type="pct"/>
            <w:gridSpan w:val="2"/>
            <w:vMerge/>
            <w:tcBorders>
              <w:top w:val="nil"/>
              <w:left w:val="nil"/>
              <w:bottom w:val="nil"/>
              <w:right w:val="nil"/>
            </w:tcBorders>
            <w:vAlign w:val="center"/>
            <w:hideMark/>
          </w:tcPr>
          <w:p w14:paraId="13969C25"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vMerge/>
            <w:tcBorders>
              <w:top w:val="nil"/>
              <w:left w:val="nil"/>
              <w:bottom w:val="nil"/>
              <w:right w:val="nil"/>
            </w:tcBorders>
            <w:vAlign w:val="center"/>
            <w:hideMark/>
          </w:tcPr>
          <w:p w14:paraId="13F1012D"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13" w:type="pct"/>
            <w:tcBorders>
              <w:top w:val="nil"/>
              <w:left w:val="nil"/>
              <w:bottom w:val="nil"/>
              <w:right w:val="nil"/>
            </w:tcBorders>
            <w:shd w:val="clear" w:color="000000" w:fill="FFFFFF"/>
            <w:vAlign w:val="center"/>
            <w:hideMark/>
          </w:tcPr>
          <w:p w14:paraId="1FC6C4A3"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vAlign w:val="center"/>
            <w:hideMark/>
          </w:tcPr>
          <w:p w14:paraId="277257EA"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1" w:type="pct"/>
            <w:vMerge/>
            <w:tcBorders>
              <w:top w:val="nil"/>
              <w:left w:val="nil"/>
              <w:bottom w:val="nil"/>
              <w:right w:val="nil"/>
            </w:tcBorders>
            <w:vAlign w:val="center"/>
            <w:hideMark/>
          </w:tcPr>
          <w:p w14:paraId="68A37669"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c>
          <w:tcPr>
            <w:tcW w:w="530" w:type="pct"/>
            <w:tcBorders>
              <w:top w:val="nil"/>
              <w:left w:val="nil"/>
              <w:bottom w:val="nil"/>
              <w:right w:val="nil"/>
            </w:tcBorders>
            <w:shd w:val="clear" w:color="000000" w:fill="FFFFFF"/>
            <w:vAlign w:val="center"/>
            <w:hideMark/>
          </w:tcPr>
          <w:p w14:paraId="62028225"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1" w:type="pct"/>
            <w:vMerge/>
            <w:tcBorders>
              <w:top w:val="nil"/>
              <w:left w:val="nil"/>
              <w:bottom w:val="nil"/>
              <w:right w:val="nil"/>
            </w:tcBorders>
            <w:vAlign w:val="center"/>
            <w:hideMark/>
          </w:tcPr>
          <w:p w14:paraId="1547A3C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p>
        </w:tc>
      </w:tr>
      <w:tr w:rsidR="00AB22AC" w:rsidRPr="00AB22AC" w14:paraId="6BAFBCEF" w14:textId="77777777" w:rsidTr="00AB22AC">
        <w:trPr>
          <w:trHeight w:val="300"/>
        </w:trPr>
        <w:tc>
          <w:tcPr>
            <w:tcW w:w="1665" w:type="pct"/>
            <w:tcBorders>
              <w:top w:val="nil"/>
              <w:left w:val="nil"/>
              <w:bottom w:val="nil"/>
              <w:right w:val="nil"/>
            </w:tcBorders>
            <w:shd w:val="clear" w:color="000000" w:fill="FFFFFF"/>
            <w:noWrap/>
            <w:vAlign w:val="bottom"/>
            <w:hideMark/>
          </w:tcPr>
          <w:p w14:paraId="02E195D9"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Reported p-values are two-tailed.</w:t>
            </w:r>
          </w:p>
        </w:tc>
        <w:tc>
          <w:tcPr>
            <w:tcW w:w="666" w:type="pct"/>
            <w:tcBorders>
              <w:top w:val="nil"/>
              <w:left w:val="nil"/>
              <w:bottom w:val="nil"/>
              <w:right w:val="nil"/>
            </w:tcBorders>
            <w:shd w:val="clear" w:color="000000" w:fill="FFFFFF"/>
            <w:hideMark/>
          </w:tcPr>
          <w:p w14:paraId="233E644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30" w:type="pct"/>
            <w:tcBorders>
              <w:top w:val="nil"/>
              <w:left w:val="nil"/>
              <w:bottom w:val="nil"/>
              <w:right w:val="nil"/>
            </w:tcBorders>
            <w:shd w:val="clear" w:color="000000" w:fill="FFFFFF"/>
            <w:hideMark/>
          </w:tcPr>
          <w:p w14:paraId="2B98AA7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13" w:type="pct"/>
            <w:tcBorders>
              <w:top w:val="nil"/>
              <w:left w:val="nil"/>
              <w:bottom w:val="nil"/>
              <w:right w:val="nil"/>
            </w:tcBorders>
            <w:shd w:val="clear" w:color="000000" w:fill="FFFFFF"/>
            <w:hideMark/>
          </w:tcPr>
          <w:p w14:paraId="1AD179F2"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3" w:type="pct"/>
            <w:tcBorders>
              <w:top w:val="nil"/>
              <w:left w:val="nil"/>
              <w:bottom w:val="nil"/>
              <w:right w:val="nil"/>
            </w:tcBorders>
            <w:shd w:val="clear" w:color="000000" w:fill="FFFFFF"/>
            <w:hideMark/>
          </w:tcPr>
          <w:p w14:paraId="713FE80B"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81" w:type="pct"/>
            <w:tcBorders>
              <w:top w:val="nil"/>
              <w:left w:val="nil"/>
              <w:bottom w:val="nil"/>
              <w:right w:val="nil"/>
            </w:tcBorders>
            <w:shd w:val="clear" w:color="000000" w:fill="FFFFFF"/>
            <w:hideMark/>
          </w:tcPr>
          <w:p w14:paraId="3BB5D18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30" w:type="pct"/>
            <w:tcBorders>
              <w:top w:val="nil"/>
              <w:left w:val="nil"/>
              <w:bottom w:val="nil"/>
              <w:right w:val="nil"/>
            </w:tcBorders>
            <w:shd w:val="clear" w:color="000000" w:fill="FFFFFF"/>
            <w:hideMark/>
          </w:tcPr>
          <w:p w14:paraId="4932FDBB"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1" w:type="pct"/>
            <w:tcBorders>
              <w:top w:val="nil"/>
              <w:left w:val="nil"/>
              <w:bottom w:val="nil"/>
              <w:right w:val="nil"/>
            </w:tcBorders>
            <w:shd w:val="clear" w:color="000000" w:fill="FFFFFF"/>
            <w:hideMark/>
          </w:tcPr>
          <w:p w14:paraId="443CCDCB"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bl>
    <w:p w14:paraId="54D5E3FA" w14:textId="77777777" w:rsidR="00E8705A" w:rsidRPr="00ED380A" w:rsidRDefault="00E8705A" w:rsidP="00F34151">
      <w:pPr>
        <w:spacing w:line="480" w:lineRule="auto"/>
        <w:ind w:firstLine="720"/>
        <w:jc w:val="center"/>
        <w:rPr>
          <w:rFonts w:ascii="Times New Roman" w:hAnsi="Times New Roman" w:cs="Times New Roman"/>
          <w:b/>
          <w:sz w:val="24"/>
          <w:szCs w:val="24"/>
        </w:rPr>
      </w:pPr>
    </w:p>
    <w:p w14:paraId="7CDD1E2B" w14:textId="77777777" w:rsidR="00AB22AC" w:rsidRDefault="00AB22AC">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49DB5C65" w14:textId="6CF5F835" w:rsidR="00AB22AC" w:rsidRDefault="00AB22AC" w:rsidP="00AB22AC">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TABLE 10</w:t>
      </w:r>
    </w:p>
    <w:tbl>
      <w:tblPr>
        <w:tblW w:w="5000" w:type="pct"/>
        <w:tblLayout w:type="fixed"/>
        <w:tblLook w:val="04A0" w:firstRow="1" w:lastRow="0" w:firstColumn="1" w:lastColumn="0" w:noHBand="0" w:noVBand="1"/>
      </w:tblPr>
      <w:tblGrid>
        <w:gridCol w:w="2324"/>
        <w:gridCol w:w="243"/>
        <w:gridCol w:w="850"/>
        <w:gridCol w:w="571"/>
        <w:gridCol w:w="515"/>
        <w:gridCol w:w="539"/>
        <w:gridCol w:w="540"/>
        <w:gridCol w:w="268"/>
        <w:gridCol w:w="70"/>
        <w:gridCol w:w="236"/>
        <w:gridCol w:w="32"/>
        <w:gridCol w:w="201"/>
        <w:gridCol w:w="219"/>
        <w:gridCol w:w="860"/>
        <w:gridCol w:w="155"/>
        <w:gridCol w:w="873"/>
      </w:tblGrid>
      <w:tr w:rsidR="00AB22AC" w:rsidRPr="00AB22AC" w14:paraId="795684B4" w14:textId="77777777" w:rsidTr="00F00063">
        <w:trPr>
          <w:trHeight w:val="645"/>
        </w:trPr>
        <w:tc>
          <w:tcPr>
            <w:tcW w:w="5000" w:type="pct"/>
            <w:gridSpan w:val="16"/>
            <w:tcBorders>
              <w:top w:val="nil"/>
              <w:left w:val="nil"/>
              <w:bottom w:val="nil"/>
              <w:right w:val="nil"/>
            </w:tcBorders>
            <w:shd w:val="clear" w:color="000000" w:fill="FFFFFF"/>
            <w:vAlign w:val="bottom"/>
            <w:hideMark/>
          </w:tcPr>
          <w:p w14:paraId="16E20E97" w14:textId="7885F48E"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xml:space="preserve">Descriptive Statistics and </w:t>
            </w:r>
            <w:r w:rsidR="004642EE">
              <w:rPr>
                <w:rFonts w:ascii="Times New Roman" w:eastAsia="Times New Roman" w:hAnsi="Times New Roman" w:cs="Times New Roman"/>
                <w:b/>
                <w:bCs/>
                <w:color w:val="000000"/>
                <w:sz w:val="24"/>
                <w:szCs w:val="24"/>
              </w:rPr>
              <w:t>ANCOVA</w:t>
            </w:r>
            <w:r w:rsidRPr="00AB22AC">
              <w:rPr>
                <w:rFonts w:ascii="Times New Roman" w:eastAsia="Times New Roman" w:hAnsi="Times New Roman" w:cs="Times New Roman"/>
                <w:b/>
                <w:bCs/>
                <w:color w:val="000000"/>
                <w:sz w:val="24"/>
                <w:szCs w:val="24"/>
              </w:rPr>
              <w:t xml:space="preserve"> Results for Investing Intentions                                                           Hypotheses 3, 4, and 5 Analysis</w:t>
            </w:r>
          </w:p>
        </w:tc>
      </w:tr>
      <w:tr w:rsidR="00F00063" w:rsidRPr="00AB22AC" w14:paraId="5F37F91C" w14:textId="77777777" w:rsidTr="00F00063">
        <w:trPr>
          <w:trHeight w:val="315"/>
        </w:trPr>
        <w:tc>
          <w:tcPr>
            <w:tcW w:w="1368" w:type="pct"/>
            <w:tcBorders>
              <w:top w:val="nil"/>
              <w:left w:val="nil"/>
              <w:bottom w:val="nil"/>
              <w:right w:val="nil"/>
            </w:tcBorders>
            <w:shd w:val="clear" w:color="000000" w:fill="FFFFFF"/>
            <w:noWrap/>
            <w:vAlign w:val="bottom"/>
            <w:hideMark/>
          </w:tcPr>
          <w:p w14:paraId="072DE308"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979" w:type="pct"/>
            <w:gridSpan w:val="3"/>
            <w:tcBorders>
              <w:top w:val="nil"/>
              <w:left w:val="nil"/>
              <w:bottom w:val="nil"/>
              <w:right w:val="nil"/>
            </w:tcBorders>
            <w:shd w:val="clear" w:color="000000" w:fill="FFFFFF"/>
            <w:noWrap/>
            <w:vAlign w:val="bottom"/>
            <w:hideMark/>
          </w:tcPr>
          <w:p w14:paraId="066B644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20" w:type="pct"/>
            <w:gridSpan w:val="2"/>
            <w:tcBorders>
              <w:top w:val="nil"/>
              <w:left w:val="nil"/>
              <w:bottom w:val="nil"/>
              <w:right w:val="nil"/>
            </w:tcBorders>
            <w:shd w:val="clear" w:color="000000" w:fill="FFFFFF"/>
            <w:noWrap/>
            <w:vAlign w:val="bottom"/>
            <w:hideMark/>
          </w:tcPr>
          <w:p w14:paraId="60F2BE6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17" w:type="pct"/>
            <w:gridSpan w:val="3"/>
            <w:tcBorders>
              <w:top w:val="nil"/>
              <w:left w:val="nil"/>
              <w:bottom w:val="nil"/>
              <w:right w:val="nil"/>
            </w:tcBorders>
            <w:shd w:val="clear" w:color="000000" w:fill="FFFFFF"/>
            <w:noWrap/>
            <w:vAlign w:val="bottom"/>
            <w:hideMark/>
          </w:tcPr>
          <w:p w14:paraId="5B7E46C2"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8" w:type="pct"/>
            <w:gridSpan w:val="2"/>
            <w:tcBorders>
              <w:top w:val="nil"/>
              <w:left w:val="nil"/>
              <w:bottom w:val="nil"/>
              <w:right w:val="nil"/>
            </w:tcBorders>
            <w:shd w:val="clear" w:color="000000" w:fill="FFFFFF"/>
            <w:noWrap/>
            <w:vAlign w:val="bottom"/>
            <w:hideMark/>
          </w:tcPr>
          <w:p w14:paraId="166D712C"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247" w:type="pct"/>
            <w:gridSpan w:val="2"/>
            <w:tcBorders>
              <w:top w:val="nil"/>
              <w:left w:val="nil"/>
              <w:bottom w:val="nil"/>
              <w:right w:val="nil"/>
            </w:tcBorders>
            <w:shd w:val="clear" w:color="000000" w:fill="FFFFFF"/>
            <w:noWrap/>
            <w:vAlign w:val="bottom"/>
            <w:hideMark/>
          </w:tcPr>
          <w:p w14:paraId="7F9B5FA6"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97" w:type="pct"/>
            <w:gridSpan w:val="2"/>
            <w:tcBorders>
              <w:top w:val="nil"/>
              <w:left w:val="nil"/>
              <w:bottom w:val="nil"/>
              <w:right w:val="nil"/>
            </w:tcBorders>
            <w:shd w:val="clear" w:color="000000" w:fill="FFFFFF"/>
            <w:noWrap/>
            <w:vAlign w:val="bottom"/>
            <w:hideMark/>
          </w:tcPr>
          <w:p w14:paraId="06B16C21"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13" w:type="pct"/>
            <w:tcBorders>
              <w:top w:val="nil"/>
              <w:left w:val="nil"/>
              <w:bottom w:val="nil"/>
              <w:right w:val="nil"/>
            </w:tcBorders>
            <w:shd w:val="clear" w:color="000000" w:fill="FFFFFF"/>
            <w:noWrap/>
            <w:vAlign w:val="bottom"/>
            <w:hideMark/>
          </w:tcPr>
          <w:p w14:paraId="5F8DD52D"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584939AB" w14:textId="77777777" w:rsidTr="00F00063">
        <w:trPr>
          <w:trHeight w:val="315"/>
        </w:trPr>
        <w:tc>
          <w:tcPr>
            <w:tcW w:w="5000" w:type="pct"/>
            <w:gridSpan w:val="16"/>
            <w:tcBorders>
              <w:top w:val="nil"/>
              <w:left w:val="nil"/>
              <w:bottom w:val="nil"/>
              <w:right w:val="nil"/>
            </w:tcBorders>
            <w:shd w:val="clear" w:color="000000" w:fill="FFFFFF"/>
            <w:vAlign w:val="bottom"/>
            <w:hideMark/>
          </w:tcPr>
          <w:p w14:paraId="015C983E"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 xml:space="preserve">Panel A: Descriptive Statistics </w:t>
            </w:r>
          </w:p>
        </w:tc>
      </w:tr>
      <w:tr w:rsidR="00F00063" w:rsidRPr="00AB22AC" w14:paraId="4D5E2F35" w14:textId="77777777" w:rsidTr="00F00063">
        <w:trPr>
          <w:trHeight w:val="315"/>
        </w:trPr>
        <w:tc>
          <w:tcPr>
            <w:tcW w:w="1368" w:type="pct"/>
            <w:tcBorders>
              <w:top w:val="nil"/>
              <w:left w:val="nil"/>
              <w:bottom w:val="nil"/>
              <w:right w:val="nil"/>
            </w:tcBorders>
            <w:shd w:val="clear" w:color="000000" w:fill="FFFFFF"/>
            <w:vAlign w:val="bottom"/>
            <w:hideMark/>
          </w:tcPr>
          <w:p w14:paraId="0C364957" w14:textId="7B1C92D0"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979" w:type="pct"/>
            <w:gridSpan w:val="3"/>
            <w:tcBorders>
              <w:top w:val="nil"/>
              <w:left w:val="nil"/>
              <w:bottom w:val="nil"/>
              <w:right w:val="nil"/>
            </w:tcBorders>
            <w:shd w:val="clear" w:color="000000" w:fill="FFFFFF"/>
            <w:vAlign w:val="bottom"/>
            <w:hideMark/>
          </w:tcPr>
          <w:p w14:paraId="19A842FC" w14:textId="123926B5"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620" w:type="pct"/>
            <w:gridSpan w:val="2"/>
            <w:tcBorders>
              <w:top w:val="nil"/>
              <w:left w:val="nil"/>
              <w:bottom w:val="nil"/>
              <w:right w:val="nil"/>
            </w:tcBorders>
            <w:shd w:val="clear" w:color="000000" w:fill="FFFFFF"/>
            <w:vAlign w:val="bottom"/>
            <w:hideMark/>
          </w:tcPr>
          <w:p w14:paraId="671E6FBF" w14:textId="358EBA42"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517" w:type="pct"/>
            <w:gridSpan w:val="3"/>
            <w:tcBorders>
              <w:top w:val="nil"/>
              <w:left w:val="nil"/>
              <w:bottom w:val="nil"/>
              <w:right w:val="nil"/>
            </w:tcBorders>
            <w:shd w:val="clear" w:color="000000" w:fill="FFFFFF"/>
            <w:vAlign w:val="bottom"/>
            <w:hideMark/>
          </w:tcPr>
          <w:p w14:paraId="15B1E70E" w14:textId="3F8C3AE9"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158" w:type="pct"/>
            <w:gridSpan w:val="2"/>
            <w:tcBorders>
              <w:top w:val="nil"/>
              <w:left w:val="nil"/>
              <w:bottom w:val="nil"/>
              <w:right w:val="nil"/>
            </w:tcBorders>
            <w:shd w:val="clear" w:color="000000" w:fill="FFFFFF"/>
            <w:vAlign w:val="bottom"/>
            <w:hideMark/>
          </w:tcPr>
          <w:p w14:paraId="64F9B071" w14:textId="01BCDAAF"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247" w:type="pct"/>
            <w:gridSpan w:val="2"/>
            <w:tcBorders>
              <w:top w:val="nil"/>
              <w:left w:val="nil"/>
              <w:bottom w:val="nil"/>
              <w:right w:val="nil"/>
            </w:tcBorders>
            <w:shd w:val="clear" w:color="000000" w:fill="FFFFFF"/>
            <w:vAlign w:val="bottom"/>
            <w:hideMark/>
          </w:tcPr>
          <w:p w14:paraId="59F2CD45" w14:textId="451E1D7A"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597" w:type="pct"/>
            <w:gridSpan w:val="2"/>
            <w:tcBorders>
              <w:top w:val="nil"/>
              <w:left w:val="nil"/>
              <w:bottom w:val="nil"/>
              <w:right w:val="nil"/>
            </w:tcBorders>
            <w:shd w:val="clear" w:color="000000" w:fill="FFFFFF"/>
            <w:vAlign w:val="bottom"/>
            <w:hideMark/>
          </w:tcPr>
          <w:p w14:paraId="52B9B153" w14:textId="2F5DAA1D"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c>
          <w:tcPr>
            <w:tcW w:w="513" w:type="pct"/>
            <w:tcBorders>
              <w:top w:val="nil"/>
              <w:left w:val="nil"/>
              <w:bottom w:val="nil"/>
              <w:right w:val="nil"/>
            </w:tcBorders>
            <w:shd w:val="clear" w:color="000000" w:fill="FFFFFF"/>
            <w:vAlign w:val="bottom"/>
            <w:hideMark/>
          </w:tcPr>
          <w:p w14:paraId="38D48E27" w14:textId="3753EE61"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r>
      <w:tr w:rsidR="00F00063" w:rsidRPr="00AB22AC" w14:paraId="31BF3D51" w14:textId="77777777" w:rsidTr="00F00063">
        <w:trPr>
          <w:trHeight w:val="315"/>
        </w:trPr>
        <w:tc>
          <w:tcPr>
            <w:tcW w:w="5000" w:type="pct"/>
            <w:gridSpan w:val="16"/>
            <w:tcBorders>
              <w:top w:val="nil"/>
              <w:left w:val="nil"/>
              <w:bottom w:val="nil"/>
            </w:tcBorders>
            <w:shd w:val="clear" w:color="000000" w:fill="FFFFFF"/>
            <w:noWrap/>
            <w:vAlign w:val="center"/>
            <w:hideMark/>
          </w:tcPr>
          <w:p w14:paraId="11A994D4" w14:textId="7EA5C184" w:rsidR="00F00063" w:rsidRPr="00AB22AC" w:rsidRDefault="00F00063" w:rsidP="00F00063">
            <w:pPr>
              <w:spacing w:after="0" w:line="240" w:lineRule="auto"/>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rPr>
              <w:t>Investing Intentions when CSR Disclosure is NOT Provided</w:t>
            </w:r>
          </w:p>
        </w:tc>
      </w:tr>
      <w:tr w:rsidR="00AB22AC" w:rsidRPr="00AB22AC" w14:paraId="13DC5DA0" w14:textId="77777777" w:rsidTr="00F00063">
        <w:trPr>
          <w:trHeight w:val="315"/>
        </w:trPr>
        <w:tc>
          <w:tcPr>
            <w:tcW w:w="1368" w:type="pct"/>
            <w:tcBorders>
              <w:top w:val="nil"/>
              <w:left w:val="nil"/>
              <w:bottom w:val="single" w:sz="4" w:space="0" w:color="auto"/>
              <w:right w:val="single" w:sz="4" w:space="0" w:color="auto"/>
            </w:tcBorders>
            <w:shd w:val="clear" w:color="000000" w:fill="FFFFFF"/>
            <w:noWrap/>
            <w:vAlign w:val="bottom"/>
            <w:hideMark/>
          </w:tcPr>
          <w:p w14:paraId="10A01E07"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2116" w:type="pct"/>
            <w:gridSpan w:val="8"/>
            <w:tcBorders>
              <w:top w:val="nil"/>
              <w:left w:val="nil"/>
              <w:bottom w:val="single" w:sz="4" w:space="0" w:color="auto"/>
              <w:right w:val="nil"/>
            </w:tcBorders>
            <w:shd w:val="clear" w:color="000000" w:fill="FFFFFF"/>
            <w:noWrap/>
            <w:vAlign w:val="bottom"/>
            <w:hideMark/>
          </w:tcPr>
          <w:p w14:paraId="69AC9E99"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Developing</w:t>
            </w:r>
          </w:p>
        </w:tc>
        <w:tc>
          <w:tcPr>
            <w:tcW w:w="139" w:type="pct"/>
            <w:tcBorders>
              <w:top w:val="nil"/>
              <w:left w:val="nil"/>
              <w:bottom w:val="nil"/>
              <w:right w:val="nil"/>
            </w:tcBorders>
            <w:shd w:val="clear" w:color="000000" w:fill="FFFFFF"/>
            <w:noWrap/>
            <w:vAlign w:val="bottom"/>
            <w:hideMark/>
          </w:tcPr>
          <w:p w14:paraId="1E4D4C4B"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1377" w:type="pct"/>
            <w:gridSpan w:val="6"/>
            <w:tcBorders>
              <w:top w:val="nil"/>
              <w:left w:val="nil"/>
              <w:bottom w:val="single" w:sz="4" w:space="0" w:color="auto"/>
              <w:right w:val="nil"/>
            </w:tcBorders>
            <w:shd w:val="clear" w:color="000000" w:fill="FFFFFF"/>
            <w:noWrap/>
            <w:vAlign w:val="bottom"/>
            <w:hideMark/>
          </w:tcPr>
          <w:p w14:paraId="1674A4A0"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Developed</w:t>
            </w:r>
          </w:p>
        </w:tc>
      </w:tr>
      <w:tr w:rsidR="00F00063" w:rsidRPr="00AB22AC" w14:paraId="481EF091" w14:textId="77777777" w:rsidTr="00F00063">
        <w:trPr>
          <w:trHeight w:val="315"/>
        </w:trPr>
        <w:tc>
          <w:tcPr>
            <w:tcW w:w="1511" w:type="pct"/>
            <w:gridSpan w:val="2"/>
            <w:tcBorders>
              <w:top w:val="nil"/>
              <w:left w:val="nil"/>
              <w:bottom w:val="nil"/>
              <w:right w:val="nil"/>
            </w:tcBorders>
            <w:shd w:val="clear" w:color="000000" w:fill="FFFFFF"/>
            <w:noWrap/>
            <w:vAlign w:val="bottom"/>
            <w:hideMark/>
          </w:tcPr>
          <w:p w14:paraId="08009241"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500" w:type="pct"/>
            <w:tcBorders>
              <w:top w:val="nil"/>
              <w:left w:val="nil"/>
              <w:bottom w:val="nil"/>
              <w:right w:val="nil"/>
            </w:tcBorders>
            <w:shd w:val="clear" w:color="000000" w:fill="FFFFFF"/>
            <w:noWrap/>
            <w:vAlign w:val="bottom"/>
            <w:hideMark/>
          </w:tcPr>
          <w:p w14:paraId="18F773E6"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n</w:t>
            </w:r>
          </w:p>
        </w:tc>
        <w:tc>
          <w:tcPr>
            <w:tcW w:w="639" w:type="pct"/>
            <w:gridSpan w:val="2"/>
            <w:tcBorders>
              <w:top w:val="nil"/>
              <w:left w:val="nil"/>
              <w:bottom w:val="nil"/>
              <w:right w:val="nil"/>
            </w:tcBorders>
            <w:shd w:val="clear" w:color="000000" w:fill="FFFFFF"/>
            <w:noWrap/>
            <w:vAlign w:val="bottom"/>
            <w:hideMark/>
          </w:tcPr>
          <w:p w14:paraId="6825FF71"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LS Mean</w:t>
            </w:r>
          </w:p>
        </w:tc>
        <w:tc>
          <w:tcPr>
            <w:tcW w:w="635" w:type="pct"/>
            <w:gridSpan w:val="2"/>
            <w:tcBorders>
              <w:top w:val="nil"/>
              <w:left w:val="nil"/>
              <w:bottom w:val="nil"/>
              <w:right w:val="nil"/>
            </w:tcBorders>
            <w:shd w:val="clear" w:color="000000" w:fill="FFFFFF"/>
            <w:noWrap/>
            <w:vAlign w:val="bottom"/>
            <w:hideMark/>
          </w:tcPr>
          <w:p w14:paraId="14C5776F"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S.D.</w:t>
            </w:r>
          </w:p>
        </w:tc>
        <w:tc>
          <w:tcPr>
            <w:tcW w:w="158" w:type="pct"/>
            <w:tcBorders>
              <w:top w:val="nil"/>
              <w:left w:val="nil"/>
              <w:bottom w:val="nil"/>
              <w:right w:val="nil"/>
            </w:tcBorders>
            <w:shd w:val="clear" w:color="000000" w:fill="FFFFFF"/>
            <w:noWrap/>
            <w:vAlign w:val="bottom"/>
            <w:hideMark/>
          </w:tcPr>
          <w:p w14:paraId="76838795" w14:textId="2A531A1E" w:rsidR="00AB22AC" w:rsidRPr="00AB22AC" w:rsidRDefault="00F00063" w:rsidP="00AB22AC">
            <w:pPr>
              <w:spacing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 </w:t>
            </w:r>
          </w:p>
        </w:tc>
        <w:tc>
          <w:tcPr>
            <w:tcW w:w="317" w:type="pct"/>
            <w:gridSpan w:val="4"/>
            <w:tcBorders>
              <w:top w:val="nil"/>
              <w:left w:val="nil"/>
              <w:bottom w:val="nil"/>
              <w:right w:val="nil"/>
            </w:tcBorders>
            <w:shd w:val="clear" w:color="000000" w:fill="FFFFFF"/>
            <w:noWrap/>
            <w:vAlign w:val="bottom"/>
            <w:hideMark/>
          </w:tcPr>
          <w:p w14:paraId="2EF54A0E"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n</w:t>
            </w:r>
          </w:p>
        </w:tc>
        <w:tc>
          <w:tcPr>
            <w:tcW w:w="635" w:type="pct"/>
            <w:gridSpan w:val="2"/>
            <w:tcBorders>
              <w:top w:val="nil"/>
              <w:left w:val="nil"/>
              <w:bottom w:val="nil"/>
              <w:right w:val="nil"/>
            </w:tcBorders>
            <w:shd w:val="clear" w:color="000000" w:fill="FFFFFF"/>
            <w:noWrap/>
            <w:vAlign w:val="bottom"/>
            <w:hideMark/>
          </w:tcPr>
          <w:p w14:paraId="1326B65B"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LS Mean</w:t>
            </w:r>
          </w:p>
        </w:tc>
        <w:tc>
          <w:tcPr>
            <w:tcW w:w="604" w:type="pct"/>
            <w:gridSpan w:val="2"/>
            <w:tcBorders>
              <w:top w:val="nil"/>
              <w:left w:val="nil"/>
              <w:bottom w:val="nil"/>
              <w:right w:val="nil"/>
            </w:tcBorders>
            <w:shd w:val="clear" w:color="000000" w:fill="FFFFFF"/>
            <w:noWrap/>
            <w:vAlign w:val="bottom"/>
            <w:hideMark/>
          </w:tcPr>
          <w:p w14:paraId="4F2E8E89"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S.D.</w:t>
            </w:r>
          </w:p>
        </w:tc>
      </w:tr>
      <w:tr w:rsidR="00F00063" w:rsidRPr="00AB22AC" w14:paraId="3240C729" w14:textId="77777777" w:rsidTr="00F00063">
        <w:trPr>
          <w:trHeight w:val="315"/>
        </w:trPr>
        <w:tc>
          <w:tcPr>
            <w:tcW w:w="1511" w:type="pct"/>
            <w:gridSpan w:val="2"/>
            <w:tcBorders>
              <w:top w:val="nil"/>
              <w:left w:val="nil"/>
              <w:bottom w:val="nil"/>
              <w:right w:val="nil"/>
            </w:tcBorders>
            <w:shd w:val="clear" w:color="000000" w:fill="FFFFFF"/>
            <w:noWrap/>
            <w:vAlign w:val="bottom"/>
            <w:hideMark/>
          </w:tcPr>
          <w:p w14:paraId="65FFB98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Low Tax Management</w:t>
            </w:r>
          </w:p>
        </w:tc>
        <w:tc>
          <w:tcPr>
            <w:tcW w:w="500" w:type="pct"/>
            <w:tcBorders>
              <w:top w:val="nil"/>
              <w:left w:val="nil"/>
              <w:bottom w:val="nil"/>
              <w:right w:val="nil"/>
            </w:tcBorders>
            <w:shd w:val="clear" w:color="000000" w:fill="FFFFFF"/>
            <w:noWrap/>
            <w:vAlign w:val="bottom"/>
            <w:hideMark/>
          </w:tcPr>
          <w:p w14:paraId="1E7C40A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26</w:t>
            </w:r>
          </w:p>
        </w:tc>
        <w:tc>
          <w:tcPr>
            <w:tcW w:w="639" w:type="pct"/>
            <w:gridSpan w:val="2"/>
            <w:tcBorders>
              <w:top w:val="nil"/>
              <w:left w:val="nil"/>
              <w:bottom w:val="nil"/>
              <w:right w:val="nil"/>
            </w:tcBorders>
            <w:shd w:val="clear" w:color="000000" w:fill="FFFFFF"/>
            <w:noWrap/>
            <w:vAlign w:val="bottom"/>
            <w:hideMark/>
          </w:tcPr>
          <w:p w14:paraId="1FC87E9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59.9779</w:t>
            </w:r>
          </w:p>
        </w:tc>
        <w:tc>
          <w:tcPr>
            <w:tcW w:w="635" w:type="pct"/>
            <w:gridSpan w:val="2"/>
            <w:tcBorders>
              <w:top w:val="nil"/>
              <w:left w:val="nil"/>
              <w:bottom w:val="nil"/>
              <w:right w:val="nil"/>
            </w:tcBorders>
            <w:shd w:val="clear" w:color="000000" w:fill="FFFFFF"/>
            <w:noWrap/>
            <w:vAlign w:val="bottom"/>
            <w:hideMark/>
          </w:tcPr>
          <w:p w14:paraId="69AD245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24.1615</w:t>
            </w:r>
          </w:p>
        </w:tc>
        <w:tc>
          <w:tcPr>
            <w:tcW w:w="158" w:type="pct"/>
            <w:tcBorders>
              <w:top w:val="nil"/>
              <w:left w:val="nil"/>
              <w:bottom w:val="nil"/>
              <w:right w:val="nil"/>
            </w:tcBorders>
            <w:shd w:val="clear" w:color="000000" w:fill="FFFFFF"/>
            <w:noWrap/>
            <w:vAlign w:val="bottom"/>
            <w:hideMark/>
          </w:tcPr>
          <w:p w14:paraId="32592F3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17" w:type="pct"/>
            <w:gridSpan w:val="4"/>
            <w:tcBorders>
              <w:top w:val="nil"/>
              <w:left w:val="nil"/>
              <w:bottom w:val="nil"/>
              <w:right w:val="nil"/>
            </w:tcBorders>
            <w:shd w:val="clear" w:color="000000" w:fill="FFFFFF"/>
            <w:noWrap/>
            <w:vAlign w:val="bottom"/>
            <w:hideMark/>
          </w:tcPr>
          <w:p w14:paraId="227567F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31</w:t>
            </w:r>
          </w:p>
        </w:tc>
        <w:tc>
          <w:tcPr>
            <w:tcW w:w="635" w:type="pct"/>
            <w:gridSpan w:val="2"/>
            <w:tcBorders>
              <w:top w:val="nil"/>
              <w:left w:val="nil"/>
              <w:bottom w:val="nil"/>
              <w:right w:val="nil"/>
            </w:tcBorders>
            <w:shd w:val="clear" w:color="000000" w:fill="FFFFFF"/>
            <w:noWrap/>
            <w:vAlign w:val="bottom"/>
            <w:hideMark/>
          </w:tcPr>
          <w:p w14:paraId="0D22226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59.8339</w:t>
            </w:r>
          </w:p>
        </w:tc>
        <w:tc>
          <w:tcPr>
            <w:tcW w:w="604" w:type="pct"/>
            <w:gridSpan w:val="2"/>
            <w:tcBorders>
              <w:top w:val="nil"/>
              <w:left w:val="nil"/>
              <w:bottom w:val="nil"/>
              <w:right w:val="nil"/>
            </w:tcBorders>
            <w:shd w:val="clear" w:color="000000" w:fill="FFFFFF"/>
            <w:noWrap/>
            <w:vAlign w:val="bottom"/>
            <w:hideMark/>
          </w:tcPr>
          <w:p w14:paraId="718FBC8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21.9671</w:t>
            </w:r>
          </w:p>
        </w:tc>
      </w:tr>
      <w:tr w:rsidR="00F00063" w:rsidRPr="00AB22AC" w14:paraId="324EDE8E" w14:textId="77777777" w:rsidTr="00F00063">
        <w:trPr>
          <w:trHeight w:val="315"/>
        </w:trPr>
        <w:tc>
          <w:tcPr>
            <w:tcW w:w="1511" w:type="pct"/>
            <w:gridSpan w:val="2"/>
            <w:tcBorders>
              <w:top w:val="nil"/>
              <w:left w:val="nil"/>
              <w:bottom w:val="nil"/>
              <w:right w:val="nil"/>
            </w:tcBorders>
            <w:shd w:val="clear" w:color="000000" w:fill="FFFFFF"/>
            <w:noWrap/>
            <w:vAlign w:val="bottom"/>
            <w:hideMark/>
          </w:tcPr>
          <w:p w14:paraId="7A253F3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00" w:type="pct"/>
            <w:tcBorders>
              <w:top w:val="nil"/>
              <w:left w:val="nil"/>
              <w:bottom w:val="nil"/>
              <w:right w:val="nil"/>
            </w:tcBorders>
            <w:shd w:val="clear" w:color="000000" w:fill="FFFFFF"/>
            <w:noWrap/>
            <w:vAlign w:val="bottom"/>
            <w:hideMark/>
          </w:tcPr>
          <w:p w14:paraId="01F8151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9" w:type="pct"/>
            <w:gridSpan w:val="2"/>
            <w:tcBorders>
              <w:top w:val="nil"/>
              <w:left w:val="nil"/>
              <w:bottom w:val="nil"/>
              <w:right w:val="nil"/>
            </w:tcBorders>
            <w:shd w:val="clear" w:color="000000" w:fill="FFFFFF"/>
            <w:noWrap/>
            <w:vAlign w:val="bottom"/>
            <w:hideMark/>
          </w:tcPr>
          <w:p w14:paraId="254D54F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22C06FA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8" w:type="pct"/>
            <w:tcBorders>
              <w:top w:val="nil"/>
              <w:left w:val="nil"/>
              <w:bottom w:val="nil"/>
              <w:right w:val="nil"/>
            </w:tcBorders>
            <w:shd w:val="clear" w:color="000000" w:fill="FFFFFF"/>
            <w:noWrap/>
            <w:vAlign w:val="bottom"/>
            <w:hideMark/>
          </w:tcPr>
          <w:p w14:paraId="4B87484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17" w:type="pct"/>
            <w:gridSpan w:val="4"/>
            <w:tcBorders>
              <w:top w:val="nil"/>
              <w:left w:val="nil"/>
              <w:bottom w:val="nil"/>
              <w:right w:val="nil"/>
            </w:tcBorders>
            <w:shd w:val="clear" w:color="000000" w:fill="FFFFFF"/>
            <w:noWrap/>
            <w:vAlign w:val="bottom"/>
            <w:hideMark/>
          </w:tcPr>
          <w:p w14:paraId="1FEDC9D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0065912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04" w:type="pct"/>
            <w:gridSpan w:val="2"/>
            <w:tcBorders>
              <w:top w:val="nil"/>
              <w:left w:val="nil"/>
              <w:bottom w:val="nil"/>
              <w:right w:val="nil"/>
            </w:tcBorders>
            <w:shd w:val="clear" w:color="000000" w:fill="FFFFFF"/>
            <w:noWrap/>
            <w:vAlign w:val="bottom"/>
            <w:hideMark/>
          </w:tcPr>
          <w:p w14:paraId="537E60A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F00063" w:rsidRPr="00AB22AC" w14:paraId="0CA4F431" w14:textId="77777777" w:rsidTr="00F00063">
        <w:trPr>
          <w:trHeight w:val="315"/>
        </w:trPr>
        <w:tc>
          <w:tcPr>
            <w:tcW w:w="1511" w:type="pct"/>
            <w:gridSpan w:val="2"/>
            <w:tcBorders>
              <w:top w:val="nil"/>
              <w:left w:val="nil"/>
              <w:bottom w:val="nil"/>
              <w:right w:val="nil"/>
            </w:tcBorders>
            <w:shd w:val="clear" w:color="000000" w:fill="FFFFFF"/>
            <w:noWrap/>
            <w:vAlign w:val="bottom"/>
            <w:hideMark/>
          </w:tcPr>
          <w:p w14:paraId="16BCC76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High Tax Management</w:t>
            </w:r>
          </w:p>
        </w:tc>
        <w:tc>
          <w:tcPr>
            <w:tcW w:w="500" w:type="pct"/>
            <w:tcBorders>
              <w:top w:val="nil"/>
              <w:left w:val="nil"/>
              <w:bottom w:val="nil"/>
              <w:right w:val="nil"/>
            </w:tcBorders>
            <w:shd w:val="clear" w:color="000000" w:fill="FFFFFF"/>
            <w:noWrap/>
            <w:vAlign w:val="bottom"/>
            <w:hideMark/>
          </w:tcPr>
          <w:p w14:paraId="633B724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26</w:t>
            </w:r>
          </w:p>
        </w:tc>
        <w:tc>
          <w:tcPr>
            <w:tcW w:w="639" w:type="pct"/>
            <w:gridSpan w:val="2"/>
            <w:tcBorders>
              <w:top w:val="nil"/>
              <w:left w:val="nil"/>
              <w:bottom w:val="nil"/>
              <w:right w:val="nil"/>
            </w:tcBorders>
            <w:shd w:val="clear" w:color="000000" w:fill="FFFFFF"/>
            <w:noWrap/>
            <w:vAlign w:val="bottom"/>
            <w:hideMark/>
          </w:tcPr>
          <w:p w14:paraId="7A9B9A7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55.9199</w:t>
            </w:r>
          </w:p>
        </w:tc>
        <w:tc>
          <w:tcPr>
            <w:tcW w:w="635" w:type="pct"/>
            <w:gridSpan w:val="2"/>
            <w:tcBorders>
              <w:top w:val="nil"/>
              <w:left w:val="nil"/>
              <w:bottom w:val="nil"/>
              <w:right w:val="nil"/>
            </w:tcBorders>
            <w:shd w:val="clear" w:color="000000" w:fill="FFFFFF"/>
            <w:noWrap/>
            <w:vAlign w:val="bottom"/>
            <w:hideMark/>
          </w:tcPr>
          <w:p w14:paraId="3E8148B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21.0854</w:t>
            </w:r>
          </w:p>
        </w:tc>
        <w:tc>
          <w:tcPr>
            <w:tcW w:w="158" w:type="pct"/>
            <w:tcBorders>
              <w:top w:val="nil"/>
              <w:left w:val="nil"/>
              <w:bottom w:val="nil"/>
              <w:right w:val="nil"/>
            </w:tcBorders>
            <w:shd w:val="clear" w:color="000000" w:fill="FFFFFF"/>
            <w:noWrap/>
            <w:vAlign w:val="bottom"/>
            <w:hideMark/>
          </w:tcPr>
          <w:p w14:paraId="00CFF9B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17" w:type="pct"/>
            <w:gridSpan w:val="4"/>
            <w:tcBorders>
              <w:top w:val="nil"/>
              <w:left w:val="nil"/>
              <w:bottom w:val="nil"/>
              <w:right w:val="nil"/>
            </w:tcBorders>
            <w:shd w:val="clear" w:color="000000" w:fill="FFFFFF"/>
            <w:noWrap/>
            <w:vAlign w:val="bottom"/>
            <w:hideMark/>
          </w:tcPr>
          <w:p w14:paraId="45AAA0E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27</w:t>
            </w:r>
          </w:p>
        </w:tc>
        <w:tc>
          <w:tcPr>
            <w:tcW w:w="635" w:type="pct"/>
            <w:gridSpan w:val="2"/>
            <w:tcBorders>
              <w:top w:val="nil"/>
              <w:left w:val="nil"/>
              <w:bottom w:val="nil"/>
              <w:right w:val="nil"/>
            </w:tcBorders>
            <w:shd w:val="clear" w:color="000000" w:fill="FFFFFF"/>
            <w:noWrap/>
            <w:vAlign w:val="bottom"/>
            <w:hideMark/>
          </w:tcPr>
          <w:p w14:paraId="3DEC11E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62.9834</w:t>
            </w:r>
          </w:p>
        </w:tc>
        <w:tc>
          <w:tcPr>
            <w:tcW w:w="604" w:type="pct"/>
            <w:gridSpan w:val="2"/>
            <w:tcBorders>
              <w:top w:val="nil"/>
              <w:left w:val="nil"/>
              <w:bottom w:val="nil"/>
              <w:right w:val="nil"/>
            </w:tcBorders>
            <w:shd w:val="clear" w:color="000000" w:fill="FFFFFF"/>
            <w:noWrap/>
            <w:vAlign w:val="bottom"/>
            <w:hideMark/>
          </w:tcPr>
          <w:p w14:paraId="247737D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22.9019</w:t>
            </w:r>
          </w:p>
        </w:tc>
      </w:tr>
      <w:tr w:rsidR="00F00063" w:rsidRPr="00AB22AC" w14:paraId="3EA67D7A" w14:textId="77777777" w:rsidTr="00F00063">
        <w:trPr>
          <w:trHeight w:val="315"/>
        </w:trPr>
        <w:tc>
          <w:tcPr>
            <w:tcW w:w="1511" w:type="pct"/>
            <w:gridSpan w:val="2"/>
            <w:tcBorders>
              <w:top w:val="nil"/>
              <w:left w:val="nil"/>
              <w:bottom w:val="nil"/>
              <w:right w:val="nil"/>
            </w:tcBorders>
            <w:shd w:val="clear" w:color="000000" w:fill="FFFFFF"/>
            <w:noWrap/>
            <w:vAlign w:val="bottom"/>
            <w:hideMark/>
          </w:tcPr>
          <w:p w14:paraId="2F38B62C"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00" w:type="pct"/>
            <w:tcBorders>
              <w:top w:val="nil"/>
              <w:left w:val="nil"/>
              <w:bottom w:val="nil"/>
              <w:right w:val="nil"/>
            </w:tcBorders>
            <w:shd w:val="clear" w:color="000000" w:fill="FFFFFF"/>
            <w:noWrap/>
            <w:vAlign w:val="bottom"/>
            <w:hideMark/>
          </w:tcPr>
          <w:p w14:paraId="2DB17C9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9" w:type="pct"/>
            <w:gridSpan w:val="2"/>
            <w:tcBorders>
              <w:top w:val="nil"/>
              <w:left w:val="nil"/>
              <w:bottom w:val="nil"/>
              <w:right w:val="nil"/>
            </w:tcBorders>
            <w:shd w:val="clear" w:color="000000" w:fill="FFFFFF"/>
            <w:noWrap/>
            <w:vAlign w:val="bottom"/>
            <w:hideMark/>
          </w:tcPr>
          <w:p w14:paraId="0D04A49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0629F2A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8" w:type="pct"/>
            <w:tcBorders>
              <w:top w:val="nil"/>
              <w:left w:val="nil"/>
              <w:bottom w:val="nil"/>
              <w:right w:val="nil"/>
            </w:tcBorders>
            <w:shd w:val="clear" w:color="000000" w:fill="FFFFFF"/>
            <w:noWrap/>
            <w:vAlign w:val="bottom"/>
            <w:hideMark/>
          </w:tcPr>
          <w:p w14:paraId="124E5E9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17" w:type="pct"/>
            <w:gridSpan w:val="4"/>
            <w:tcBorders>
              <w:top w:val="nil"/>
              <w:left w:val="nil"/>
              <w:bottom w:val="nil"/>
              <w:right w:val="nil"/>
            </w:tcBorders>
            <w:shd w:val="clear" w:color="000000" w:fill="FFFFFF"/>
            <w:noWrap/>
            <w:vAlign w:val="bottom"/>
            <w:hideMark/>
          </w:tcPr>
          <w:p w14:paraId="6390692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361DE46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04" w:type="pct"/>
            <w:gridSpan w:val="2"/>
            <w:tcBorders>
              <w:top w:val="nil"/>
              <w:left w:val="nil"/>
              <w:bottom w:val="nil"/>
              <w:right w:val="nil"/>
            </w:tcBorders>
            <w:shd w:val="clear" w:color="000000" w:fill="FFFFFF"/>
            <w:noWrap/>
            <w:vAlign w:val="bottom"/>
            <w:hideMark/>
          </w:tcPr>
          <w:p w14:paraId="33CF9C2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F00063" w:rsidRPr="00AB22AC" w14:paraId="4D503546" w14:textId="77777777" w:rsidTr="00F00063">
        <w:trPr>
          <w:trHeight w:val="315"/>
        </w:trPr>
        <w:tc>
          <w:tcPr>
            <w:tcW w:w="5000" w:type="pct"/>
            <w:gridSpan w:val="16"/>
            <w:tcBorders>
              <w:top w:val="nil"/>
              <w:left w:val="nil"/>
              <w:bottom w:val="nil"/>
            </w:tcBorders>
            <w:shd w:val="clear" w:color="000000" w:fill="FFFFFF"/>
            <w:noWrap/>
            <w:vAlign w:val="center"/>
            <w:hideMark/>
          </w:tcPr>
          <w:p w14:paraId="53891750" w14:textId="31892B42" w:rsidR="00F00063" w:rsidRPr="00AB22AC" w:rsidRDefault="00F00063" w:rsidP="00F00063">
            <w:pPr>
              <w:spacing w:after="0" w:line="240" w:lineRule="auto"/>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rPr>
              <w:t>Investing Intentions when CSR Disclosure is Provided</w:t>
            </w:r>
          </w:p>
        </w:tc>
      </w:tr>
      <w:tr w:rsidR="00F00063" w:rsidRPr="00AB22AC" w14:paraId="213B8EA7" w14:textId="77777777" w:rsidTr="00F00063">
        <w:trPr>
          <w:trHeight w:val="315"/>
        </w:trPr>
        <w:tc>
          <w:tcPr>
            <w:tcW w:w="1511" w:type="pct"/>
            <w:gridSpan w:val="2"/>
            <w:tcBorders>
              <w:top w:val="nil"/>
              <w:left w:val="nil"/>
              <w:bottom w:val="single" w:sz="4" w:space="0" w:color="auto"/>
              <w:right w:val="single" w:sz="4" w:space="0" w:color="auto"/>
            </w:tcBorders>
            <w:shd w:val="clear" w:color="000000" w:fill="FFFFFF"/>
            <w:noWrap/>
            <w:vAlign w:val="bottom"/>
            <w:hideMark/>
          </w:tcPr>
          <w:p w14:paraId="191896C6"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1774" w:type="pct"/>
            <w:gridSpan w:val="5"/>
            <w:tcBorders>
              <w:top w:val="nil"/>
              <w:left w:val="nil"/>
              <w:bottom w:val="single" w:sz="4" w:space="0" w:color="auto"/>
              <w:right w:val="nil"/>
            </w:tcBorders>
            <w:shd w:val="clear" w:color="000000" w:fill="FFFFFF"/>
            <w:noWrap/>
            <w:vAlign w:val="bottom"/>
            <w:hideMark/>
          </w:tcPr>
          <w:p w14:paraId="5F5CE353"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Developing</w:t>
            </w:r>
          </w:p>
        </w:tc>
        <w:tc>
          <w:tcPr>
            <w:tcW w:w="158" w:type="pct"/>
            <w:tcBorders>
              <w:top w:val="nil"/>
              <w:left w:val="nil"/>
              <w:bottom w:val="nil"/>
              <w:right w:val="nil"/>
            </w:tcBorders>
            <w:shd w:val="clear" w:color="000000" w:fill="FFFFFF"/>
            <w:noWrap/>
            <w:vAlign w:val="bottom"/>
            <w:hideMark/>
          </w:tcPr>
          <w:p w14:paraId="0989C63D"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1557" w:type="pct"/>
            <w:gridSpan w:val="8"/>
            <w:tcBorders>
              <w:top w:val="nil"/>
              <w:left w:val="nil"/>
              <w:bottom w:val="single" w:sz="4" w:space="0" w:color="auto"/>
              <w:right w:val="nil"/>
            </w:tcBorders>
            <w:shd w:val="clear" w:color="000000" w:fill="FFFFFF"/>
            <w:noWrap/>
            <w:vAlign w:val="bottom"/>
            <w:hideMark/>
          </w:tcPr>
          <w:p w14:paraId="0586D8E5"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Developed</w:t>
            </w:r>
          </w:p>
        </w:tc>
      </w:tr>
      <w:tr w:rsidR="00F00063" w:rsidRPr="00AB22AC" w14:paraId="46D86E45" w14:textId="77777777" w:rsidTr="00F00063">
        <w:trPr>
          <w:trHeight w:val="315"/>
        </w:trPr>
        <w:tc>
          <w:tcPr>
            <w:tcW w:w="1511" w:type="pct"/>
            <w:gridSpan w:val="2"/>
            <w:tcBorders>
              <w:top w:val="nil"/>
              <w:left w:val="nil"/>
              <w:bottom w:val="nil"/>
              <w:right w:val="nil"/>
            </w:tcBorders>
            <w:shd w:val="clear" w:color="000000" w:fill="FFFFFF"/>
            <w:noWrap/>
            <w:vAlign w:val="bottom"/>
            <w:hideMark/>
          </w:tcPr>
          <w:p w14:paraId="04DC5EC2"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500" w:type="pct"/>
            <w:tcBorders>
              <w:top w:val="nil"/>
              <w:left w:val="nil"/>
              <w:bottom w:val="nil"/>
              <w:right w:val="nil"/>
            </w:tcBorders>
            <w:shd w:val="clear" w:color="000000" w:fill="FFFFFF"/>
            <w:noWrap/>
            <w:vAlign w:val="bottom"/>
            <w:hideMark/>
          </w:tcPr>
          <w:p w14:paraId="152BF3E6"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n</w:t>
            </w:r>
          </w:p>
        </w:tc>
        <w:tc>
          <w:tcPr>
            <w:tcW w:w="639" w:type="pct"/>
            <w:gridSpan w:val="2"/>
            <w:tcBorders>
              <w:top w:val="nil"/>
              <w:left w:val="nil"/>
              <w:bottom w:val="nil"/>
              <w:right w:val="nil"/>
            </w:tcBorders>
            <w:shd w:val="clear" w:color="000000" w:fill="FFFFFF"/>
            <w:noWrap/>
            <w:vAlign w:val="bottom"/>
            <w:hideMark/>
          </w:tcPr>
          <w:p w14:paraId="5238739A"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LS Mean</w:t>
            </w:r>
          </w:p>
        </w:tc>
        <w:tc>
          <w:tcPr>
            <w:tcW w:w="635" w:type="pct"/>
            <w:gridSpan w:val="2"/>
            <w:tcBorders>
              <w:top w:val="nil"/>
              <w:left w:val="nil"/>
              <w:bottom w:val="nil"/>
              <w:right w:val="nil"/>
            </w:tcBorders>
            <w:shd w:val="clear" w:color="000000" w:fill="FFFFFF"/>
            <w:noWrap/>
            <w:vAlign w:val="bottom"/>
            <w:hideMark/>
          </w:tcPr>
          <w:p w14:paraId="5AB7CBDC"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S.D.</w:t>
            </w:r>
          </w:p>
        </w:tc>
        <w:tc>
          <w:tcPr>
            <w:tcW w:w="158" w:type="pct"/>
            <w:tcBorders>
              <w:top w:val="nil"/>
              <w:left w:val="nil"/>
              <w:bottom w:val="nil"/>
              <w:right w:val="nil"/>
            </w:tcBorders>
            <w:shd w:val="clear" w:color="000000" w:fill="FFFFFF"/>
            <w:noWrap/>
            <w:vAlign w:val="bottom"/>
            <w:hideMark/>
          </w:tcPr>
          <w:p w14:paraId="5814ACDC" w14:textId="08EE53A1"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p>
        </w:tc>
        <w:tc>
          <w:tcPr>
            <w:tcW w:w="317" w:type="pct"/>
            <w:gridSpan w:val="4"/>
            <w:tcBorders>
              <w:top w:val="nil"/>
              <w:left w:val="nil"/>
              <w:bottom w:val="nil"/>
              <w:right w:val="nil"/>
            </w:tcBorders>
            <w:shd w:val="clear" w:color="000000" w:fill="FFFFFF"/>
            <w:noWrap/>
            <w:vAlign w:val="bottom"/>
            <w:hideMark/>
          </w:tcPr>
          <w:p w14:paraId="2C384A04"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n</w:t>
            </w:r>
          </w:p>
        </w:tc>
        <w:tc>
          <w:tcPr>
            <w:tcW w:w="635" w:type="pct"/>
            <w:gridSpan w:val="2"/>
            <w:tcBorders>
              <w:top w:val="nil"/>
              <w:left w:val="nil"/>
              <w:bottom w:val="nil"/>
              <w:right w:val="nil"/>
            </w:tcBorders>
            <w:shd w:val="clear" w:color="000000" w:fill="FFFFFF"/>
            <w:noWrap/>
            <w:vAlign w:val="bottom"/>
            <w:hideMark/>
          </w:tcPr>
          <w:p w14:paraId="067C49FB"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LS Mean</w:t>
            </w:r>
          </w:p>
        </w:tc>
        <w:tc>
          <w:tcPr>
            <w:tcW w:w="604" w:type="pct"/>
            <w:gridSpan w:val="2"/>
            <w:tcBorders>
              <w:top w:val="nil"/>
              <w:left w:val="nil"/>
              <w:bottom w:val="nil"/>
              <w:right w:val="nil"/>
            </w:tcBorders>
            <w:shd w:val="clear" w:color="000000" w:fill="FFFFFF"/>
            <w:noWrap/>
            <w:vAlign w:val="bottom"/>
            <w:hideMark/>
          </w:tcPr>
          <w:p w14:paraId="692EE372"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S.D.</w:t>
            </w:r>
          </w:p>
        </w:tc>
      </w:tr>
      <w:tr w:rsidR="00F00063" w:rsidRPr="00AB22AC" w14:paraId="5B2A0005" w14:textId="77777777" w:rsidTr="00F00063">
        <w:trPr>
          <w:trHeight w:val="315"/>
        </w:trPr>
        <w:tc>
          <w:tcPr>
            <w:tcW w:w="1511" w:type="pct"/>
            <w:gridSpan w:val="2"/>
            <w:tcBorders>
              <w:top w:val="nil"/>
              <w:left w:val="nil"/>
              <w:bottom w:val="nil"/>
              <w:right w:val="nil"/>
            </w:tcBorders>
            <w:shd w:val="clear" w:color="000000" w:fill="FFFFFF"/>
            <w:noWrap/>
            <w:vAlign w:val="bottom"/>
            <w:hideMark/>
          </w:tcPr>
          <w:p w14:paraId="780B2F72"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Low Tax Management</w:t>
            </w:r>
          </w:p>
        </w:tc>
        <w:tc>
          <w:tcPr>
            <w:tcW w:w="500" w:type="pct"/>
            <w:tcBorders>
              <w:top w:val="nil"/>
              <w:left w:val="nil"/>
              <w:bottom w:val="nil"/>
              <w:right w:val="nil"/>
            </w:tcBorders>
            <w:shd w:val="clear" w:color="000000" w:fill="FFFFFF"/>
            <w:noWrap/>
            <w:vAlign w:val="bottom"/>
            <w:hideMark/>
          </w:tcPr>
          <w:p w14:paraId="6028153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20</w:t>
            </w:r>
          </w:p>
        </w:tc>
        <w:tc>
          <w:tcPr>
            <w:tcW w:w="639" w:type="pct"/>
            <w:gridSpan w:val="2"/>
            <w:tcBorders>
              <w:top w:val="nil"/>
              <w:left w:val="nil"/>
              <w:bottom w:val="nil"/>
              <w:right w:val="nil"/>
            </w:tcBorders>
            <w:shd w:val="clear" w:color="000000" w:fill="FFFFFF"/>
            <w:noWrap/>
            <w:vAlign w:val="bottom"/>
            <w:hideMark/>
          </w:tcPr>
          <w:p w14:paraId="7CC2889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71.4135</w:t>
            </w:r>
          </w:p>
        </w:tc>
        <w:tc>
          <w:tcPr>
            <w:tcW w:w="635" w:type="pct"/>
            <w:gridSpan w:val="2"/>
            <w:tcBorders>
              <w:top w:val="nil"/>
              <w:left w:val="nil"/>
              <w:bottom w:val="nil"/>
              <w:right w:val="nil"/>
            </w:tcBorders>
            <w:shd w:val="clear" w:color="000000" w:fill="FFFFFF"/>
            <w:noWrap/>
            <w:vAlign w:val="bottom"/>
            <w:hideMark/>
          </w:tcPr>
          <w:p w14:paraId="4DFDF53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17.2212</w:t>
            </w:r>
          </w:p>
        </w:tc>
        <w:tc>
          <w:tcPr>
            <w:tcW w:w="158" w:type="pct"/>
            <w:tcBorders>
              <w:top w:val="nil"/>
              <w:left w:val="nil"/>
              <w:bottom w:val="nil"/>
              <w:right w:val="nil"/>
            </w:tcBorders>
            <w:shd w:val="clear" w:color="000000" w:fill="FFFFFF"/>
            <w:noWrap/>
            <w:vAlign w:val="bottom"/>
            <w:hideMark/>
          </w:tcPr>
          <w:p w14:paraId="22B65252"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17" w:type="pct"/>
            <w:gridSpan w:val="4"/>
            <w:tcBorders>
              <w:top w:val="nil"/>
              <w:left w:val="nil"/>
              <w:bottom w:val="nil"/>
              <w:right w:val="nil"/>
            </w:tcBorders>
            <w:shd w:val="clear" w:color="000000" w:fill="FFFFFF"/>
            <w:noWrap/>
            <w:vAlign w:val="bottom"/>
            <w:hideMark/>
          </w:tcPr>
          <w:p w14:paraId="4780E4D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19</w:t>
            </w:r>
          </w:p>
        </w:tc>
        <w:tc>
          <w:tcPr>
            <w:tcW w:w="635" w:type="pct"/>
            <w:gridSpan w:val="2"/>
            <w:tcBorders>
              <w:top w:val="nil"/>
              <w:left w:val="nil"/>
              <w:bottom w:val="nil"/>
              <w:right w:val="nil"/>
            </w:tcBorders>
            <w:shd w:val="clear" w:color="000000" w:fill="FFFFFF"/>
            <w:noWrap/>
            <w:vAlign w:val="bottom"/>
            <w:hideMark/>
          </w:tcPr>
          <w:p w14:paraId="36D8BA4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56.3990</w:t>
            </w:r>
          </w:p>
        </w:tc>
        <w:tc>
          <w:tcPr>
            <w:tcW w:w="604" w:type="pct"/>
            <w:gridSpan w:val="2"/>
            <w:tcBorders>
              <w:top w:val="nil"/>
              <w:left w:val="nil"/>
              <w:bottom w:val="nil"/>
              <w:right w:val="nil"/>
            </w:tcBorders>
            <w:shd w:val="clear" w:color="000000" w:fill="FFFFFF"/>
            <w:noWrap/>
            <w:vAlign w:val="bottom"/>
            <w:hideMark/>
          </w:tcPr>
          <w:p w14:paraId="336F981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23.3201</w:t>
            </w:r>
          </w:p>
        </w:tc>
      </w:tr>
      <w:tr w:rsidR="00F00063" w:rsidRPr="00AB22AC" w14:paraId="4A8C5A9F" w14:textId="77777777" w:rsidTr="00F00063">
        <w:trPr>
          <w:trHeight w:val="315"/>
        </w:trPr>
        <w:tc>
          <w:tcPr>
            <w:tcW w:w="1511" w:type="pct"/>
            <w:gridSpan w:val="2"/>
            <w:tcBorders>
              <w:top w:val="nil"/>
              <w:left w:val="nil"/>
              <w:bottom w:val="nil"/>
              <w:right w:val="nil"/>
            </w:tcBorders>
            <w:shd w:val="clear" w:color="000000" w:fill="FFFFFF"/>
            <w:noWrap/>
            <w:vAlign w:val="bottom"/>
            <w:hideMark/>
          </w:tcPr>
          <w:p w14:paraId="754FA7F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00" w:type="pct"/>
            <w:tcBorders>
              <w:top w:val="nil"/>
              <w:left w:val="nil"/>
              <w:bottom w:val="nil"/>
              <w:right w:val="nil"/>
            </w:tcBorders>
            <w:shd w:val="clear" w:color="000000" w:fill="FFFFFF"/>
            <w:noWrap/>
            <w:vAlign w:val="bottom"/>
            <w:hideMark/>
          </w:tcPr>
          <w:p w14:paraId="0BEB9B0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9" w:type="pct"/>
            <w:gridSpan w:val="2"/>
            <w:tcBorders>
              <w:top w:val="nil"/>
              <w:left w:val="nil"/>
              <w:bottom w:val="nil"/>
              <w:right w:val="nil"/>
            </w:tcBorders>
            <w:shd w:val="clear" w:color="000000" w:fill="FFFFFF"/>
            <w:noWrap/>
            <w:vAlign w:val="bottom"/>
            <w:hideMark/>
          </w:tcPr>
          <w:p w14:paraId="68A63AF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4C31327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8" w:type="pct"/>
            <w:tcBorders>
              <w:top w:val="nil"/>
              <w:left w:val="nil"/>
              <w:bottom w:val="nil"/>
              <w:right w:val="nil"/>
            </w:tcBorders>
            <w:shd w:val="clear" w:color="000000" w:fill="FFFFFF"/>
            <w:noWrap/>
            <w:vAlign w:val="bottom"/>
            <w:hideMark/>
          </w:tcPr>
          <w:p w14:paraId="166A723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17" w:type="pct"/>
            <w:gridSpan w:val="4"/>
            <w:tcBorders>
              <w:top w:val="nil"/>
              <w:left w:val="nil"/>
              <w:bottom w:val="nil"/>
              <w:right w:val="nil"/>
            </w:tcBorders>
            <w:shd w:val="clear" w:color="000000" w:fill="FFFFFF"/>
            <w:noWrap/>
            <w:vAlign w:val="bottom"/>
            <w:hideMark/>
          </w:tcPr>
          <w:p w14:paraId="0CACD0D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5CD5BE8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04" w:type="pct"/>
            <w:gridSpan w:val="2"/>
            <w:tcBorders>
              <w:top w:val="nil"/>
              <w:left w:val="nil"/>
              <w:bottom w:val="nil"/>
              <w:right w:val="nil"/>
            </w:tcBorders>
            <w:shd w:val="clear" w:color="000000" w:fill="FFFFFF"/>
            <w:noWrap/>
            <w:vAlign w:val="bottom"/>
            <w:hideMark/>
          </w:tcPr>
          <w:p w14:paraId="0EFAE76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F00063" w:rsidRPr="00AB22AC" w14:paraId="722C195D" w14:textId="77777777" w:rsidTr="00F00063">
        <w:trPr>
          <w:trHeight w:val="315"/>
        </w:trPr>
        <w:tc>
          <w:tcPr>
            <w:tcW w:w="1511" w:type="pct"/>
            <w:gridSpan w:val="2"/>
            <w:tcBorders>
              <w:top w:val="nil"/>
              <w:left w:val="nil"/>
              <w:bottom w:val="nil"/>
              <w:right w:val="nil"/>
            </w:tcBorders>
            <w:shd w:val="clear" w:color="000000" w:fill="FFFFFF"/>
            <w:noWrap/>
            <w:vAlign w:val="bottom"/>
            <w:hideMark/>
          </w:tcPr>
          <w:p w14:paraId="057D577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High Tax Management</w:t>
            </w:r>
          </w:p>
        </w:tc>
        <w:tc>
          <w:tcPr>
            <w:tcW w:w="500" w:type="pct"/>
            <w:tcBorders>
              <w:top w:val="nil"/>
              <w:left w:val="nil"/>
              <w:bottom w:val="nil"/>
              <w:right w:val="nil"/>
            </w:tcBorders>
            <w:shd w:val="clear" w:color="000000" w:fill="FFFFFF"/>
            <w:noWrap/>
            <w:vAlign w:val="bottom"/>
            <w:hideMark/>
          </w:tcPr>
          <w:p w14:paraId="349016B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30</w:t>
            </w:r>
          </w:p>
        </w:tc>
        <w:tc>
          <w:tcPr>
            <w:tcW w:w="639" w:type="pct"/>
            <w:gridSpan w:val="2"/>
            <w:tcBorders>
              <w:top w:val="nil"/>
              <w:left w:val="nil"/>
              <w:bottom w:val="nil"/>
              <w:right w:val="nil"/>
            </w:tcBorders>
            <w:shd w:val="clear" w:color="000000" w:fill="FFFFFF"/>
            <w:noWrap/>
            <w:vAlign w:val="bottom"/>
            <w:hideMark/>
          </w:tcPr>
          <w:p w14:paraId="16C438B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58.3678</w:t>
            </w:r>
          </w:p>
        </w:tc>
        <w:tc>
          <w:tcPr>
            <w:tcW w:w="635" w:type="pct"/>
            <w:gridSpan w:val="2"/>
            <w:tcBorders>
              <w:top w:val="nil"/>
              <w:left w:val="nil"/>
              <w:bottom w:val="nil"/>
              <w:right w:val="nil"/>
            </w:tcBorders>
            <w:shd w:val="clear" w:color="000000" w:fill="FFFFFF"/>
            <w:noWrap/>
            <w:vAlign w:val="bottom"/>
            <w:hideMark/>
          </w:tcPr>
          <w:p w14:paraId="00C0438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27.0068</w:t>
            </w:r>
          </w:p>
        </w:tc>
        <w:tc>
          <w:tcPr>
            <w:tcW w:w="158" w:type="pct"/>
            <w:tcBorders>
              <w:top w:val="nil"/>
              <w:left w:val="nil"/>
              <w:bottom w:val="nil"/>
              <w:right w:val="nil"/>
            </w:tcBorders>
            <w:shd w:val="clear" w:color="000000" w:fill="FFFFFF"/>
            <w:noWrap/>
            <w:vAlign w:val="bottom"/>
            <w:hideMark/>
          </w:tcPr>
          <w:p w14:paraId="6AEA9E3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17" w:type="pct"/>
            <w:gridSpan w:val="4"/>
            <w:tcBorders>
              <w:top w:val="nil"/>
              <w:left w:val="nil"/>
              <w:bottom w:val="nil"/>
              <w:right w:val="nil"/>
            </w:tcBorders>
            <w:shd w:val="clear" w:color="000000" w:fill="FFFFFF"/>
            <w:noWrap/>
            <w:vAlign w:val="bottom"/>
            <w:hideMark/>
          </w:tcPr>
          <w:p w14:paraId="45C411C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27</w:t>
            </w:r>
          </w:p>
        </w:tc>
        <w:tc>
          <w:tcPr>
            <w:tcW w:w="635" w:type="pct"/>
            <w:gridSpan w:val="2"/>
            <w:tcBorders>
              <w:top w:val="nil"/>
              <w:left w:val="nil"/>
              <w:bottom w:val="nil"/>
              <w:right w:val="nil"/>
            </w:tcBorders>
            <w:shd w:val="clear" w:color="000000" w:fill="FFFFFF"/>
            <w:noWrap/>
            <w:vAlign w:val="bottom"/>
            <w:hideMark/>
          </w:tcPr>
          <w:p w14:paraId="0DEAB91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61.3840</w:t>
            </w:r>
          </w:p>
        </w:tc>
        <w:tc>
          <w:tcPr>
            <w:tcW w:w="604" w:type="pct"/>
            <w:gridSpan w:val="2"/>
            <w:tcBorders>
              <w:top w:val="nil"/>
              <w:left w:val="nil"/>
              <w:bottom w:val="nil"/>
              <w:right w:val="nil"/>
            </w:tcBorders>
            <w:shd w:val="clear" w:color="000000" w:fill="FFFFFF"/>
            <w:noWrap/>
            <w:vAlign w:val="bottom"/>
            <w:hideMark/>
          </w:tcPr>
          <w:p w14:paraId="00CA766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24.2685</w:t>
            </w:r>
          </w:p>
        </w:tc>
      </w:tr>
      <w:tr w:rsidR="00F00063" w:rsidRPr="00AB22AC" w14:paraId="1BE11786" w14:textId="77777777" w:rsidTr="00F00063">
        <w:trPr>
          <w:trHeight w:val="315"/>
        </w:trPr>
        <w:tc>
          <w:tcPr>
            <w:tcW w:w="1368" w:type="pct"/>
            <w:tcBorders>
              <w:top w:val="nil"/>
              <w:left w:val="nil"/>
              <w:bottom w:val="nil"/>
              <w:right w:val="nil"/>
            </w:tcBorders>
            <w:shd w:val="clear" w:color="000000" w:fill="FFFFFF"/>
            <w:noWrap/>
            <w:vAlign w:val="bottom"/>
            <w:hideMark/>
          </w:tcPr>
          <w:p w14:paraId="20D5F27C"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979" w:type="pct"/>
            <w:gridSpan w:val="3"/>
            <w:tcBorders>
              <w:top w:val="nil"/>
              <w:left w:val="nil"/>
              <w:bottom w:val="nil"/>
              <w:right w:val="nil"/>
            </w:tcBorders>
            <w:shd w:val="clear" w:color="000000" w:fill="FFFFFF"/>
            <w:noWrap/>
            <w:vAlign w:val="bottom"/>
            <w:hideMark/>
          </w:tcPr>
          <w:p w14:paraId="4AC43B1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20" w:type="pct"/>
            <w:gridSpan w:val="2"/>
            <w:tcBorders>
              <w:top w:val="nil"/>
              <w:left w:val="nil"/>
              <w:bottom w:val="nil"/>
              <w:right w:val="nil"/>
            </w:tcBorders>
            <w:shd w:val="clear" w:color="000000" w:fill="FFFFFF"/>
            <w:noWrap/>
            <w:vAlign w:val="bottom"/>
            <w:hideMark/>
          </w:tcPr>
          <w:p w14:paraId="651AC19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17" w:type="pct"/>
            <w:gridSpan w:val="3"/>
            <w:tcBorders>
              <w:top w:val="nil"/>
              <w:left w:val="nil"/>
              <w:bottom w:val="nil"/>
              <w:right w:val="nil"/>
            </w:tcBorders>
            <w:shd w:val="clear" w:color="000000" w:fill="FFFFFF"/>
            <w:noWrap/>
            <w:vAlign w:val="bottom"/>
            <w:hideMark/>
          </w:tcPr>
          <w:p w14:paraId="4E824D9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39" w:type="pct"/>
            <w:tcBorders>
              <w:top w:val="nil"/>
              <w:left w:val="nil"/>
              <w:bottom w:val="nil"/>
              <w:right w:val="nil"/>
            </w:tcBorders>
            <w:shd w:val="clear" w:color="000000" w:fill="FFFFFF"/>
            <w:noWrap/>
            <w:vAlign w:val="bottom"/>
            <w:hideMark/>
          </w:tcPr>
          <w:p w14:paraId="77E89F5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266" w:type="pct"/>
            <w:gridSpan w:val="3"/>
            <w:tcBorders>
              <w:top w:val="nil"/>
              <w:left w:val="nil"/>
              <w:bottom w:val="nil"/>
              <w:right w:val="nil"/>
            </w:tcBorders>
            <w:shd w:val="clear" w:color="000000" w:fill="FFFFFF"/>
            <w:noWrap/>
            <w:vAlign w:val="bottom"/>
            <w:hideMark/>
          </w:tcPr>
          <w:p w14:paraId="3235602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97" w:type="pct"/>
            <w:gridSpan w:val="2"/>
            <w:tcBorders>
              <w:top w:val="nil"/>
              <w:left w:val="nil"/>
              <w:bottom w:val="nil"/>
              <w:right w:val="nil"/>
            </w:tcBorders>
            <w:shd w:val="clear" w:color="000000" w:fill="FFFFFF"/>
            <w:noWrap/>
            <w:vAlign w:val="bottom"/>
            <w:hideMark/>
          </w:tcPr>
          <w:p w14:paraId="44B6EE7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13" w:type="pct"/>
            <w:tcBorders>
              <w:top w:val="nil"/>
              <w:left w:val="nil"/>
              <w:bottom w:val="nil"/>
              <w:right w:val="nil"/>
            </w:tcBorders>
            <w:shd w:val="clear" w:color="000000" w:fill="FFFFFF"/>
            <w:noWrap/>
            <w:vAlign w:val="bottom"/>
            <w:hideMark/>
          </w:tcPr>
          <w:p w14:paraId="38E748D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F00063" w:rsidRPr="00AB22AC" w14:paraId="7BDD7771" w14:textId="77777777" w:rsidTr="00F00063">
        <w:trPr>
          <w:trHeight w:val="315"/>
        </w:trPr>
        <w:tc>
          <w:tcPr>
            <w:tcW w:w="1368" w:type="pct"/>
            <w:tcBorders>
              <w:top w:val="nil"/>
              <w:left w:val="nil"/>
              <w:bottom w:val="nil"/>
              <w:right w:val="nil"/>
            </w:tcBorders>
            <w:shd w:val="clear" w:color="000000" w:fill="FFFFFF"/>
            <w:noWrap/>
            <w:vAlign w:val="bottom"/>
            <w:hideMark/>
          </w:tcPr>
          <w:p w14:paraId="25503FDB"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979" w:type="pct"/>
            <w:gridSpan w:val="3"/>
            <w:tcBorders>
              <w:top w:val="nil"/>
              <w:left w:val="nil"/>
              <w:bottom w:val="nil"/>
              <w:right w:val="nil"/>
            </w:tcBorders>
            <w:shd w:val="clear" w:color="000000" w:fill="FFFFFF"/>
            <w:noWrap/>
            <w:vAlign w:val="bottom"/>
            <w:hideMark/>
          </w:tcPr>
          <w:p w14:paraId="12AE75A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20" w:type="pct"/>
            <w:gridSpan w:val="2"/>
            <w:tcBorders>
              <w:top w:val="nil"/>
              <w:left w:val="nil"/>
              <w:bottom w:val="nil"/>
              <w:right w:val="nil"/>
            </w:tcBorders>
            <w:shd w:val="clear" w:color="000000" w:fill="FFFFFF"/>
            <w:noWrap/>
            <w:vAlign w:val="bottom"/>
            <w:hideMark/>
          </w:tcPr>
          <w:p w14:paraId="49E51B6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17" w:type="pct"/>
            <w:gridSpan w:val="3"/>
            <w:tcBorders>
              <w:top w:val="nil"/>
              <w:left w:val="nil"/>
              <w:bottom w:val="nil"/>
              <w:right w:val="nil"/>
            </w:tcBorders>
            <w:shd w:val="clear" w:color="000000" w:fill="FFFFFF"/>
            <w:noWrap/>
            <w:vAlign w:val="bottom"/>
            <w:hideMark/>
          </w:tcPr>
          <w:p w14:paraId="7559290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8" w:type="pct"/>
            <w:gridSpan w:val="2"/>
            <w:tcBorders>
              <w:top w:val="nil"/>
              <w:left w:val="nil"/>
              <w:bottom w:val="nil"/>
              <w:right w:val="nil"/>
            </w:tcBorders>
            <w:shd w:val="clear" w:color="000000" w:fill="FFFFFF"/>
            <w:noWrap/>
            <w:vAlign w:val="bottom"/>
            <w:hideMark/>
          </w:tcPr>
          <w:p w14:paraId="788850A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247" w:type="pct"/>
            <w:gridSpan w:val="2"/>
            <w:tcBorders>
              <w:top w:val="nil"/>
              <w:left w:val="nil"/>
              <w:bottom w:val="nil"/>
              <w:right w:val="nil"/>
            </w:tcBorders>
            <w:shd w:val="clear" w:color="000000" w:fill="FFFFFF"/>
            <w:noWrap/>
            <w:vAlign w:val="bottom"/>
            <w:hideMark/>
          </w:tcPr>
          <w:p w14:paraId="208BFA5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97" w:type="pct"/>
            <w:gridSpan w:val="2"/>
            <w:tcBorders>
              <w:top w:val="nil"/>
              <w:left w:val="nil"/>
              <w:bottom w:val="nil"/>
              <w:right w:val="nil"/>
            </w:tcBorders>
            <w:shd w:val="clear" w:color="000000" w:fill="FFFFFF"/>
            <w:noWrap/>
            <w:vAlign w:val="bottom"/>
            <w:hideMark/>
          </w:tcPr>
          <w:p w14:paraId="3510322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13" w:type="pct"/>
            <w:tcBorders>
              <w:top w:val="nil"/>
              <w:left w:val="nil"/>
              <w:bottom w:val="nil"/>
              <w:right w:val="nil"/>
            </w:tcBorders>
            <w:shd w:val="clear" w:color="000000" w:fill="FFFFFF"/>
            <w:noWrap/>
            <w:vAlign w:val="bottom"/>
            <w:hideMark/>
          </w:tcPr>
          <w:p w14:paraId="495FD0E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F00063" w:rsidRPr="00AB22AC" w14:paraId="52CFF5D2" w14:textId="77777777" w:rsidTr="00F00063">
        <w:trPr>
          <w:trHeight w:val="315"/>
        </w:trPr>
        <w:tc>
          <w:tcPr>
            <w:tcW w:w="1368" w:type="pct"/>
            <w:tcBorders>
              <w:top w:val="nil"/>
              <w:left w:val="nil"/>
              <w:bottom w:val="nil"/>
              <w:right w:val="nil"/>
            </w:tcBorders>
            <w:shd w:val="clear" w:color="000000" w:fill="FFFFFF"/>
            <w:noWrap/>
            <w:vAlign w:val="bottom"/>
            <w:hideMark/>
          </w:tcPr>
          <w:p w14:paraId="7A3C283A"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979" w:type="pct"/>
            <w:gridSpan w:val="3"/>
            <w:tcBorders>
              <w:top w:val="nil"/>
              <w:left w:val="nil"/>
              <w:bottom w:val="nil"/>
              <w:right w:val="nil"/>
            </w:tcBorders>
            <w:shd w:val="clear" w:color="000000" w:fill="FFFFFF"/>
            <w:noWrap/>
            <w:vAlign w:val="bottom"/>
            <w:hideMark/>
          </w:tcPr>
          <w:p w14:paraId="70E034C6"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20" w:type="pct"/>
            <w:gridSpan w:val="2"/>
            <w:tcBorders>
              <w:top w:val="nil"/>
              <w:left w:val="nil"/>
              <w:bottom w:val="nil"/>
              <w:right w:val="nil"/>
            </w:tcBorders>
            <w:shd w:val="clear" w:color="000000" w:fill="FFFFFF"/>
            <w:noWrap/>
            <w:vAlign w:val="bottom"/>
            <w:hideMark/>
          </w:tcPr>
          <w:p w14:paraId="64558BE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17" w:type="pct"/>
            <w:gridSpan w:val="3"/>
            <w:tcBorders>
              <w:top w:val="nil"/>
              <w:left w:val="nil"/>
              <w:bottom w:val="nil"/>
              <w:right w:val="nil"/>
            </w:tcBorders>
            <w:shd w:val="clear" w:color="000000" w:fill="FFFFFF"/>
            <w:noWrap/>
            <w:vAlign w:val="bottom"/>
            <w:hideMark/>
          </w:tcPr>
          <w:p w14:paraId="40E6415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8" w:type="pct"/>
            <w:gridSpan w:val="2"/>
            <w:tcBorders>
              <w:top w:val="nil"/>
              <w:left w:val="nil"/>
              <w:bottom w:val="nil"/>
              <w:right w:val="nil"/>
            </w:tcBorders>
            <w:shd w:val="clear" w:color="000000" w:fill="FFFFFF"/>
            <w:noWrap/>
            <w:vAlign w:val="bottom"/>
            <w:hideMark/>
          </w:tcPr>
          <w:p w14:paraId="5C658790"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247" w:type="pct"/>
            <w:gridSpan w:val="2"/>
            <w:tcBorders>
              <w:top w:val="nil"/>
              <w:left w:val="nil"/>
              <w:bottom w:val="nil"/>
              <w:right w:val="nil"/>
            </w:tcBorders>
            <w:shd w:val="clear" w:color="000000" w:fill="FFFFFF"/>
            <w:noWrap/>
            <w:vAlign w:val="bottom"/>
            <w:hideMark/>
          </w:tcPr>
          <w:p w14:paraId="3E0E7ACD"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97" w:type="pct"/>
            <w:gridSpan w:val="2"/>
            <w:tcBorders>
              <w:top w:val="nil"/>
              <w:left w:val="nil"/>
              <w:bottom w:val="nil"/>
              <w:right w:val="nil"/>
            </w:tcBorders>
            <w:shd w:val="clear" w:color="000000" w:fill="FFFFFF"/>
            <w:noWrap/>
            <w:vAlign w:val="bottom"/>
            <w:hideMark/>
          </w:tcPr>
          <w:p w14:paraId="4C89DBF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13" w:type="pct"/>
            <w:tcBorders>
              <w:top w:val="nil"/>
              <w:left w:val="nil"/>
              <w:bottom w:val="nil"/>
              <w:right w:val="nil"/>
            </w:tcBorders>
            <w:shd w:val="clear" w:color="000000" w:fill="FFFFFF"/>
            <w:noWrap/>
            <w:vAlign w:val="bottom"/>
            <w:hideMark/>
          </w:tcPr>
          <w:p w14:paraId="5FC99117"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bl>
    <w:p w14:paraId="0FA5AF64" w14:textId="77777777" w:rsidR="00AB22AC" w:rsidRDefault="00AB22AC"/>
    <w:tbl>
      <w:tblPr>
        <w:tblW w:w="5077" w:type="pct"/>
        <w:tblLook w:val="04A0" w:firstRow="1" w:lastRow="0" w:firstColumn="1" w:lastColumn="0" w:noHBand="0" w:noVBand="1"/>
      </w:tblPr>
      <w:tblGrid>
        <w:gridCol w:w="3809"/>
        <w:gridCol w:w="1476"/>
        <w:gridCol w:w="576"/>
        <w:gridCol w:w="1078"/>
        <w:gridCol w:w="168"/>
        <w:gridCol w:w="108"/>
        <w:gridCol w:w="133"/>
        <w:gridCol w:w="37"/>
        <w:gridCol w:w="681"/>
        <w:gridCol w:w="138"/>
        <w:gridCol w:w="833"/>
        <w:gridCol w:w="145"/>
        <w:gridCol w:w="143"/>
        <w:gridCol w:w="106"/>
      </w:tblGrid>
      <w:tr w:rsidR="00AB22AC" w:rsidRPr="00AB22AC" w14:paraId="6A06820D" w14:textId="77777777" w:rsidTr="00F00063">
        <w:trPr>
          <w:gridAfter w:val="1"/>
          <w:wAfter w:w="75" w:type="pct"/>
          <w:trHeight w:val="315"/>
        </w:trPr>
        <w:tc>
          <w:tcPr>
            <w:tcW w:w="4925" w:type="pct"/>
            <w:gridSpan w:val="13"/>
            <w:tcBorders>
              <w:top w:val="nil"/>
              <w:left w:val="nil"/>
              <w:bottom w:val="nil"/>
              <w:right w:val="nil"/>
            </w:tcBorders>
            <w:shd w:val="clear" w:color="000000" w:fill="FFFFFF"/>
            <w:noWrap/>
            <w:vAlign w:val="bottom"/>
            <w:hideMark/>
          </w:tcPr>
          <w:p w14:paraId="0F166AA9" w14:textId="1E2085A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xml:space="preserve">Panel B: </w:t>
            </w:r>
            <w:r w:rsidR="004642EE">
              <w:rPr>
                <w:rFonts w:ascii="Times New Roman" w:eastAsia="Times New Roman" w:hAnsi="Times New Roman" w:cs="Times New Roman"/>
                <w:b/>
                <w:bCs/>
                <w:color w:val="000000"/>
                <w:sz w:val="24"/>
                <w:szCs w:val="24"/>
              </w:rPr>
              <w:t>ANCOVA</w:t>
            </w:r>
            <w:r w:rsidRPr="00AB22AC">
              <w:rPr>
                <w:rFonts w:ascii="Times New Roman" w:eastAsia="Times New Roman" w:hAnsi="Times New Roman" w:cs="Times New Roman"/>
                <w:b/>
                <w:bCs/>
                <w:color w:val="000000"/>
                <w:sz w:val="24"/>
                <w:szCs w:val="24"/>
              </w:rPr>
              <w:t xml:space="preserve"> Results for Investing Intentions</w:t>
            </w:r>
          </w:p>
        </w:tc>
      </w:tr>
      <w:tr w:rsidR="00AB22AC" w:rsidRPr="00AB22AC" w14:paraId="4546E24D" w14:textId="77777777" w:rsidTr="00F00063">
        <w:trPr>
          <w:trHeight w:val="315"/>
        </w:trPr>
        <w:tc>
          <w:tcPr>
            <w:tcW w:w="1935" w:type="pct"/>
            <w:tcBorders>
              <w:top w:val="nil"/>
              <w:left w:val="nil"/>
              <w:bottom w:val="single" w:sz="4" w:space="0" w:color="auto"/>
              <w:right w:val="nil"/>
            </w:tcBorders>
            <w:shd w:val="clear" w:color="000000" w:fill="FFFFFF"/>
            <w:noWrap/>
            <w:vAlign w:val="bottom"/>
            <w:hideMark/>
          </w:tcPr>
          <w:p w14:paraId="16B81074"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Source of Variation</w:t>
            </w:r>
          </w:p>
        </w:tc>
        <w:tc>
          <w:tcPr>
            <w:tcW w:w="760" w:type="pct"/>
            <w:tcBorders>
              <w:top w:val="nil"/>
              <w:left w:val="nil"/>
              <w:bottom w:val="nil"/>
              <w:right w:val="nil"/>
            </w:tcBorders>
            <w:shd w:val="clear" w:color="000000" w:fill="FFFFFF"/>
            <w:noWrap/>
            <w:vAlign w:val="bottom"/>
            <w:hideMark/>
          </w:tcPr>
          <w:p w14:paraId="2E5C02EA"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SS</w:t>
            </w:r>
          </w:p>
        </w:tc>
        <w:tc>
          <w:tcPr>
            <w:tcW w:w="307" w:type="pct"/>
            <w:tcBorders>
              <w:top w:val="nil"/>
              <w:left w:val="nil"/>
              <w:bottom w:val="nil"/>
              <w:right w:val="nil"/>
            </w:tcBorders>
            <w:shd w:val="clear" w:color="000000" w:fill="FFFFFF"/>
            <w:noWrap/>
            <w:vAlign w:val="bottom"/>
            <w:hideMark/>
          </w:tcPr>
          <w:p w14:paraId="1AE89D82"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df</w:t>
            </w:r>
          </w:p>
        </w:tc>
        <w:tc>
          <w:tcPr>
            <w:tcW w:w="733" w:type="pct"/>
            <w:gridSpan w:val="2"/>
            <w:tcBorders>
              <w:top w:val="nil"/>
              <w:left w:val="nil"/>
              <w:bottom w:val="nil"/>
              <w:right w:val="nil"/>
            </w:tcBorders>
            <w:shd w:val="clear" w:color="000000" w:fill="FFFFFF"/>
            <w:noWrap/>
            <w:vAlign w:val="bottom"/>
            <w:hideMark/>
          </w:tcPr>
          <w:p w14:paraId="68EF372D"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MS</w:t>
            </w:r>
          </w:p>
        </w:tc>
        <w:tc>
          <w:tcPr>
            <w:tcW w:w="137" w:type="pct"/>
            <w:gridSpan w:val="2"/>
            <w:tcBorders>
              <w:top w:val="nil"/>
              <w:left w:val="nil"/>
              <w:bottom w:val="nil"/>
              <w:right w:val="nil"/>
            </w:tcBorders>
            <w:shd w:val="clear" w:color="000000" w:fill="FFFFFF"/>
            <w:noWrap/>
            <w:vAlign w:val="bottom"/>
            <w:hideMark/>
          </w:tcPr>
          <w:p w14:paraId="3C24A6F8" w14:textId="764D5DC9"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p>
        </w:tc>
        <w:tc>
          <w:tcPr>
            <w:tcW w:w="464" w:type="pct"/>
            <w:gridSpan w:val="3"/>
            <w:tcBorders>
              <w:top w:val="nil"/>
              <w:left w:val="nil"/>
              <w:bottom w:val="nil"/>
              <w:right w:val="nil"/>
            </w:tcBorders>
            <w:shd w:val="clear" w:color="000000" w:fill="FFFFFF"/>
            <w:noWrap/>
            <w:vAlign w:val="bottom"/>
            <w:hideMark/>
          </w:tcPr>
          <w:p w14:paraId="652647F7"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F-Stat</w:t>
            </w:r>
          </w:p>
        </w:tc>
        <w:tc>
          <w:tcPr>
            <w:tcW w:w="508" w:type="pct"/>
            <w:gridSpan w:val="2"/>
            <w:tcBorders>
              <w:top w:val="nil"/>
              <w:left w:val="nil"/>
              <w:bottom w:val="nil"/>
              <w:right w:val="nil"/>
            </w:tcBorders>
            <w:shd w:val="clear" w:color="000000" w:fill="FFFFFF"/>
            <w:noWrap/>
            <w:vAlign w:val="bottom"/>
            <w:hideMark/>
          </w:tcPr>
          <w:p w14:paraId="08A3C0B3"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u w:val="single"/>
              </w:rPr>
            </w:pPr>
            <w:r w:rsidRPr="00AB22AC">
              <w:rPr>
                <w:rFonts w:ascii="Times New Roman" w:eastAsia="Times New Roman" w:hAnsi="Times New Roman" w:cs="Times New Roman"/>
                <w:b/>
                <w:bCs/>
                <w:color w:val="000000"/>
                <w:sz w:val="24"/>
                <w:szCs w:val="24"/>
                <w:u w:val="single"/>
              </w:rPr>
              <w:t>p-value</w:t>
            </w:r>
          </w:p>
        </w:tc>
        <w:tc>
          <w:tcPr>
            <w:tcW w:w="155" w:type="pct"/>
            <w:gridSpan w:val="2"/>
            <w:tcBorders>
              <w:top w:val="nil"/>
              <w:left w:val="nil"/>
              <w:bottom w:val="nil"/>
              <w:right w:val="nil"/>
            </w:tcBorders>
            <w:shd w:val="clear" w:color="000000" w:fill="FFFFFF"/>
            <w:noWrap/>
            <w:vAlign w:val="bottom"/>
            <w:hideMark/>
          </w:tcPr>
          <w:p w14:paraId="0D245112" w14:textId="1113EDEB" w:rsidR="00AB22AC" w:rsidRPr="00AB22AC" w:rsidRDefault="00AB22AC" w:rsidP="00AB22AC">
            <w:pPr>
              <w:spacing w:after="0" w:line="240" w:lineRule="auto"/>
              <w:rPr>
                <w:rFonts w:ascii="Times New Roman" w:eastAsia="Times New Roman" w:hAnsi="Times New Roman" w:cs="Times New Roman"/>
                <w:b/>
                <w:bCs/>
                <w:color w:val="000000"/>
                <w:sz w:val="24"/>
                <w:szCs w:val="24"/>
                <w:u w:val="single"/>
              </w:rPr>
            </w:pPr>
          </w:p>
        </w:tc>
      </w:tr>
      <w:tr w:rsidR="00AB22AC" w:rsidRPr="00AB22AC" w14:paraId="5A50AE9D" w14:textId="77777777" w:rsidTr="00F00063">
        <w:trPr>
          <w:gridAfter w:val="1"/>
          <w:wAfter w:w="75" w:type="pct"/>
          <w:trHeight w:val="315"/>
        </w:trPr>
        <w:tc>
          <w:tcPr>
            <w:tcW w:w="1935" w:type="pct"/>
            <w:tcBorders>
              <w:top w:val="nil"/>
              <w:left w:val="nil"/>
              <w:bottom w:val="nil"/>
              <w:right w:val="nil"/>
            </w:tcBorders>
            <w:shd w:val="clear" w:color="000000" w:fill="FFFFFF"/>
            <w:noWrap/>
            <w:vAlign w:val="bottom"/>
            <w:hideMark/>
          </w:tcPr>
          <w:p w14:paraId="4B6477B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Corrected Model</w:t>
            </w:r>
          </w:p>
        </w:tc>
        <w:tc>
          <w:tcPr>
            <w:tcW w:w="760" w:type="pct"/>
            <w:tcBorders>
              <w:top w:val="nil"/>
              <w:left w:val="nil"/>
              <w:bottom w:val="nil"/>
              <w:right w:val="nil"/>
            </w:tcBorders>
            <w:shd w:val="clear" w:color="000000" w:fill="FFFFFF"/>
            <w:noWrap/>
            <w:vAlign w:val="center"/>
            <w:hideMark/>
          </w:tcPr>
          <w:p w14:paraId="685290B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5019.5552</w:t>
            </w:r>
          </w:p>
        </w:tc>
        <w:tc>
          <w:tcPr>
            <w:tcW w:w="307" w:type="pct"/>
            <w:tcBorders>
              <w:top w:val="nil"/>
              <w:left w:val="nil"/>
              <w:bottom w:val="nil"/>
              <w:right w:val="nil"/>
            </w:tcBorders>
            <w:shd w:val="clear" w:color="000000" w:fill="FFFFFF"/>
            <w:noWrap/>
            <w:vAlign w:val="center"/>
            <w:hideMark/>
          </w:tcPr>
          <w:p w14:paraId="4286640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8</w:t>
            </w:r>
          </w:p>
        </w:tc>
        <w:tc>
          <w:tcPr>
            <w:tcW w:w="733" w:type="pct"/>
            <w:gridSpan w:val="2"/>
            <w:tcBorders>
              <w:top w:val="nil"/>
              <w:left w:val="nil"/>
              <w:bottom w:val="nil"/>
              <w:right w:val="nil"/>
            </w:tcBorders>
            <w:shd w:val="clear" w:color="000000" w:fill="FFFFFF"/>
            <w:noWrap/>
            <w:vAlign w:val="center"/>
            <w:hideMark/>
          </w:tcPr>
          <w:p w14:paraId="38B8D03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627.4444</w:t>
            </w:r>
          </w:p>
        </w:tc>
        <w:tc>
          <w:tcPr>
            <w:tcW w:w="157" w:type="pct"/>
            <w:gridSpan w:val="3"/>
            <w:tcBorders>
              <w:top w:val="nil"/>
              <w:left w:val="nil"/>
              <w:bottom w:val="nil"/>
              <w:right w:val="nil"/>
            </w:tcBorders>
            <w:shd w:val="clear" w:color="000000" w:fill="FFFFFF"/>
            <w:noWrap/>
            <w:vAlign w:val="center"/>
            <w:hideMark/>
          </w:tcPr>
          <w:p w14:paraId="251990A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60CE032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1.21</w:t>
            </w:r>
          </w:p>
        </w:tc>
        <w:tc>
          <w:tcPr>
            <w:tcW w:w="508" w:type="pct"/>
            <w:gridSpan w:val="2"/>
            <w:tcBorders>
              <w:top w:val="nil"/>
              <w:left w:val="nil"/>
              <w:bottom w:val="nil"/>
              <w:right w:val="nil"/>
            </w:tcBorders>
            <w:shd w:val="clear" w:color="000000" w:fill="FFFFFF"/>
            <w:noWrap/>
            <w:vAlign w:val="center"/>
            <w:hideMark/>
          </w:tcPr>
          <w:p w14:paraId="5A5B850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0.2933</w:t>
            </w:r>
          </w:p>
        </w:tc>
        <w:tc>
          <w:tcPr>
            <w:tcW w:w="155" w:type="pct"/>
            <w:gridSpan w:val="2"/>
            <w:tcBorders>
              <w:top w:val="nil"/>
              <w:left w:val="nil"/>
              <w:bottom w:val="nil"/>
              <w:right w:val="nil"/>
            </w:tcBorders>
            <w:shd w:val="clear" w:color="000000" w:fill="FFFFFF"/>
            <w:noWrap/>
            <w:vAlign w:val="bottom"/>
            <w:hideMark/>
          </w:tcPr>
          <w:p w14:paraId="040BF8B3"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2C7C22E2" w14:textId="77777777" w:rsidTr="00F00063">
        <w:trPr>
          <w:gridAfter w:val="1"/>
          <w:wAfter w:w="75" w:type="pct"/>
          <w:trHeight w:val="315"/>
        </w:trPr>
        <w:tc>
          <w:tcPr>
            <w:tcW w:w="1935" w:type="pct"/>
            <w:tcBorders>
              <w:top w:val="nil"/>
              <w:left w:val="nil"/>
              <w:bottom w:val="nil"/>
              <w:right w:val="nil"/>
            </w:tcBorders>
            <w:shd w:val="clear" w:color="000000" w:fill="FFFFFF"/>
            <w:noWrap/>
            <w:vAlign w:val="bottom"/>
            <w:hideMark/>
          </w:tcPr>
          <w:p w14:paraId="644790BA"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Tax Management</w:t>
            </w:r>
          </w:p>
        </w:tc>
        <w:tc>
          <w:tcPr>
            <w:tcW w:w="760" w:type="pct"/>
            <w:tcBorders>
              <w:top w:val="nil"/>
              <w:left w:val="nil"/>
              <w:bottom w:val="nil"/>
              <w:right w:val="nil"/>
            </w:tcBorders>
            <w:shd w:val="clear" w:color="000000" w:fill="FFFFFF"/>
            <w:noWrap/>
            <w:vAlign w:val="center"/>
            <w:hideMark/>
          </w:tcPr>
          <w:p w14:paraId="28882BA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251.9976</w:t>
            </w:r>
          </w:p>
        </w:tc>
        <w:tc>
          <w:tcPr>
            <w:tcW w:w="307" w:type="pct"/>
            <w:tcBorders>
              <w:top w:val="nil"/>
              <w:left w:val="nil"/>
              <w:bottom w:val="nil"/>
              <w:right w:val="nil"/>
            </w:tcBorders>
            <w:shd w:val="clear" w:color="000000" w:fill="FFFFFF"/>
            <w:noWrap/>
            <w:vAlign w:val="center"/>
            <w:hideMark/>
          </w:tcPr>
          <w:p w14:paraId="0AFF77B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733" w:type="pct"/>
            <w:gridSpan w:val="2"/>
            <w:tcBorders>
              <w:top w:val="nil"/>
              <w:left w:val="nil"/>
              <w:bottom w:val="nil"/>
              <w:right w:val="nil"/>
            </w:tcBorders>
            <w:shd w:val="clear" w:color="000000" w:fill="FFFFFF"/>
            <w:noWrap/>
            <w:vAlign w:val="center"/>
            <w:hideMark/>
          </w:tcPr>
          <w:p w14:paraId="05A07D5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251.9976</w:t>
            </w:r>
          </w:p>
        </w:tc>
        <w:tc>
          <w:tcPr>
            <w:tcW w:w="157" w:type="pct"/>
            <w:gridSpan w:val="3"/>
            <w:tcBorders>
              <w:top w:val="nil"/>
              <w:left w:val="nil"/>
              <w:bottom w:val="nil"/>
              <w:right w:val="nil"/>
            </w:tcBorders>
            <w:shd w:val="clear" w:color="000000" w:fill="FFFFFF"/>
            <w:noWrap/>
            <w:vAlign w:val="center"/>
            <w:hideMark/>
          </w:tcPr>
          <w:p w14:paraId="78F59F5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01EDB40E"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0.49</w:t>
            </w:r>
          </w:p>
        </w:tc>
        <w:tc>
          <w:tcPr>
            <w:tcW w:w="508" w:type="pct"/>
            <w:gridSpan w:val="2"/>
            <w:tcBorders>
              <w:top w:val="nil"/>
              <w:left w:val="nil"/>
              <w:bottom w:val="nil"/>
              <w:right w:val="nil"/>
            </w:tcBorders>
            <w:shd w:val="clear" w:color="000000" w:fill="FFFFFF"/>
            <w:noWrap/>
            <w:vAlign w:val="center"/>
            <w:hideMark/>
          </w:tcPr>
          <w:p w14:paraId="1721377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0.4861</w:t>
            </w:r>
          </w:p>
        </w:tc>
        <w:tc>
          <w:tcPr>
            <w:tcW w:w="155" w:type="pct"/>
            <w:gridSpan w:val="2"/>
            <w:tcBorders>
              <w:top w:val="nil"/>
              <w:left w:val="nil"/>
              <w:bottom w:val="nil"/>
              <w:right w:val="nil"/>
            </w:tcBorders>
            <w:shd w:val="clear" w:color="000000" w:fill="FFFFFF"/>
            <w:noWrap/>
            <w:vAlign w:val="bottom"/>
            <w:hideMark/>
          </w:tcPr>
          <w:p w14:paraId="70594A1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3F2EF74E" w14:textId="77777777" w:rsidTr="00F00063">
        <w:trPr>
          <w:gridAfter w:val="1"/>
          <w:wAfter w:w="75" w:type="pct"/>
          <w:trHeight w:val="315"/>
        </w:trPr>
        <w:tc>
          <w:tcPr>
            <w:tcW w:w="1935" w:type="pct"/>
            <w:tcBorders>
              <w:top w:val="nil"/>
              <w:left w:val="nil"/>
              <w:bottom w:val="nil"/>
              <w:right w:val="nil"/>
            </w:tcBorders>
            <w:shd w:val="clear" w:color="000000" w:fill="FFFFFF"/>
            <w:noWrap/>
            <w:vAlign w:val="bottom"/>
            <w:hideMark/>
          </w:tcPr>
          <w:p w14:paraId="3152F95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Economic Development</w:t>
            </w:r>
          </w:p>
        </w:tc>
        <w:tc>
          <w:tcPr>
            <w:tcW w:w="760" w:type="pct"/>
            <w:tcBorders>
              <w:top w:val="nil"/>
              <w:left w:val="nil"/>
              <w:bottom w:val="nil"/>
              <w:right w:val="nil"/>
            </w:tcBorders>
            <w:shd w:val="clear" w:color="000000" w:fill="FFFFFF"/>
            <w:noWrap/>
            <w:vAlign w:val="center"/>
            <w:hideMark/>
          </w:tcPr>
          <w:p w14:paraId="573546A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80.2153</w:t>
            </w:r>
          </w:p>
        </w:tc>
        <w:tc>
          <w:tcPr>
            <w:tcW w:w="307" w:type="pct"/>
            <w:tcBorders>
              <w:top w:val="nil"/>
              <w:left w:val="nil"/>
              <w:bottom w:val="nil"/>
              <w:right w:val="nil"/>
            </w:tcBorders>
            <w:shd w:val="clear" w:color="000000" w:fill="FFFFFF"/>
            <w:noWrap/>
            <w:vAlign w:val="center"/>
            <w:hideMark/>
          </w:tcPr>
          <w:p w14:paraId="31E3E3F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733" w:type="pct"/>
            <w:gridSpan w:val="2"/>
            <w:tcBorders>
              <w:top w:val="nil"/>
              <w:left w:val="nil"/>
              <w:bottom w:val="nil"/>
              <w:right w:val="nil"/>
            </w:tcBorders>
            <w:shd w:val="clear" w:color="000000" w:fill="FFFFFF"/>
            <w:noWrap/>
            <w:vAlign w:val="center"/>
            <w:hideMark/>
          </w:tcPr>
          <w:p w14:paraId="0EAD1ACE"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80.2153</w:t>
            </w:r>
          </w:p>
        </w:tc>
        <w:tc>
          <w:tcPr>
            <w:tcW w:w="157" w:type="pct"/>
            <w:gridSpan w:val="3"/>
            <w:tcBorders>
              <w:top w:val="nil"/>
              <w:left w:val="nil"/>
              <w:bottom w:val="nil"/>
              <w:right w:val="nil"/>
            </w:tcBorders>
            <w:shd w:val="clear" w:color="000000" w:fill="FFFFFF"/>
            <w:noWrap/>
            <w:vAlign w:val="center"/>
            <w:hideMark/>
          </w:tcPr>
          <w:p w14:paraId="21E9FA6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2838D3C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0.16</w:t>
            </w:r>
          </w:p>
        </w:tc>
        <w:tc>
          <w:tcPr>
            <w:tcW w:w="508" w:type="pct"/>
            <w:gridSpan w:val="2"/>
            <w:tcBorders>
              <w:top w:val="nil"/>
              <w:left w:val="nil"/>
              <w:bottom w:val="nil"/>
              <w:right w:val="nil"/>
            </w:tcBorders>
            <w:shd w:val="clear" w:color="000000" w:fill="FFFFFF"/>
            <w:noWrap/>
            <w:vAlign w:val="center"/>
            <w:hideMark/>
          </w:tcPr>
          <w:p w14:paraId="2722661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0.6942</w:t>
            </w:r>
          </w:p>
        </w:tc>
        <w:tc>
          <w:tcPr>
            <w:tcW w:w="155" w:type="pct"/>
            <w:gridSpan w:val="2"/>
            <w:tcBorders>
              <w:top w:val="nil"/>
              <w:left w:val="nil"/>
              <w:bottom w:val="nil"/>
              <w:right w:val="nil"/>
            </w:tcBorders>
            <w:shd w:val="clear" w:color="000000" w:fill="FFFFFF"/>
            <w:noWrap/>
            <w:vAlign w:val="bottom"/>
            <w:hideMark/>
          </w:tcPr>
          <w:p w14:paraId="6DB4766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2A343938" w14:textId="77777777" w:rsidTr="00F00063">
        <w:trPr>
          <w:gridAfter w:val="1"/>
          <w:wAfter w:w="75" w:type="pct"/>
          <w:trHeight w:val="315"/>
        </w:trPr>
        <w:tc>
          <w:tcPr>
            <w:tcW w:w="1935" w:type="pct"/>
            <w:tcBorders>
              <w:top w:val="nil"/>
              <w:left w:val="nil"/>
              <w:bottom w:val="nil"/>
              <w:right w:val="nil"/>
            </w:tcBorders>
            <w:shd w:val="clear" w:color="000000" w:fill="FFFFFF"/>
            <w:noWrap/>
            <w:vAlign w:val="bottom"/>
            <w:hideMark/>
          </w:tcPr>
          <w:p w14:paraId="07D2337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xml:space="preserve">CSR Report </w:t>
            </w:r>
          </w:p>
        </w:tc>
        <w:tc>
          <w:tcPr>
            <w:tcW w:w="760" w:type="pct"/>
            <w:tcBorders>
              <w:top w:val="nil"/>
              <w:left w:val="nil"/>
              <w:bottom w:val="nil"/>
              <w:right w:val="nil"/>
            </w:tcBorders>
            <w:shd w:val="clear" w:color="000000" w:fill="FFFFFF"/>
            <w:noWrap/>
            <w:vAlign w:val="center"/>
            <w:hideMark/>
          </w:tcPr>
          <w:p w14:paraId="260E3F8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245.1047</w:t>
            </w:r>
          </w:p>
        </w:tc>
        <w:tc>
          <w:tcPr>
            <w:tcW w:w="307" w:type="pct"/>
            <w:tcBorders>
              <w:top w:val="nil"/>
              <w:left w:val="nil"/>
              <w:bottom w:val="nil"/>
              <w:right w:val="nil"/>
            </w:tcBorders>
            <w:shd w:val="clear" w:color="000000" w:fill="FFFFFF"/>
            <w:noWrap/>
            <w:vAlign w:val="center"/>
            <w:hideMark/>
          </w:tcPr>
          <w:p w14:paraId="0BA8780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733" w:type="pct"/>
            <w:gridSpan w:val="2"/>
            <w:tcBorders>
              <w:top w:val="nil"/>
              <w:left w:val="nil"/>
              <w:bottom w:val="nil"/>
              <w:right w:val="nil"/>
            </w:tcBorders>
            <w:shd w:val="clear" w:color="000000" w:fill="FFFFFF"/>
            <w:noWrap/>
            <w:vAlign w:val="center"/>
            <w:hideMark/>
          </w:tcPr>
          <w:p w14:paraId="5910CDA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245.1047</w:t>
            </w:r>
          </w:p>
        </w:tc>
        <w:tc>
          <w:tcPr>
            <w:tcW w:w="157" w:type="pct"/>
            <w:gridSpan w:val="3"/>
            <w:tcBorders>
              <w:top w:val="nil"/>
              <w:left w:val="nil"/>
              <w:bottom w:val="nil"/>
              <w:right w:val="nil"/>
            </w:tcBorders>
            <w:shd w:val="clear" w:color="000000" w:fill="FFFFFF"/>
            <w:noWrap/>
            <w:vAlign w:val="center"/>
            <w:hideMark/>
          </w:tcPr>
          <w:p w14:paraId="74AD585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39235DB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0.47</w:t>
            </w:r>
          </w:p>
        </w:tc>
        <w:tc>
          <w:tcPr>
            <w:tcW w:w="508" w:type="pct"/>
            <w:gridSpan w:val="2"/>
            <w:tcBorders>
              <w:top w:val="nil"/>
              <w:left w:val="nil"/>
              <w:bottom w:val="nil"/>
              <w:right w:val="nil"/>
            </w:tcBorders>
            <w:shd w:val="clear" w:color="000000" w:fill="FFFFFF"/>
            <w:noWrap/>
            <w:vAlign w:val="center"/>
            <w:hideMark/>
          </w:tcPr>
          <w:p w14:paraId="1CD0355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0.4921</w:t>
            </w:r>
          </w:p>
        </w:tc>
        <w:tc>
          <w:tcPr>
            <w:tcW w:w="155" w:type="pct"/>
            <w:gridSpan w:val="2"/>
            <w:tcBorders>
              <w:top w:val="nil"/>
              <w:left w:val="nil"/>
              <w:bottom w:val="nil"/>
              <w:right w:val="nil"/>
            </w:tcBorders>
            <w:shd w:val="clear" w:color="000000" w:fill="FFFFFF"/>
            <w:noWrap/>
            <w:vAlign w:val="bottom"/>
            <w:hideMark/>
          </w:tcPr>
          <w:p w14:paraId="7A9B12F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58F8EF1A" w14:textId="77777777" w:rsidTr="00F00063">
        <w:trPr>
          <w:gridAfter w:val="1"/>
          <w:wAfter w:w="75" w:type="pct"/>
          <w:trHeight w:val="315"/>
        </w:trPr>
        <w:tc>
          <w:tcPr>
            <w:tcW w:w="1935" w:type="pct"/>
            <w:tcBorders>
              <w:top w:val="nil"/>
              <w:left w:val="nil"/>
              <w:bottom w:val="nil"/>
              <w:right w:val="nil"/>
            </w:tcBorders>
            <w:shd w:val="clear" w:color="000000" w:fill="FFFFFF"/>
            <w:noWrap/>
            <w:vAlign w:val="bottom"/>
            <w:hideMark/>
          </w:tcPr>
          <w:p w14:paraId="3083F3E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Tax Man. x Econ Dev.</w:t>
            </w:r>
          </w:p>
        </w:tc>
        <w:tc>
          <w:tcPr>
            <w:tcW w:w="760" w:type="pct"/>
            <w:tcBorders>
              <w:top w:val="nil"/>
              <w:left w:val="nil"/>
              <w:bottom w:val="nil"/>
              <w:right w:val="nil"/>
            </w:tcBorders>
            <w:shd w:val="clear" w:color="000000" w:fill="FFFFFF"/>
            <w:noWrap/>
            <w:vAlign w:val="center"/>
            <w:hideMark/>
          </w:tcPr>
          <w:p w14:paraId="5131E27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1993.5022</w:t>
            </w:r>
          </w:p>
        </w:tc>
        <w:tc>
          <w:tcPr>
            <w:tcW w:w="307" w:type="pct"/>
            <w:tcBorders>
              <w:top w:val="nil"/>
              <w:left w:val="nil"/>
              <w:bottom w:val="nil"/>
              <w:right w:val="nil"/>
            </w:tcBorders>
            <w:shd w:val="clear" w:color="000000" w:fill="FFFFFF"/>
            <w:noWrap/>
            <w:vAlign w:val="center"/>
            <w:hideMark/>
          </w:tcPr>
          <w:p w14:paraId="01C952B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733" w:type="pct"/>
            <w:gridSpan w:val="2"/>
            <w:tcBorders>
              <w:top w:val="nil"/>
              <w:left w:val="nil"/>
              <w:bottom w:val="nil"/>
              <w:right w:val="nil"/>
            </w:tcBorders>
            <w:shd w:val="clear" w:color="000000" w:fill="FFFFFF"/>
            <w:noWrap/>
            <w:vAlign w:val="center"/>
            <w:hideMark/>
          </w:tcPr>
          <w:p w14:paraId="2375D58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1993.502</w:t>
            </w:r>
          </w:p>
        </w:tc>
        <w:tc>
          <w:tcPr>
            <w:tcW w:w="157" w:type="pct"/>
            <w:gridSpan w:val="3"/>
            <w:tcBorders>
              <w:top w:val="nil"/>
              <w:left w:val="nil"/>
              <w:bottom w:val="nil"/>
              <w:right w:val="nil"/>
            </w:tcBorders>
            <w:shd w:val="clear" w:color="000000" w:fill="FFFFFF"/>
            <w:noWrap/>
            <w:vAlign w:val="center"/>
            <w:hideMark/>
          </w:tcPr>
          <w:p w14:paraId="7A8E2AC2"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3B0B4F9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3.85</w:t>
            </w:r>
          </w:p>
        </w:tc>
        <w:tc>
          <w:tcPr>
            <w:tcW w:w="508" w:type="pct"/>
            <w:gridSpan w:val="2"/>
            <w:tcBorders>
              <w:top w:val="nil"/>
              <w:left w:val="nil"/>
              <w:bottom w:val="nil"/>
              <w:right w:val="nil"/>
            </w:tcBorders>
            <w:shd w:val="clear" w:color="000000" w:fill="FFFFFF"/>
            <w:noWrap/>
            <w:vAlign w:val="center"/>
            <w:hideMark/>
          </w:tcPr>
          <w:p w14:paraId="3BF8F1C1"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0.0511</w:t>
            </w:r>
          </w:p>
        </w:tc>
        <w:tc>
          <w:tcPr>
            <w:tcW w:w="155" w:type="pct"/>
            <w:gridSpan w:val="2"/>
            <w:tcBorders>
              <w:top w:val="nil"/>
              <w:left w:val="nil"/>
              <w:bottom w:val="nil"/>
              <w:right w:val="nil"/>
            </w:tcBorders>
            <w:shd w:val="clear" w:color="000000" w:fill="FFFFFF"/>
            <w:noWrap/>
            <w:vAlign w:val="bottom"/>
            <w:hideMark/>
          </w:tcPr>
          <w:p w14:paraId="585F3EC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01ABD028" w14:textId="77777777" w:rsidTr="00F00063">
        <w:trPr>
          <w:gridAfter w:val="1"/>
          <w:wAfter w:w="75" w:type="pct"/>
          <w:trHeight w:val="315"/>
        </w:trPr>
        <w:tc>
          <w:tcPr>
            <w:tcW w:w="1935" w:type="pct"/>
            <w:tcBorders>
              <w:top w:val="nil"/>
              <w:left w:val="nil"/>
              <w:bottom w:val="nil"/>
              <w:right w:val="nil"/>
            </w:tcBorders>
            <w:shd w:val="clear" w:color="000000" w:fill="FFFFFF"/>
            <w:noWrap/>
            <w:vAlign w:val="bottom"/>
            <w:hideMark/>
          </w:tcPr>
          <w:p w14:paraId="60F98DDD"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Tax Man. x CSR Report</w:t>
            </w:r>
          </w:p>
        </w:tc>
        <w:tc>
          <w:tcPr>
            <w:tcW w:w="760" w:type="pct"/>
            <w:tcBorders>
              <w:top w:val="nil"/>
              <w:left w:val="nil"/>
              <w:bottom w:val="nil"/>
              <w:right w:val="nil"/>
            </w:tcBorders>
            <w:shd w:val="clear" w:color="000000" w:fill="FFFFFF"/>
            <w:noWrap/>
            <w:vAlign w:val="center"/>
            <w:hideMark/>
          </w:tcPr>
          <w:p w14:paraId="60C433D2"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157.2177</w:t>
            </w:r>
          </w:p>
        </w:tc>
        <w:tc>
          <w:tcPr>
            <w:tcW w:w="307" w:type="pct"/>
            <w:tcBorders>
              <w:top w:val="nil"/>
              <w:left w:val="nil"/>
              <w:bottom w:val="nil"/>
              <w:right w:val="nil"/>
            </w:tcBorders>
            <w:shd w:val="clear" w:color="000000" w:fill="FFFFFF"/>
            <w:noWrap/>
            <w:vAlign w:val="center"/>
            <w:hideMark/>
          </w:tcPr>
          <w:p w14:paraId="6204E5A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733" w:type="pct"/>
            <w:gridSpan w:val="2"/>
            <w:tcBorders>
              <w:top w:val="nil"/>
              <w:left w:val="nil"/>
              <w:bottom w:val="nil"/>
              <w:right w:val="nil"/>
            </w:tcBorders>
            <w:shd w:val="clear" w:color="000000" w:fill="FFFFFF"/>
            <w:noWrap/>
            <w:vAlign w:val="center"/>
            <w:hideMark/>
          </w:tcPr>
          <w:p w14:paraId="70EAA30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157.2177</w:t>
            </w:r>
          </w:p>
        </w:tc>
        <w:tc>
          <w:tcPr>
            <w:tcW w:w="157" w:type="pct"/>
            <w:gridSpan w:val="3"/>
            <w:tcBorders>
              <w:top w:val="nil"/>
              <w:left w:val="nil"/>
              <w:bottom w:val="nil"/>
              <w:right w:val="nil"/>
            </w:tcBorders>
            <w:shd w:val="clear" w:color="000000" w:fill="FFFFFF"/>
            <w:noWrap/>
            <w:vAlign w:val="center"/>
            <w:hideMark/>
          </w:tcPr>
          <w:p w14:paraId="747E788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32E2931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0.30</w:t>
            </w:r>
          </w:p>
        </w:tc>
        <w:tc>
          <w:tcPr>
            <w:tcW w:w="508" w:type="pct"/>
            <w:gridSpan w:val="2"/>
            <w:tcBorders>
              <w:top w:val="nil"/>
              <w:left w:val="nil"/>
              <w:bottom w:val="nil"/>
              <w:right w:val="nil"/>
            </w:tcBorders>
            <w:shd w:val="clear" w:color="000000" w:fill="FFFFFF"/>
            <w:noWrap/>
            <w:vAlign w:val="center"/>
            <w:hideMark/>
          </w:tcPr>
          <w:p w14:paraId="39325856"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0.5821</w:t>
            </w:r>
          </w:p>
        </w:tc>
        <w:tc>
          <w:tcPr>
            <w:tcW w:w="155" w:type="pct"/>
            <w:gridSpan w:val="2"/>
            <w:tcBorders>
              <w:top w:val="nil"/>
              <w:left w:val="nil"/>
              <w:bottom w:val="nil"/>
              <w:right w:val="nil"/>
            </w:tcBorders>
            <w:shd w:val="clear" w:color="000000" w:fill="FFFFFF"/>
            <w:noWrap/>
            <w:vAlign w:val="bottom"/>
            <w:hideMark/>
          </w:tcPr>
          <w:p w14:paraId="5B73B9CD"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5785AA09" w14:textId="77777777" w:rsidTr="00F00063">
        <w:trPr>
          <w:gridAfter w:val="1"/>
          <w:wAfter w:w="75" w:type="pct"/>
          <w:trHeight w:val="315"/>
        </w:trPr>
        <w:tc>
          <w:tcPr>
            <w:tcW w:w="1935" w:type="pct"/>
            <w:tcBorders>
              <w:top w:val="nil"/>
              <w:left w:val="nil"/>
              <w:bottom w:val="nil"/>
              <w:right w:val="nil"/>
            </w:tcBorders>
            <w:shd w:val="clear" w:color="000000" w:fill="FFFFFF"/>
            <w:noWrap/>
            <w:vAlign w:val="bottom"/>
            <w:hideMark/>
          </w:tcPr>
          <w:p w14:paraId="375D4A7A"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Econ Dev. x CSR Report</w:t>
            </w:r>
          </w:p>
        </w:tc>
        <w:tc>
          <w:tcPr>
            <w:tcW w:w="760" w:type="pct"/>
            <w:tcBorders>
              <w:top w:val="nil"/>
              <w:left w:val="nil"/>
              <w:bottom w:val="nil"/>
              <w:right w:val="nil"/>
            </w:tcBorders>
            <w:shd w:val="clear" w:color="000000" w:fill="FFFFFF"/>
            <w:noWrap/>
            <w:vAlign w:val="center"/>
            <w:hideMark/>
          </w:tcPr>
          <w:p w14:paraId="10FEE9C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1119.9622</w:t>
            </w:r>
          </w:p>
        </w:tc>
        <w:tc>
          <w:tcPr>
            <w:tcW w:w="307" w:type="pct"/>
            <w:tcBorders>
              <w:top w:val="nil"/>
              <w:left w:val="nil"/>
              <w:bottom w:val="nil"/>
              <w:right w:val="nil"/>
            </w:tcBorders>
            <w:shd w:val="clear" w:color="000000" w:fill="FFFFFF"/>
            <w:noWrap/>
            <w:vAlign w:val="center"/>
            <w:hideMark/>
          </w:tcPr>
          <w:p w14:paraId="1E5BAF1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733" w:type="pct"/>
            <w:gridSpan w:val="2"/>
            <w:tcBorders>
              <w:top w:val="nil"/>
              <w:left w:val="nil"/>
              <w:bottom w:val="nil"/>
              <w:right w:val="nil"/>
            </w:tcBorders>
            <w:shd w:val="clear" w:color="000000" w:fill="FFFFFF"/>
            <w:noWrap/>
            <w:vAlign w:val="center"/>
            <w:hideMark/>
          </w:tcPr>
          <w:p w14:paraId="3E58F4D9"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1119.9622</w:t>
            </w:r>
          </w:p>
        </w:tc>
        <w:tc>
          <w:tcPr>
            <w:tcW w:w="157" w:type="pct"/>
            <w:gridSpan w:val="3"/>
            <w:tcBorders>
              <w:top w:val="nil"/>
              <w:left w:val="nil"/>
              <w:bottom w:val="nil"/>
              <w:right w:val="nil"/>
            </w:tcBorders>
            <w:shd w:val="clear" w:color="000000" w:fill="FFFFFF"/>
            <w:noWrap/>
            <w:vAlign w:val="center"/>
            <w:hideMark/>
          </w:tcPr>
          <w:p w14:paraId="75B60D7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642F3F8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2.16</w:t>
            </w:r>
          </w:p>
        </w:tc>
        <w:tc>
          <w:tcPr>
            <w:tcW w:w="508" w:type="pct"/>
            <w:gridSpan w:val="2"/>
            <w:tcBorders>
              <w:top w:val="nil"/>
              <w:left w:val="nil"/>
              <w:bottom w:val="nil"/>
              <w:right w:val="nil"/>
            </w:tcBorders>
            <w:shd w:val="clear" w:color="000000" w:fill="FFFFFF"/>
            <w:noWrap/>
            <w:vAlign w:val="center"/>
            <w:hideMark/>
          </w:tcPr>
          <w:p w14:paraId="03A5325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0.1428</w:t>
            </w:r>
          </w:p>
        </w:tc>
        <w:tc>
          <w:tcPr>
            <w:tcW w:w="155" w:type="pct"/>
            <w:gridSpan w:val="2"/>
            <w:tcBorders>
              <w:top w:val="nil"/>
              <w:left w:val="nil"/>
              <w:bottom w:val="nil"/>
              <w:right w:val="nil"/>
            </w:tcBorders>
            <w:shd w:val="clear" w:color="000000" w:fill="FFFFFF"/>
            <w:noWrap/>
            <w:vAlign w:val="bottom"/>
            <w:hideMark/>
          </w:tcPr>
          <w:p w14:paraId="738885E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5967903F" w14:textId="77777777" w:rsidTr="00F00063">
        <w:trPr>
          <w:gridAfter w:val="1"/>
          <w:wAfter w:w="75" w:type="pct"/>
          <w:trHeight w:val="315"/>
        </w:trPr>
        <w:tc>
          <w:tcPr>
            <w:tcW w:w="1935" w:type="pct"/>
            <w:tcBorders>
              <w:top w:val="nil"/>
              <w:left w:val="nil"/>
              <w:bottom w:val="nil"/>
              <w:right w:val="nil"/>
            </w:tcBorders>
            <w:shd w:val="clear" w:color="000000" w:fill="FFFFFF"/>
            <w:noWrap/>
            <w:vAlign w:val="bottom"/>
            <w:hideMark/>
          </w:tcPr>
          <w:p w14:paraId="3DD9013F"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Tax Man. x Econ Dev. x CSR Report</w:t>
            </w:r>
          </w:p>
        </w:tc>
        <w:tc>
          <w:tcPr>
            <w:tcW w:w="760" w:type="pct"/>
            <w:tcBorders>
              <w:top w:val="nil"/>
              <w:left w:val="nil"/>
              <w:bottom w:val="nil"/>
              <w:right w:val="nil"/>
            </w:tcBorders>
            <w:shd w:val="clear" w:color="000000" w:fill="FFFFFF"/>
            <w:noWrap/>
            <w:vAlign w:val="center"/>
            <w:hideMark/>
          </w:tcPr>
          <w:p w14:paraId="4911AFE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363.8887</w:t>
            </w:r>
          </w:p>
        </w:tc>
        <w:tc>
          <w:tcPr>
            <w:tcW w:w="307" w:type="pct"/>
            <w:tcBorders>
              <w:top w:val="nil"/>
              <w:left w:val="nil"/>
              <w:bottom w:val="nil"/>
              <w:right w:val="nil"/>
            </w:tcBorders>
            <w:shd w:val="clear" w:color="000000" w:fill="FFFFFF"/>
            <w:noWrap/>
            <w:vAlign w:val="center"/>
            <w:hideMark/>
          </w:tcPr>
          <w:p w14:paraId="4695AE2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733" w:type="pct"/>
            <w:gridSpan w:val="2"/>
            <w:tcBorders>
              <w:top w:val="nil"/>
              <w:left w:val="nil"/>
              <w:bottom w:val="nil"/>
              <w:right w:val="nil"/>
            </w:tcBorders>
            <w:shd w:val="clear" w:color="000000" w:fill="FFFFFF"/>
            <w:noWrap/>
            <w:vAlign w:val="center"/>
            <w:hideMark/>
          </w:tcPr>
          <w:p w14:paraId="7746A5FE"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363.8872</w:t>
            </w:r>
          </w:p>
        </w:tc>
        <w:tc>
          <w:tcPr>
            <w:tcW w:w="157" w:type="pct"/>
            <w:gridSpan w:val="3"/>
            <w:tcBorders>
              <w:top w:val="nil"/>
              <w:left w:val="nil"/>
              <w:bottom w:val="nil"/>
              <w:right w:val="nil"/>
            </w:tcBorders>
            <w:shd w:val="clear" w:color="000000" w:fill="FFFFFF"/>
            <w:noWrap/>
            <w:vAlign w:val="center"/>
            <w:hideMark/>
          </w:tcPr>
          <w:p w14:paraId="6C5AF85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78F5C6D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0.70</w:t>
            </w:r>
          </w:p>
        </w:tc>
        <w:tc>
          <w:tcPr>
            <w:tcW w:w="508" w:type="pct"/>
            <w:gridSpan w:val="2"/>
            <w:tcBorders>
              <w:top w:val="nil"/>
              <w:left w:val="nil"/>
              <w:bottom w:val="nil"/>
              <w:right w:val="nil"/>
            </w:tcBorders>
            <w:shd w:val="clear" w:color="000000" w:fill="FFFFFF"/>
            <w:noWrap/>
            <w:vAlign w:val="center"/>
            <w:hideMark/>
          </w:tcPr>
          <w:p w14:paraId="07DA30F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0.4027</w:t>
            </w:r>
          </w:p>
        </w:tc>
        <w:tc>
          <w:tcPr>
            <w:tcW w:w="155" w:type="pct"/>
            <w:gridSpan w:val="2"/>
            <w:tcBorders>
              <w:top w:val="nil"/>
              <w:left w:val="nil"/>
              <w:bottom w:val="nil"/>
              <w:right w:val="nil"/>
            </w:tcBorders>
            <w:shd w:val="clear" w:color="000000" w:fill="FFFFFF"/>
            <w:noWrap/>
            <w:vAlign w:val="bottom"/>
            <w:hideMark/>
          </w:tcPr>
          <w:p w14:paraId="5894A415"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6DA6BE22" w14:textId="77777777" w:rsidTr="00F00063">
        <w:trPr>
          <w:gridAfter w:val="1"/>
          <w:wAfter w:w="75" w:type="pct"/>
          <w:trHeight w:val="315"/>
        </w:trPr>
        <w:tc>
          <w:tcPr>
            <w:tcW w:w="1935" w:type="pct"/>
            <w:tcBorders>
              <w:top w:val="nil"/>
              <w:left w:val="nil"/>
              <w:bottom w:val="nil"/>
              <w:right w:val="nil"/>
            </w:tcBorders>
            <w:shd w:val="clear" w:color="000000" w:fill="FFFFFF"/>
            <w:noWrap/>
            <w:vAlign w:val="bottom"/>
            <w:hideMark/>
          </w:tcPr>
          <w:p w14:paraId="751599D3"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Age</w:t>
            </w:r>
          </w:p>
        </w:tc>
        <w:tc>
          <w:tcPr>
            <w:tcW w:w="760" w:type="pct"/>
            <w:tcBorders>
              <w:top w:val="nil"/>
              <w:left w:val="nil"/>
              <w:bottom w:val="nil"/>
              <w:right w:val="nil"/>
            </w:tcBorders>
            <w:shd w:val="clear" w:color="000000" w:fill="FFFFFF"/>
            <w:noWrap/>
            <w:vAlign w:val="center"/>
            <w:hideMark/>
          </w:tcPr>
          <w:p w14:paraId="58BB24C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1543.5095</w:t>
            </w:r>
          </w:p>
        </w:tc>
        <w:tc>
          <w:tcPr>
            <w:tcW w:w="307" w:type="pct"/>
            <w:tcBorders>
              <w:top w:val="nil"/>
              <w:left w:val="nil"/>
              <w:bottom w:val="nil"/>
              <w:right w:val="nil"/>
            </w:tcBorders>
            <w:shd w:val="clear" w:color="000000" w:fill="FFFFFF"/>
            <w:noWrap/>
            <w:vAlign w:val="center"/>
            <w:hideMark/>
          </w:tcPr>
          <w:p w14:paraId="1E7F646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733" w:type="pct"/>
            <w:gridSpan w:val="2"/>
            <w:tcBorders>
              <w:top w:val="nil"/>
              <w:left w:val="nil"/>
              <w:bottom w:val="nil"/>
              <w:right w:val="nil"/>
            </w:tcBorders>
            <w:shd w:val="clear" w:color="000000" w:fill="FFFFFF"/>
            <w:noWrap/>
            <w:vAlign w:val="center"/>
            <w:hideMark/>
          </w:tcPr>
          <w:p w14:paraId="183A8E8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1543.5095</w:t>
            </w:r>
          </w:p>
        </w:tc>
        <w:tc>
          <w:tcPr>
            <w:tcW w:w="157" w:type="pct"/>
            <w:gridSpan w:val="3"/>
            <w:tcBorders>
              <w:top w:val="nil"/>
              <w:left w:val="nil"/>
              <w:bottom w:val="nil"/>
              <w:right w:val="nil"/>
            </w:tcBorders>
            <w:shd w:val="clear" w:color="000000" w:fill="FFFFFF"/>
            <w:noWrap/>
            <w:vAlign w:val="center"/>
            <w:hideMark/>
          </w:tcPr>
          <w:p w14:paraId="197B31E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263648B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2.98</w:t>
            </w:r>
          </w:p>
        </w:tc>
        <w:tc>
          <w:tcPr>
            <w:tcW w:w="508" w:type="pct"/>
            <w:gridSpan w:val="2"/>
            <w:tcBorders>
              <w:top w:val="nil"/>
              <w:left w:val="nil"/>
              <w:bottom w:val="nil"/>
              <w:right w:val="nil"/>
            </w:tcBorders>
            <w:shd w:val="clear" w:color="000000" w:fill="FFFFFF"/>
            <w:noWrap/>
            <w:vAlign w:val="center"/>
            <w:hideMark/>
          </w:tcPr>
          <w:p w14:paraId="0B90F14C"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0.0857</w:t>
            </w:r>
          </w:p>
        </w:tc>
        <w:tc>
          <w:tcPr>
            <w:tcW w:w="155" w:type="pct"/>
            <w:gridSpan w:val="2"/>
            <w:tcBorders>
              <w:top w:val="nil"/>
              <w:left w:val="nil"/>
              <w:bottom w:val="nil"/>
              <w:right w:val="nil"/>
            </w:tcBorders>
            <w:shd w:val="clear" w:color="000000" w:fill="FFFFFF"/>
            <w:noWrap/>
            <w:vAlign w:val="bottom"/>
            <w:hideMark/>
          </w:tcPr>
          <w:p w14:paraId="5285AF66"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568DF9C9" w14:textId="77777777" w:rsidTr="00F00063">
        <w:trPr>
          <w:gridAfter w:val="1"/>
          <w:wAfter w:w="75" w:type="pct"/>
          <w:trHeight w:val="315"/>
        </w:trPr>
        <w:tc>
          <w:tcPr>
            <w:tcW w:w="1935" w:type="pct"/>
            <w:tcBorders>
              <w:top w:val="nil"/>
              <w:left w:val="nil"/>
              <w:bottom w:val="nil"/>
              <w:right w:val="nil"/>
            </w:tcBorders>
            <w:shd w:val="clear" w:color="000000" w:fill="FFFFFF"/>
            <w:noWrap/>
            <w:vAlign w:val="bottom"/>
            <w:hideMark/>
          </w:tcPr>
          <w:p w14:paraId="30D915A3"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Error</w:t>
            </w:r>
          </w:p>
        </w:tc>
        <w:tc>
          <w:tcPr>
            <w:tcW w:w="760" w:type="pct"/>
            <w:tcBorders>
              <w:top w:val="nil"/>
              <w:left w:val="nil"/>
              <w:bottom w:val="nil"/>
              <w:right w:val="nil"/>
            </w:tcBorders>
            <w:shd w:val="clear" w:color="000000" w:fill="FFFFFF"/>
            <w:noWrap/>
            <w:vAlign w:val="center"/>
            <w:hideMark/>
          </w:tcPr>
          <w:p w14:paraId="131FEEA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101936.9933</w:t>
            </w:r>
          </w:p>
        </w:tc>
        <w:tc>
          <w:tcPr>
            <w:tcW w:w="307" w:type="pct"/>
            <w:tcBorders>
              <w:top w:val="nil"/>
              <w:left w:val="nil"/>
              <w:bottom w:val="nil"/>
              <w:right w:val="nil"/>
            </w:tcBorders>
            <w:shd w:val="clear" w:color="000000" w:fill="FFFFFF"/>
            <w:noWrap/>
            <w:vAlign w:val="center"/>
            <w:hideMark/>
          </w:tcPr>
          <w:p w14:paraId="4B13276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197</w:t>
            </w:r>
          </w:p>
        </w:tc>
        <w:tc>
          <w:tcPr>
            <w:tcW w:w="733" w:type="pct"/>
            <w:gridSpan w:val="2"/>
            <w:tcBorders>
              <w:top w:val="nil"/>
              <w:left w:val="nil"/>
              <w:bottom w:val="nil"/>
              <w:right w:val="nil"/>
            </w:tcBorders>
            <w:shd w:val="clear" w:color="000000" w:fill="FFFFFF"/>
            <w:noWrap/>
            <w:vAlign w:val="center"/>
            <w:hideMark/>
          </w:tcPr>
          <w:p w14:paraId="38DA7C3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517.4467</w:t>
            </w:r>
          </w:p>
        </w:tc>
        <w:tc>
          <w:tcPr>
            <w:tcW w:w="157" w:type="pct"/>
            <w:gridSpan w:val="3"/>
            <w:tcBorders>
              <w:top w:val="nil"/>
              <w:left w:val="nil"/>
              <w:bottom w:val="nil"/>
              <w:right w:val="nil"/>
            </w:tcBorders>
            <w:shd w:val="clear" w:color="000000" w:fill="FFFFFF"/>
            <w:noWrap/>
            <w:vAlign w:val="center"/>
            <w:hideMark/>
          </w:tcPr>
          <w:p w14:paraId="30DD45B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33C86C9A"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08" w:type="pct"/>
            <w:gridSpan w:val="2"/>
            <w:tcBorders>
              <w:top w:val="nil"/>
              <w:left w:val="nil"/>
              <w:bottom w:val="nil"/>
              <w:right w:val="nil"/>
            </w:tcBorders>
            <w:shd w:val="clear" w:color="000000" w:fill="FFFFFF"/>
            <w:noWrap/>
            <w:vAlign w:val="center"/>
            <w:hideMark/>
          </w:tcPr>
          <w:p w14:paraId="2AFB11BC"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5" w:type="pct"/>
            <w:gridSpan w:val="2"/>
            <w:tcBorders>
              <w:top w:val="nil"/>
              <w:left w:val="nil"/>
              <w:bottom w:val="nil"/>
              <w:right w:val="nil"/>
            </w:tcBorders>
            <w:shd w:val="clear" w:color="000000" w:fill="FFFFFF"/>
            <w:noWrap/>
            <w:vAlign w:val="bottom"/>
            <w:hideMark/>
          </w:tcPr>
          <w:p w14:paraId="7CE41F34"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AB22AC" w:rsidRPr="00AB22AC" w14:paraId="219A4478" w14:textId="77777777" w:rsidTr="00F00063">
        <w:trPr>
          <w:gridAfter w:val="1"/>
          <w:wAfter w:w="75" w:type="pct"/>
          <w:trHeight w:val="315"/>
        </w:trPr>
        <w:tc>
          <w:tcPr>
            <w:tcW w:w="1935" w:type="pct"/>
            <w:tcBorders>
              <w:top w:val="nil"/>
              <w:left w:val="nil"/>
              <w:bottom w:val="nil"/>
              <w:right w:val="nil"/>
            </w:tcBorders>
            <w:shd w:val="clear" w:color="000000" w:fill="FFFFFF"/>
            <w:noWrap/>
            <w:vAlign w:val="bottom"/>
            <w:hideMark/>
          </w:tcPr>
          <w:p w14:paraId="1FB48371"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760" w:type="pct"/>
            <w:tcBorders>
              <w:top w:val="nil"/>
              <w:left w:val="nil"/>
              <w:bottom w:val="nil"/>
              <w:right w:val="nil"/>
            </w:tcBorders>
            <w:shd w:val="clear" w:color="000000" w:fill="FFFFFF"/>
            <w:noWrap/>
            <w:vAlign w:val="center"/>
            <w:hideMark/>
          </w:tcPr>
          <w:p w14:paraId="6B233D5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07" w:type="pct"/>
            <w:tcBorders>
              <w:top w:val="nil"/>
              <w:left w:val="nil"/>
              <w:bottom w:val="nil"/>
              <w:right w:val="nil"/>
            </w:tcBorders>
            <w:shd w:val="clear" w:color="000000" w:fill="FFFFFF"/>
            <w:noWrap/>
            <w:vAlign w:val="center"/>
            <w:hideMark/>
          </w:tcPr>
          <w:p w14:paraId="41F55B1F"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39" w:type="pct"/>
            <w:tcBorders>
              <w:top w:val="nil"/>
              <w:left w:val="nil"/>
              <w:bottom w:val="nil"/>
              <w:right w:val="nil"/>
            </w:tcBorders>
            <w:shd w:val="clear" w:color="000000" w:fill="FFFFFF"/>
            <w:noWrap/>
            <w:vAlign w:val="center"/>
            <w:hideMark/>
          </w:tcPr>
          <w:p w14:paraId="7CB57B5E"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55" w:type="pct"/>
            <w:gridSpan w:val="2"/>
            <w:tcBorders>
              <w:top w:val="nil"/>
              <w:left w:val="nil"/>
              <w:bottom w:val="nil"/>
              <w:right w:val="nil"/>
            </w:tcBorders>
            <w:shd w:val="clear" w:color="000000" w:fill="FFFFFF"/>
            <w:noWrap/>
            <w:vAlign w:val="center"/>
            <w:hideMark/>
          </w:tcPr>
          <w:p w14:paraId="594AAD73"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64" w:type="pct"/>
            <w:gridSpan w:val="3"/>
            <w:tcBorders>
              <w:top w:val="nil"/>
              <w:left w:val="nil"/>
              <w:bottom w:val="nil"/>
              <w:right w:val="nil"/>
            </w:tcBorders>
            <w:shd w:val="clear" w:color="000000" w:fill="FFFFFF"/>
            <w:noWrap/>
            <w:vAlign w:val="center"/>
            <w:hideMark/>
          </w:tcPr>
          <w:p w14:paraId="20ECE8A0"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08" w:type="pct"/>
            <w:gridSpan w:val="2"/>
            <w:tcBorders>
              <w:top w:val="nil"/>
              <w:left w:val="nil"/>
              <w:bottom w:val="nil"/>
              <w:right w:val="nil"/>
            </w:tcBorders>
            <w:shd w:val="clear" w:color="000000" w:fill="FFFFFF"/>
            <w:noWrap/>
            <w:vAlign w:val="center"/>
            <w:hideMark/>
          </w:tcPr>
          <w:p w14:paraId="3BA4FF6B"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155" w:type="pct"/>
            <w:gridSpan w:val="2"/>
            <w:tcBorders>
              <w:top w:val="nil"/>
              <w:left w:val="nil"/>
              <w:bottom w:val="nil"/>
              <w:right w:val="nil"/>
            </w:tcBorders>
            <w:shd w:val="clear" w:color="000000" w:fill="FFFFFF"/>
            <w:noWrap/>
            <w:vAlign w:val="bottom"/>
            <w:hideMark/>
          </w:tcPr>
          <w:p w14:paraId="43E775AD"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bl>
    <w:p w14:paraId="0554574C" w14:textId="1B7972F1" w:rsidR="00AB22AC" w:rsidRDefault="00AB22AC"/>
    <w:p w14:paraId="1D3B3C4E" w14:textId="77777777" w:rsidR="00F00063" w:rsidRDefault="00F00063"/>
    <w:tbl>
      <w:tblPr>
        <w:tblW w:w="5004" w:type="pct"/>
        <w:tblLook w:val="04A0" w:firstRow="1" w:lastRow="0" w:firstColumn="1" w:lastColumn="0" w:noHBand="0" w:noVBand="1"/>
      </w:tblPr>
      <w:tblGrid>
        <w:gridCol w:w="3516"/>
        <w:gridCol w:w="640"/>
        <w:gridCol w:w="216"/>
        <w:gridCol w:w="7"/>
        <w:gridCol w:w="588"/>
        <w:gridCol w:w="6"/>
        <w:gridCol w:w="650"/>
        <w:gridCol w:w="6"/>
        <w:gridCol w:w="270"/>
        <w:gridCol w:w="7"/>
        <w:gridCol w:w="1036"/>
        <w:gridCol w:w="6"/>
        <w:gridCol w:w="578"/>
        <w:gridCol w:w="7"/>
        <w:gridCol w:w="970"/>
      </w:tblGrid>
      <w:tr w:rsidR="0096636A" w:rsidRPr="00AB22AC" w14:paraId="33A87D2C" w14:textId="77777777" w:rsidTr="0096636A">
        <w:trPr>
          <w:trHeight w:val="315"/>
        </w:trPr>
        <w:tc>
          <w:tcPr>
            <w:tcW w:w="2008" w:type="pct"/>
            <w:tcBorders>
              <w:top w:val="nil"/>
              <w:left w:val="nil"/>
              <w:bottom w:val="nil"/>
              <w:right w:val="nil"/>
            </w:tcBorders>
            <w:shd w:val="clear" w:color="000000" w:fill="FFFFFF"/>
            <w:noWrap/>
            <w:vAlign w:val="bottom"/>
            <w:hideMark/>
          </w:tcPr>
          <w:p w14:paraId="3641622C"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lastRenderedPageBreak/>
              <w:t>Panel C: Planned Contrasts</w:t>
            </w:r>
          </w:p>
        </w:tc>
        <w:tc>
          <w:tcPr>
            <w:tcW w:w="500" w:type="pct"/>
            <w:gridSpan w:val="2"/>
            <w:tcBorders>
              <w:top w:val="nil"/>
              <w:left w:val="nil"/>
              <w:bottom w:val="nil"/>
              <w:right w:val="nil"/>
            </w:tcBorders>
            <w:shd w:val="clear" w:color="000000" w:fill="FFFFFF"/>
            <w:noWrap/>
            <w:vAlign w:val="center"/>
            <w:hideMark/>
          </w:tcPr>
          <w:p w14:paraId="055FFCC4"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gridSpan w:val="2"/>
            <w:tcBorders>
              <w:top w:val="nil"/>
              <w:left w:val="nil"/>
              <w:bottom w:val="nil"/>
              <w:right w:val="nil"/>
            </w:tcBorders>
            <w:shd w:val="clear" w:color="000000" w:fill="FFFFFF"/>
            <w:noWrap/>
            <w:vAlign w:val="center"/>
            <w:hideMark/>
          </w:tcPr>
          <w:p w14:paraId="4E70A951"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00" w:type="pct"/>
            <w:gridSpan w:val="2"/>
            <w:tcBorders>
              <w:top w:val="nil"/>
              <w:left w:val="nil"/>
              <w:bottom w:val="nil"/>
              <w:right w:val="nil"/>
            </w:tcBorders>
            <w:shd w:val="clear" w:color="000000" w:fill="FFFFFF"/>
            <w:noWrap/>
            <w:vAlign w:val="center"/>
            <w:hideMark/>
          </w:tcPr>
          <w:p w14:paraId="531C7885"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noWrap/>
            <w:vAlign w:val="center"/>
            <w:hideMark/>
          </w:tcPr>
          <w:p w14:paraId="064855F8"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14" w:type="pct"/>
            <w:gridSpan w:val="2"/>
            <w:tcBorders>
              <w:top w:val="nil"/>
              <w:left w:val="nil"/>
              <w:bottom w:val="nil"/>
              <w:right w:val="nil"/>
            </w:tcBorders>
            <w:shd w:val="clear" w:color="000000" w:fill="FFFFFF"/>
            <w:noWrap/>
            <w:vAlign w:val="center"/>
            <w:hideMark/>
          </w:tcPr>
          <w:p w14:paraId="2016C1CB"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8" w:type="pct"/>
            <w:gridSpan w:val="2"/>
            <w:tcBorders>
              <w:top w:val="nil"/>
              <w:left w:val="nil"/>
              <w:bottom w:val="nil"/>
              <w:right w:val="nil"/>
            </w:tcBorders>
            <w:shd w:val="clear" w:color="000000" w:fill="FFFFFF"/>
            <w:noWrap/>
            <w:vAlign w:val="center"/>
            <w:hideMark/>
          </w:tcPr>
          <w:p w14:paraId="24155327" w14:textId="77777777" w:rsidR="00AB22AC" w:rsidRPr="00AB22AC" w:rsidRDefault="00AB22AC" w:rsidP="00AB22AC">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76" w:type="pct"/>
            <w:gridSpan w:val="2"/>
            <w:tcBorders>
              <w:top w:val="nil"/>
              <w:left w:val="nil"/>
              <w:bottom w:val="nil"/>
              <w:right w:val="nil"/>
            </w:tcBorders>
            <w:shd w:val="clear" w:color="000000" w:fill="FFFFFF"/>
            <w:noWrap/>
            <w:vAlign w:val="bottom"/>
            <w:hideMark/>
          </w:tcPr>
          <w:p w14:paraId="6123C0CE" w14:textId="77777777" w:rsidR="00AB22AC" w:rsidRPr="00AB22AC" w:rsidRDefault="00AB22AC" w:rsidP="00AB22AC">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r w:rsidR="0096636A" w:rsidRPr="00AB22AC" w14:paraId="0CBAF350" w14:textId="77777777" w:rsidTr="0096636A">
        <w:trPr>
          <w:trHeight w:val="315"/>
        </w:trPr>
        <w:tc>
          <w:tcPr>
            <w:tcW w:w="2008" w:type="pct"/>
            <w:tcBorders>
              <w:top w:val="nil"/>
              <w:left w:val="nil"/>
              <w:bottom w:val="single" w:sz="4" w:space="0" w:color="auto"/>
              <w:right w:val="nil"/>
            </w:tcBorders>
            <w:shd w:val="clear" w:color="000000" w:fill="FFFFFF"/>
            <w:noWrap/>
            <w:vAlign w:val="bottom"/>
            <w:hideMark/>
          </w:tcPr>
          <w:p w14:paraId="61D6CEC2"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Hypothesized Contrasts</w:t>
            </w:r>
          </w:p>
        </w:tc>
        <w:tc>
          <w:tcPr>
            <w:tcW w:w="500" w:type="pct"/>
            <w:gridSpan w:val="2"/>
            <w:tcBorders>
              <w:top w:val="nil"/>
              <w:left w:val="nil"/>
              <w:bottom w:val="nil"/>
              <w:right w:val="nil"/>
            </w:tcBorders>
            <w:shd w:val="clear" w:color="000000" w:fill="FFFFFF"/>
            <w:noWrap/>
            <w:vAlign w:val="bottom"/>
            <w:hideMark/>
          </w:tcPr>
          <w:p w14:paraId="08C6D726"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369" w:type="pct"/>
            <w:gridSpan w:val="2"/>
            <w:tcBorders>
              <w:top w:val="nil"/>
              <w:left w:val="nil"/>
              <w:bottom w:val="nil"/>
              <w:right w:val="nil"/>
            </w:tcBorders>
            <w:shd w:val="clear" w:color="000000" w:fill="FFFFFF"/>
            <w:noWrap/>
            <w:vAlign w:val="bottom"/>
            <w:hideMark/>
          </w:tcPr>
          <w:p w14:paraId="4F388B25"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df</w:t>
            </w:r>
          </w:p>
        </w:tc>
        <w:tc>
          <w:tcPr>
            <w:tcW w:w="400" w:type="pct"/>
            <w:gridSpan w:val="2"/>
            <w:tcBorders>
              <w:top w:val="nil"/>
              <w:left w:val="nil"/>
              <w:bottom w:val="nil"/>
              <w:right w:val="nil"/>
            </w:tcBorders>
            <w:shd w:val="clear" w:color="000000" w:fill="FFFFFF"/>
            <w:noWrap/>
            <w:vAlign w:val="bottom"/>
            <w:hideMark/>
          </w:tcPr>
          <w:p w14:paraId="473EE913"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162" w:type="pct"/>
            <w:gridSpan w:val="2"/>
            <w:tcBorders>
              <w:top w:val="nil"/>
              <w:left w:val="nil"/>
              <w:bottom w:val="nil"/>
              <w:right w:val="nil"/>
            </w:tcBorders>
            <w:shd w:val="clear" w:color="000000" w:fill="FFFFFF"/>
            <w:noWrap/>
            <w:vAlign w:val="bottom"/>
            <w:hideMark/>
          </w:tcPr>
          <w:p w14:paraId="5380678D"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614" w:type="pct"/>
            <w:gridSpan w:val="2"/>
            <w:tcBorders>
              <w:top w:val="nil"/>
              <w:left w:val="nil"/>
              <w:bottom w:val="nil"/>
              <w:right w:val="nil"/>
            </w:tcBorders>
            <w:shd w:val="clear" w:color="000000" w:fill="FFFFFF"/>
            <w:noWrap/>
            <w:vAlign w:val="bottom"/>
            <w:hideMark/>
          </w:tcPr>
          <w:p w14:paraId="00116A69"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F-Value</w:t>
            </w:r>
          </w:p>
        </w:tc>
        <w:tc>
          <w:tcPr>
            <w:tcW w:w="368" w:type="pct"/>
            <w:gridSpan w:val="2"/>
            <w:tcBorders>
              <w:top w:val="nil"/>
              <w:left w:val="nil"/>
              <w:bottom w:val="nil"/>
              <w:right w:val="nil"/>
            </w:tcBorders>
            <w:shd w:val="clear" w:color="000000" w:fill="FFFFFF"/>
            <w:noWrap/>
            <w:vAlign w:val="bottom"/>
            <w:hideMark/>
          </w:tcPr>
          <w:p w14:paraId="372BFDFC" w14:textId="77777777" w:rsidR="00AB22AC" w:rsidRPr="00AB22AC" w:rsidRDefault="00AB22AC" w:rsidP="00AB22AC">
            <w:pPr>
              <w:spacing w:after="0" w:line="240" w:lineRule="auto"/>
              <w:jc w:val="center"/>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 </w:t>
            </w:r>
          </w:p>
        </w:tc>
        <w:tc>
          <w:tcPr>
            <w:tcW w:w="576" w:type="pct"/>
            <w:gridSpan w:val="2"/>
            <w:tcBorders>
              <w:top w:val="nil"/>
              <w:left w:val="nil"/>
              <w:bottom w:val="nil"/>
              <w:right w:val="nil"/>
            </w:tcBorders>
            <w:shd w:val="clear" w:color="000000" w:fill="FFFFFF"/>
            <w:noWrap/>
            <w:vAlign w:val="bottom"/>
            <w:hideMark/>
          </w:tcPr>
          <w:p w14:paraId="2DBB7D19" w14:textId="77777777" w:rsidR="00AB22AC" w:rsidRPr="00AB22AC" w:rsidRDefault="00AB22AC" w:rsidP="00AB22AC">
            <w:pPr>
              <w:spacing w:after="0" w:line="240" w:lineRule="auto"/>
              <w:rPr>
                <w:rFonts w:ascii="Times New Roman" w:eastAsia="Times New Roman" w:hAnsi="Times New Roman" w:cs="Times New Roman"/>
                <w:b/>
                <w:bCs/>
                <w:color w:val="000000"/>
                <w:sz w:val="24"/>
                <w:szCs w:val="24"/>
              </w:rPr>
            </w:pPr>
            <w:r w:rsidRPr="00AB22AC">
              <w:rPr>
                <w:rFonts w:ascii="Times New Roman" w:eastAsia="Times New Roman" w:hAnsi="Times New Roman" w:cs="Times New Roman"/>
                <w:b/>
                <w:bCs/>
                <w:color w:val="000000"/>
                <w:sz w:val="24"/>
                <w:szCs w:val="24"/>
              </w:rPr>
              <w:t>p-value</w:t>
            </w:r>
          </w:p>
        </w:tc>
      </w:tr>
      <w:tr w:rsidR="0096636A" w:rsidRPr="00AB22AC" w14:paraId="4257190B" w14:textId="77777777" w:rsidTr="0096636A">
        <w:trPr>
          <w:trHeight w:val="315"/>
        </w:trPr>
        <w:tc>
          <w:tcPr>
            <w:tcW w:w="2374" w:type="pct"/>
            <w:gridSpan w:val="2"/>
            <w:tcBorders>
              <w:top w:val="nil"/>
              <w:left w:val="nil"/>
              <w:right w:val="nil"/>
            </w:tcBorders>
            <w:shd w:val="clear" w:color="000000" w:fill="FFFFFF"/>
            <w:noWrap/>
            <w:vAlign w:val="bottom"/>
          </w:tcPr>
          <w:p w14:paraId="13FC3BF0" w14:textId="77777777" w:rsidR="0096636A" w:rsidRDefault="0096636A" w:rsidP="0096636A">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H4: </w:t>
            </w:r>
            <w:r>
              <w:rPr>
                <w:rFonts w:ascii="Times New Roman" w:eastAsia="Times New Roman" w:hAnsi="Times New Roman" w:cs="Times New Roman"/>
                <w:bCs/>
                <w:color w:val="000000"/>
                <w:sz w:val="24"/>
                <w:szCs w:val="24"/>
              </w:rPr>
              <w:t>Across country conditions, i</w:t>
            </w:r>
            <w:r w:rsidRPr="00FA1243">
              <w:rPr>
                <w:rFonts w:ascii="Times New Roman" w:eastAsia="Times New Roman" w:hAnsi="Times New Roman" w:cs="Times New Roman"/>
                <w:bCs/>
                <w:color w:val="000000"/>
                <w:sz w:val="24"/>
                <w:szCs w:val="24"/>
              </w:rPr>
              <w:t>nvesting</w:t>
            </w:r>
          </w:p>
          <w:p w14:paraId="0F774D5C" w14:textId="0BD3BD78" w:rsidR="0096636A" w:rsidRPr="00FA1243" w:rsidRDefault="0096636A" w:rsidP="0096636A">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i</w:t>
            </w:r>
            <w:r w:rsidRPr="00FA1243">
              <w:rPr>
                <w:rFonts w:ascii="Times New Roman" w:eastAsia="Times New Roman" w:hAnsi="Times New Roman" w:cs="Times New Roman"/>
                <w:bCs/>
                <w:color w:val="000000"/>
                <w:sz w:val="24"/>
                <w:szCs w:val="24"/>
              </w:rPr>
              <w:t>ntentions are highest when</w:t>
            </w:r>
          </w:p>
          <w:p w14:paraId="6EDF7898" w14:textId="77777777" w:rsidR="0096636A" w:rsidRPr="00FA1243" w:rsidRDefault="0096636A" w:rsidP="0096636A">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CSR Report is present and tax </w:t>
            </w:r>
          </w:p>
          <w:p w14:paraId="0E224593" w14:textId="77777777" w:rsidR="0096636A" w:rsidRPr="00FA1243" w:rsidRDefault="0096636A" w:rsidP="0096636A">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management is low and when CSR </w:t>
            </w:r>
          </w:p>
          <w:p w14:paraId="53D3D0AC" w14:textId="77777777" w:rsidR="0096636A" w:rsidRPr="00FA1243" w:rsidRDefault="0096636A" w:rsidP="0096636A">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Report is absent and tax management</w:t>
            </w:r>
          </w:p>
          <w:p w14:paraId="7FF94021" w14:textId="77777777" w:rsidR="0096636A" w:rsidRPr="00FA1243" w:rsidRDefault="0096636A" w:rsidP="0096636A">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 is low, lower when CSR Report</w:t>
            </w:r>
          </w:p>
          <w:p w14:paraId="181E368A" w14:textId="77777777" w:rsidR="0096636A" w:rsidRPr="00FA1243" w:rsidRDefault="0096636A" w:rsidP="0096636A">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 is present and tax management </w:t>
            </w:r>
            <w:proofErr w:type="gramStart"/>
            <w:r w:rsidRPr="00FA1243">
              <w:rPr>
                <w:rFonts w:ascii="Times New Roman" w:eastAsia="Times New Roman" w:hAnsi="Times New Roman" w:cs="Times New Roman"/>
                <w:bCs/>
                <w:color w:val="000000"/>
                <w:sz w:val="24"/>
                <w:szCs w:val="24"/>
              </w:rPr>
              <w:t>is</w:t>
            </w:r>
            <w:proofErr w:type="gramEnd"/>
            <w:r w:rsidRPr="00FA1243">
              <w:rPr>
                <w:rFonts w:ascii="Times New Roman" w:eastAsia="Times New Roman" w:hAnsi="Times New Roman" w:cs="Times New Roman"/>
                <w:bCs/>
                <w:color w:val="000000"/>
                <w:sz w:val="24"/>
                <w:szCs w:val="24"/>
              </w:rPr>
              <w:t xml:space="preserve"> high, </w:t>
            </w:r>
          </w:p>
          <w:p w14:paraId="5A1F0C0C" w14:textId="77777777" w:rsidR="0096636A" w:rsidRPr="00FA1243" w:rsidRDefault="0096636A" w:rsidP="0096636A">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and lowest when CSR Report is absent</w:t>
            </w:r>
          </w:p>
          <w:p w14:paraId="741DFFDF" w14:textId="77777777" w:rsidR="0096636A" w:rsidRDefault="0096636A" w:rsidP="0096636A">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 and tax management is high</w:t>
            </w:r>
            <w:r>
              <w:rPr>
                <w:rFonts w:ascii="Times New Roman" w:eastAsia="Times New Roman" w:hAnsi="Times New Roman" w:cs="Times New Roman"/>
                <w:bCs/>
                <w:color w:val="000000"/>
                <w:sz w:val="24"/>
                <w:szCs w:val="24"/>
              </w:rPr>
              <w:t xml:space="preserve"> (contrast</w:t>
            </w:r>
          </w:p>
          <w:p w14:paraId="057D9745" w14:textId="3DEE1435" w:rsidR="0096636A" w:rsidRPr="00AB22AC" w:rsidRDefault="0096636A" w:rsidP="0096636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Cs/>
                <w:color w:val="000000"/>
                <w:sz w:val="24"/>
                <w:szCs w:val="24"/>
              </w:rPr>
              <w:t>weights: 1.5, 1.5, -1, -2)</w:t>
            </w:r>
            <w:r w:rsidRPr="00FA1243">
              <w:rPr>
                <w:rFonts w:ascii="Times New Roman" w:eastAsia="Times New Roman" w:hAnsi="Times New Roman" w:cs="Times New Roman"/>
                <w:bCs/>
                <w:color w:val="000000"/>
                <w:sz w:val="24"/>
                <w:szCs w:val="24"/>
              </w:rPr>
              <w:t>.</w:t>
            </w:r>
          </w:p>
        </w:tc>
        <w:tc>
          <w:tcPr>
            <w:tcW w:w="139" w:type="pct"/>
            <w:gridSpan w:val="2"/>
            <w:tcBorders>
              <w:top w:val="nil"/>
              <w:left w:val="nil"/>
              <w:bottom w:val="nil"/>
              <w:right w:val="nil"/>
            </w:tcBorders>
            <w:shd w:val="clear" w:color="000000" w:fill="FFFFFF"/>
            <w:noWrap/>
            <w:vAlign w:val="bottom"/>
          </w:tcPr>
          <w:p w14:paraId="3E20E9AA" w14:textId="77777777" w:rsidR="0096636A" w:rsidRPr="00AB22AC" w:rsidRDefault="0096636A" w:rsidP="0096636A">
            <w:pPr>
              <w:spacing w:after="0" w:line="240" w:lineRule="auto"/>
              <w:jc w:val="center"/>
              <w:rPr>
                <w:rFonts w:ascii="Times New Roman" w:eastAsia="Times New Roman" w:hAnsi="Times New Roman" w:cs="Times New Roman"/>
                <w:b/>
                <w:bCs/>
                <w:color w:val="000000"/>
                <w:sz w:val="24"/>
                <w:szCs w:val="24"/>
              </w:rPr>
            </w:pPr>
          </w:p>
        </w:tc>
        <w:tc>
          <w:tcPr>
            <w:tcW w:w="368" w:type="pct"/>
            <w:gridSpan w:val="2"/>
            <w:tcBorders>
              <w:top w:val="nil"/>
              <w:left w:val="nil"/>
              <w:bottom w:val="nil"/>
              <w:right w:val="nil"/>
            </w:tcBorders>
            <w:shd w:val="clear" w:color="000000" w:fill="FFFFFF"/>
            <w:noWrap/>
            <w:vAlign w:val="center"/>
          </w:tcPr>
          <w:p w14:paraId="0FB0F00F" w14:textId="718A1B61" w:rsidR="0096636A" w:rsidRPr="00AB22AC" w:rsidRDefault="0096636A" w:rsidP="0096636A">
            <w:pPr>
              <w:spacing w:after="0" w:line="240" w:lineRule="auto"/>
              <w:jc w:val="center"/>
              <w:rPr>
                <w:rFonts w:ascii="Times New Roman" w:eastAsia="Times New Roman" w:hAnsi="Times New Roman" w:cs="Times New Roman"/>
                <w:b/>
                <w:bCs/>
                <w:color w:val="000000"/>
                <w:sz w:val="24"/>
                <w:szCs w:val="24"/>
              </w:rPr>
            </w:pPr>
            <w:r w:rsidRPr="00FA1243">
              <w:rPr>
                <w:rFonts w:ascii="Times New Roman" w:eastAsia="Times New Roman" w:hAnsi="Times New Roman" w:cs="Times New Roman"/>
                <w:bCs/>
                <w:color w:val="000000"/>
                <w:sz w:val="24"/>
                <w:szCs w:val="24"/>
              </w:rPr>
              <w:t>1</w:t>
            </w:r>
          </w:p>
        </w:tc>
        <w:tc>
          <w:tcPr>
            <w:tcW w:w="400" w:type="pct"/>
            <w:gridSpan w:val="2"/>
            <w:tcBorders>
              <w:top w:val="nil"/>
              <w:left w:val="nil"/>
              <w:bottom w:val="nil"/>
              <w:right w:val="nil"/>
            </w:tcBorders>
            <w:shd w:val="clear" w:color="000000" w:fill="FFFFFF"/>
            <w:noWrap/>
            <w:vAlign w:val="center"/>
          </w:tcPr>
          <w:p w14:paraId="11F62600" w14:textId="77777777" w:rsidR="0096636A" w:rsidRPr="00AB22AC" w:rsidRDefault="0096636A" w:rsidP="0096636A">
            <w:pPr>
              <w:spacing w:after="0" w:line="240" w:lineRule="auto"/>
              <w:jc w:val="center"/>
              <w:rPr>
                <w:rFonts w:ascii="Times New Roman" w:eastAsia="Times New Roman" w:hAnsi="Times New Roman" w:cs="Times New Roman"/>
                <w:b/>
                <w:bCs/>
                <w:color w:val="000000"/>
                <w:sz w:val="24"/>
                <w:szCs w:val="24"/>
              </w:rPr>
            </w:pPr>
          </w:p>
        </w:tc>
        <w:tc>
          <w:tcPr>
            <w:tcW w:w="163" w:type="pct"/>
            <w:gridSpan w:val="2"/>
            <w:tcBorders>
              <w:top w:val="nil"/>
              <w:left w:val="nil"/>
              <w:bottom w:val="nil"/>
              <w:right w:val="nil"/>
            </w:tcBorders>
            <w:shd w:val="clear" w:color="000000" w:fill="FFFFFF"/>
            <w:noWrap/>
            <w:vAlign w:val="center"/>
          </w:tcPr>
          <w:p w14:paraId="2B1C8A78" w14:textId="77777777" w:rsidR="0096636A" w:rsidRPr="00AB22AC" w:rsidRDefault="0096636A" w:rsidP="0096636A">
            <w:pPr>
              <w:spacing w:after="0" w:line="240" w:lineRule="auto"/>
              <w:jc w:val="center"/>
              <w:rPr>
                <w:rFonts w:ascii="Times New Roman" w:eastAsia="Times New Roman" w:hAnsi="Times New Roman" w:cs="Times New Roman"/>
                <w:b/>
                <w:bCs/>
                <w:color w:val="000000"/>
                <w:sz w:val="24"/>
                <w:szCs w:val="24"/>
              </w:rPr>
            </w:pPr>
          </w:p>
        </w:tc>
        <w:tc>
          <w:tcPr>
            <w:tcW w:w="613" w:type="pct"/>
            <w:gridSpan w:val="2"/>
            <w:tcBorders>
              <w:top w:val="nil"/>
              <w:left w:val="nil"/>
              <w:bottom w:val="nil"/>
              <w:right w:val="nil"/>
            </w:tcBorders>
            <w:shd w:val="clear" w:color="000000" w:fill="FFFFFF"/>
            <w:noWrap/>
            <w:vAlign w:val="center"/>
          </w:tcPr>
          <w:p w14:paraId="00F8E77A" w14:textId="5A49482E" w:rsidR="0096636A" w:rsidRPr="00AB22AC" w:rsidRDefault="0096636A" w:rsidP="0096636A">
            <w:pPr>
              <w:spacing w:after="0" w:line="240" w:lineRule="auto"/>
              <w:jc w:val="center"/>
              <w:rPr>
                <w:rFonts w:ascii="Times New Roman" w:eastAsia="Times New Roman" w:hAnsi="Times New Roman" w:cs="Times New Roman"/>
                <w:b/>
                <w:bCs/>
                <w:color w:val="000000"/>
                <w:sz w:val="24"/>
                <w:szCs w:val="24"/>
              </w:rPr>
            </w:pPr>
            <w:r w:rsidRPr="00FA1243">
              <w:rPr>
                <w:rFonts w:ascii="Times New Roman" w:eastAsia="Times New Roman" w:hAnsi="Times New Roman" w:cs="Times New Roman"/>
                <w:bCs/>
                <w:color w:val="000000"/>
                <w:sz w:val="24"/>
                <w:szCs w:val="24"/>
              </w:rPr>
              <w:t>0.95</w:t>
            </w:r>
          </w:p>
        </w:tc>
        <w:tc>
          <w:tcPr>
            <w:tcW w:w="369" w:type="pct"/>
            <w:gridSpan w:val="2"/>
            <w:tcBorders>
              <w:top w:val="nil"/>
              <w:left w:val="nil"/>
              <w:bottom w:val="nil"/>
              <w:right w:val="nil"/>
            </w:tcBorders>
            <w:shd w:val="clear" w:color="000000" w:fill="FFFFFF"/>
            <w:noWrap/>
            <w:vAlign w:val="center"/>
          </w:tcPr>
          <w:p w14:paraId="67D4EA8A" w14:textId="77777777" w:rsidR="0096636A" w:rsidRPr="00AB22AC" w:rsidRDefault="0096636A" w:rsidP="0096636A">
            <w:pPr>
              <w:spacing w:after="0" w:line="240" w:lineRule="auto"/>
              <w:jc w:val="center"/>
              <w:rPr>
                <w:rFonts w:ascii="Times New Roman" w:eastAsia="Times New Roman" w:hAnsi="Times New Roman" w:cs="Times New Roman"/>
                <w:b/>
                <w:bCs/>
                <w:color w:val="000000"/>
                <w:sz w:val="24"/>
                <w:szCs w:val="24"/>
              </w:rPr>
            </w:pPr>
          </w:p>
        </w:tc>
        <w:tc>
          <w:tcPr>
            <w:tcW w:w="575" w:type="pct"/>
            <w:tcBorders>
              <w:top w:val="nil"/>
              <w:left w:val="nil"/>
              <w:bottom w:val="nil"/>
              <w:right w:val="nil"/>
            </w:tcBorders>
            <w:shd w:val="clear" w:color="000000" w:fill="FFFFFF"/>
            <w:noWrap/>
            <w:vAlign w:val="center"/>
          </w:tcPr>
          <w:p w14:paraId="6E36AB50" w14:textId="4862F4F0" w:rsidR="0096636A" w:rsidRPr="00AB22AC" w:rsidRDefault="0096636A" w:rsidP="0096636A">
            <w:pPr>
              <w:spacing w:after="0" w:line="240" w:lineRule="auto"/>
              <w:rPr>
                <w:rFonts w:ascii="Times New Roman" w:eastAsia="Times New Roman" w:hAnsi="Times New Roman" w:cs="Times New Roman"/>
                <w:b/>
                <w:bCs/>
                <w:color w:val="000000"/>
                <w:sz w:val="24"/>
                <w:szCs w:val="24"/>
              </w:rPr>
            </w:pPr>
            <w:r w:rsidRPr="00FA1243">
              <w:rPr>
                <w:rFonts w:ascii="Times New Roman" w:eastAsia="Times New Roman" w:hAnsi="Times New Roman" w:cs="Times New Roman"/>
                <w:bCs/>
                <w:color w:val="000000"/>
                <w:sz w:val="24"/>
                <w:szCs w:val="24"/>
              </w:rPr>
              <w:t>0.3306</w:t>
            </w:r>
          </w:p>
        </w:tc>
      </w:tr>
      <w:tr w:rsidR="0096636A" w:rsidRPr="00AB22AC" w14:paraId="00FF4C54" w14:textId="77777777" w:rsidTr="0096636A">
        <w:trPr>
          <w:trHeight w:val="1155"/>
        </w:trPr>
        <w:tc>
          <w:tcPr>
            <w:tcW w:w="2509" w:type="pct"/>
            <w:gridSpan w:val="3"/>
            <w:vMerge w:val="restart"/>
            <w:tcBorders>
              <w:top w:val="nil"/>
              <w:left w:val="nil"/>
              <w:right w:val="nil"/>
            </w:tcBorders>
            <w:shd w:val="clear" w:color="000000" w:fill="FFFFFF"/>
            <w:hideMark/>
          </w:tcPr>
          <w:p w14:paraId="7B15059F" w14:textId="4CB4BBA5"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xml:space="preserve">H5: </w:t>
            </w:r>
            <w:r>
              <w:rPr>
                <w:rFonts w:ascii="Times New Roman" w:eastAsia="Times New Roman" w:hAnsi="Times New Roman" w:cs="Times New Roman"/>
                <w:color w:val="000000"/>
                <w:sz w:val="24"/>
                <w:szCs w:val="24"/>
              </w:rPr>
              <w:t>Across disclosure conditions, i</w:t>
            </w:r>
            <w:r w:rsidRPr="00AB22AC">
              <w:rPr>
                <w:rFonts w:ascii="Times New Roman" w:eastAsia="Times New Roman" w:hAnsi="Times New Roman" w:cs="Times New Roman"/>
                <w:color w:val="000000"/>
                <w:sz w:val="24"/>
                <w:szCs w:val="24"/>
              </w:rPr>
              <w:t xml:space="preserve">nvesting </w:t>
            </w:r>
            <w:r>
              <w:rPr>
                <w:rFonts w:ascii="Times New Roman" w:eastAsia="Times New Roman" w:hAnsi="Times New Roman" w:cs="Times New Roman"/>
                <w:color w:val="000000"/>
                <w:sz w:val="24"/>
                <w:szCs w:val="24"/>
              </w:rPr>
              <w:t>i</w:t>
            </w:r>
            <w:r w:rsidRPr="00AB22AC">
              <w:rPr>
                <w:rFonts w:ascii="Times New Roman" w:eastAsia="Times New Roman" w:hAnsi="Times New Roman" w:cs="Times New Roman"/>
                <w:color w:val="000000"/>
                <w:sz w:val="24"/>
                <w:szCs w:val="24"/>
              </w:rPr>
              <w:t>ntentions are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369" w:type="pct"/>
            <w:gridSpan w:val="2"/>
            <w:vMerge w:val="restart"/>
            <w:tcBorders>
              <w:top w:val="nil"/>
              <w:left w:val="nil"/>
              <w:bottom w:val="nil"/>
              <w:right w:val="nil"/>
            </w:tcBorders>
            <w:shd w:val="clear" w:color="000000" w:fill="FFFFFF"/>
            <w:noWrap/>
            <w:vAlign w:val="center"/>
            <w:hideMark/>
          </w:tcPr>
          <w:p w14:paraId="7085A27D" w14:textId="77777777" w:rsidR="0096636A" w:rsidRPr="00AB22AC" w:rsidRDefault="0096636A" w:rsidP="0096636A">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1</w:t>
            </w:r>
          </w:p>
        </w:tc>
        <w:tc>
          <w:tcPr>
            <w:tcW w:w="400" w:type="pct"/>
            <w:gridSpan w:val="2"/>
            <w:tcBorders>
              <w:top w:val="nil"/>
              <w:left w:val="nil"/>
              <w:bottom w:val="nil"/>
              <w:right w:val="nil"/>
            </w:tcBorders>
            <w:shd w:val="clear" w:color="000000" w:fill="FFFFFF"/>
            <w:noWrap/>
            <w:vAlign w:val="center"/>
            <w:hideMark/>
          </w:tcPr>
          <w:p w14:paraId="51B78DD2"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noWrap/>
            <w:vAlign w:val="center"/>
            <w:hideMark/>
          </w:tcPr>
          <w:p w14:paraId="09C8873C"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14" w:type="pct"/>
            <w:gridSpan w:val="2"/>
            <w:vMerge w:val="restart"/>
            <w:tcBorders>
              <w:top w:val="nil"/>
              <w:left w:val="nil"/>
              <w:bottom w:val="nil"/>
              <w:right w:val="nil"/>
            </w:tcBorders>
            <w:shd w:val="clear" w:color="000000" w:fill="FFFFFF"/>
            <w:noWrap/>
            <w:vAlign w:val="center"/>
            <w:hideMark/>
          </w:tcPr>
          <w:p w14:paraId="6CF8C962" w14:textId="0BEA975B" w:rsidR="0096636A" w:rsidRPr="00AB22AC" w:rsidRDefault="0096636A" w:rsidP="0096636A">
            <w:pPr>
              <w:spacing w:after="0" w:line="240" w:lineRule="auto"/>
              <w:jc w:val="center"/>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54</w:t>
            </w:r>
          </w:p>
        </w:tc>
        <w:tc>
          <w:tcPr>
            <w:tcW w:w="368" w:type="pct"/>
            <w:gridSpan w:val="2"/>
            <w:tcBorders>
              <w:top w:val="nil"/>
              <w:left w:val="nil"/>
              <w:bottom w:val="nil"/>
              <w:right w:val="nil"/>
            </w:tcBorders>
            <w:shd w:val="clear" w:color="000000" w:fill="FFFFFF"/>
            <w:noWrap/>
            <w:vAlign w:val="center"/>
            <w:hideMark/>
          </w:tcPr>
          <w:p w14:paraId="1F52A479"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76" w:type="pct"/>
            <w:gridSpan w:val="2"/>
            <w:vMerge w:val="restart"/>
            <w:tcBorders>
              <w:top w:val="nil"/>
              <w:left w:val="nil"/>
              <w:bottom w:val="nil"/>
              <w:right w:val="nil"/>
            </w:tcBorders>
            <w:shd w:val="clear" w:color="000000" w:fill="FFFFFF"/>
            <w:noWrap/>
            <w:vAlign w:val="center"/>
            <w:hideMark/>
          </w:tcPr>
          <w:p w14:paraId="407C70C7" w14:textId="4F90D1BE" w:rsidR="0096636A" w:rsidRPr="00AB22AC" w:rsidRDefault="0096636A" w:rsidP="0096636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0.4626</w:t>
            </w:r>
          </w:p>
        </w:tc>
      </w:tr>
      <w:tr w:rsidR="0096636A" w:rsidRPr="00AB22AC" w14:paraId="5ABEFB26" w14:textId="77777777" w:rsidTr="0096636A">
        <w:trPr>
          <w:trHeight w:val="315"/>
        </w:trPr>
        <w:tc>
          <w:tcPr>
            <w:tcW w:w="2509" w:type="pct"/>
            <w:gridSpan w:val="3"/>
            <w:vMerge/>
            <w:tcBorders>
              <w:top w:val="nil"/>
              <w:left w:val="nil"/>
              <w:right w:val="nil"/>
            </w:tcBorders>
            <w:vAlign w:val="center"/>
            <w:hideMark/>
          </w:tcPr>
          <w:p w14:paraId="5D1FD14F"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369" w:type="pct"/>
            <w:gridSpan w:val="2"/>
            <w:vMerge/>
            <w:tcBorders>
              <w:top w:val="nil"/>
              <w:left w:val="nil"/>
              <w:bottom w:val="nil"/>
              <w:right w:val="nil"/>
            </w:tcBorders>
            <w:vAlign w:val="center"/>
            <w:hideMark/>
          </w:tcPr>
          <w:p w14:paraId="28ADB6A4"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400" w:type="pct"/>
            <w:gridSpan w:val="2"/>
            <w:tcBorders>
              <w:top w:val="nil"/>
              <w:left w:val="nil"/>
              <w:bottom w:val="nil"/>
              <w:right w:val="nil"/>
            </w:tcBorders>
            <w:shd w:val="clear" w:color="000000" w:fill="FFFFFF"/>
            <w:noWrap/>
            <w:vAlign w:val="center"/>
            <w:hideMark/>
          </w:tcPr>
          <w:p w14:paraId="2B4488F2"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noWrap/>
            <w:vAlign w:val="center"/>
            <w:hideMark/>
          </w:tcPr>
          <w:p w14:paraId="7F467DCF"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14" w:type="pct"/>
            <w:gridSpan w:val="2"/>
            <w:vMerge/>
            <w:tcBorders>
              <w:top w:val="nil"/>
              <w:left w:val="nil"/>
              <w:bottom w:val="nil"/>
              <w:right w:val="nil"/>
            </w:tcBorders>
            <w:vAlign w:val="center"/>
            <w:hideMark/>
          </w:tcPr>
          <w:p w14:paraId="4E555C7E"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368" w:type="pct"/>
            <w:gridSpan w:val="2"/>
            <w:tcBorders>
              <w:top w:val="nil"/>
              <w:left w:val="nil"/>
              <w:bottom w:val="nil"/>
              <w:right w:val="nil"/>
            </w:tcBorders>
            <w:shd w:val="clear" w:color="000000" w:fill="FFFFFF"/>
            <w:noWrap/>
            <w:vAlign w:val="center"/>
            <w:hideMark/>
          </w:tcPr>
          <w:p w14:paraId="3BCA3600"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76" w:type="pct"/>
            <w:gridSpan w:val="2"/>
            <w:vMerge/>
            <w:tcBorders>
              <w:top w:val="nil"/>
              <w:left w:val="nil"/>
              <w:bottom w:val="nil"/>
              <w:right w:val="nil"/>
            </w:tcBorders>
            <w:vAlign w:val="center"/>
            <w:hideMark/>
          </w:tcPr>
          <w:p w14:paraId="57866AE0"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r>
      <w:tr w:rsidR="0096636A" w:rsidRPr="00AB22AC" w14:paraId="35489551" w14:textId="77777777" w:rsidTr="0096636A">
        <w:trPr>
          <w:trHeight w:val="300"/>
        </w:trPr>
        <w:tc>
          <w:tcPr>
            <w:tcW w:w="2509" w:type="pct"/>
            <w:gridSpan w:val="3"/>
            <w:vMerge/>
            <w:tcBorders>
              <w:top w:val="nil"/>
              <w:left w:val="nil"/>
              <w:right w:val="nil"/>
            </w:tcBorders>
            <w:vAlign w:val="center"/>
            <w:hideMark/>
          </w:tcPr>
          <w:p w14:paraId="6BB5D098"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369" w:type="pct"/>
            <w:gridSpan w:val="2"/>
            <w:vMerge/>
            <w:tcBorders>
              <w:top w:val="nil"/>
              <w:left w:val="nil"/>
              <w:bottom w:val="nil"/>
              <w:right w:val="nil"/>
            </w:tcBorders>
            <w:vAlign w:val="center"/>
            <w:hideMark/>
          </w:tcPr>
          <w:p w14:paraId="391057B9"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400" w:type="pct"/>
            <w:gridSpan w:val="2"/>
            <w:tcBorders>
              <w:top w:val="nil"/>
              <w:left w:val="nil"/>
              <w:bottom w:val="nil"/>
              <w:right w:val="nil"/>
            </w:tcBorders>
            <w:shd w:val="clear" w:color="000000" w:fill="FFFFFF"/>
            <w:vAlign w:val="center"/>
            <w:hideMark/>
          </w:tcPr>
          <w:p w14:paraId="43021B77"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vAlign w:val="center"/>
            <w:hideMark/>
          </w:tcPr>
          <w:p w14:paraId="42E4741B"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14" w:type="pct"/>
            <w:gridSpan w:val="2"/>
            <w:vMerge/>
            <w:tcBorders>
              <w:top w:val="nil"/>
              <w:left w:val="nil"/>
              <w:bottom w:val="nil"/>
              <w:right w:val="nil"/>
            </w:tcBorders>
            <w:vAlign w:val="center"/>
            <w:hideMark/>
          </w:tcPr>
          <w:p w14:paraId="5146FB69"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368" w:type="pct"/>
            <w:gridSpan w:val="2"/>
            <w:tcBorders>
              <w:top w:val="nil"/>
              <w:left w:val="nil"/>
              <w:bottom w:val="nil"/>
              <w:right w:val="nil"/>
            </w:tcBorders>
            <w:shd w:val="clear" w:color="000000" w:fill="FFFFFF"/>
            <w:vAlign w:val="center"/>
            <w:hideMark/>
          </w:tcPr>
          <w:p w14:paraId="2B27CF8D"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76" w:type="pct"/>
            <w:gridSpan w:val="2"/>
            <w:vMerge/>
            <w:tcBorders>
              <w:top w:val="nil"/>
              <w:left w:val="nil"/>
              <w:bottom w:val="nil"/>
              <w:right w:val="nil"/>
            </w:tcBorders>
            <w:vAlign w:val="center"/>
            <w:hideMark/>
          </w:tcPr>
          <w:p w14:paraId="315216FC"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r>
      <w:tr w:rsidR="0096636A" w:rsidRPr="00AB22AC" w14:paraId="00D65011" w14:textId="77777777" w:rsidTr="0096636A">
        <w:trPr>
          <w:trHeight w:val="300"/>
        </w:trPr>
        <w:tc>
          <w:tcPr>
            <w:tcW w:w="2509" w:type="pct"/>
            <w:gridSpan w:val="3"/>
            <w:vMerge/>
            <w:tcBorders>
              <w:top w:val="nil"/>
              <w:left w:val="nil"/>
              <w:right w:val="nil"/>
            </w:tcBorders>
            <w:vAlign w:val="center"/>
            <w:hideMark/>
          </w:tcPr>
          <w:p w14:paraId="3C95211D"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369" w:type="pct"/>
            <w:gridSpan w:val="2"/>
            <w:vMerge/>
            <w:tcBorders>
              <w:top w:val="nil"/>
              <w:left w:val="nil"/>
              <w:bottom w:val="nil"/>
              <w:right w:val="nil"/>
            </w:tcBorders>
            <w:vAlign w:val="center"/>
            <w:hideMark/>
          </w:tcPr>
          <w:p w14:paraId="40242376"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400" w:type="pct"/>
            <w:gridSpan w:val="2"/>
            <w:tcBorders>
              <w:top w:val="nil"/>
              <w:left w:val="nil"/>
              <w:bottom w:val="nil"/>
              <w:right w:val="nil"/>
            </w:tcBorders>
            <w:shd w:val="clear" w:color="000000" w:fill="FFFFFF"/>
            <w:vAlign w:val="center"/>
            <w:hideMark/>
          </w:tcPr>
          <w:p w14:paraId="45713C1C"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vAlign w:val="center"/>
            <w:hideMark/>
          </w:tcPr>
          <w:p w14:paraId="241BDAA3"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14" w:type="pct"/>
            <w:gridSpan w:val="2"/>
            <w:vMerge/>
            <w:tcBorders>
              <w:top w:val="nil"/>
              <w:left w:val="nil"/>
              <w:bottom w:val="nil"/>
              <w:right w:val="nil"/>
            </w:tcBorders>
            <w:vAlign w:val="center"/>
            <w:hideMark/>
          </w:tcPr>
          <w:p w14:paraId="5B9F583C"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368" w:type="pct"/>
            <w:gridSpan w:val="2"/>
            <w:tcBorders>
              <w:top w:val="nil"/>
              <w:left w:val="nil"/>
              <w:bottom w:val="nil"/>
              <w:right w:val="nil"/>
            </w:tcBorders>
            <w:shd w:val="clear" w:color="000000" w:fill="FFFFFF"/>
            <w:vAlign w:val="center"/>
            <w:hideMark/>
          </w:tcPr>
          <w:p w14:paraId="0B08D868"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76" w:type="pct"/>
            <w:gridSpan w:val="2"/>
            <w:vMerge/>
            <w:tcBorders>
              <w:top w:val="nil"/>
              <w:left w:val="nil"/>
              <w:bottom w:val="nil"/>
              <w:right w:val="nil"/>
            </w:tcBorders>
            <w:vAlign w:val="center"/>
            <w:hideMark/>
          </w:tcPr>
          <w:p w14:paraId="6D62C2C1"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r>
      <w:tr w:rsidR="0096636A" w:rsidRPr="00AB22AC" w14:paraId="53D531F1" w14:textId="77777777" w:rsidTr="0096636A">
        <w:trPr>
          <w:trHeight w:val="510"/>
        </w:trPr>
        <w:tc>
          <w:tcPr>
            <w:tcW w:w="2509" w:type="pct"/>
            <w:gridSpan w:val="3"/>
            <w:vMerge/>
            <w:tcBorders>
              <w:top w:val="nil"/>
              <w:left w:val="nil"/>
              <w:right w:val="nil"/>
            </w:tcBorders>
            <w:vAlign w:val="center"/>
            <w:hideMark/>
          </w:tcPr>
          <w:p w14:paraId="38CA49A8"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369" w:type="pct"/>
            <w:gridSpan w:val="2"/>
            <w:vMerge/>
            <w:tcBorders>
              <w:top w:val="nil"/>
              <w:left w:val="nil"/>
              <w:bottom w:val="nil"/>
              <w:right w:val="nil"/>
            </w:tcBorders>
            <w:vAlign w:val="center"/>
            <w:hideMark/>
          </w:tcPr>
          <w:p w14:paraId="437895B0"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400" w:type="pct"/>
            <w:gridSpan w:val="2"/>
            <w:tcBorders>
              <w:top w:val="nil"/>
              <w:left w:val="nil"/>
              <w:bottom w:val="nil"/>
              <w:right w:val="nil"/>
            </w:tcBorders>
            <w:shd w:val="clear" w:color="000000" w:fill="FFFFFF"/>
            <w:vAlign w:val="center"/>
            <w:hideMark/>
          </w:tcPr>
          <w:p w14:paraId="04135636"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vAlign w:val="center"/>
            <w:hideMark/>
          </w:tcPr>
          <w:p w14:paraId="74DEFDDA"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14" w:type="pct"/>
            <w:gridSpan w:val="2"/>
            <w:vMerge/>
            <w:tcBorders>
              <w:top w:val="nil"/>
              <w:left w:val="nil"/>
              <w:bottom w:val="nil"/>
              <w:right w:val="nil"/>
            </w:tcBorders>
            <w:vAlign w:val="center"/>
            <w:hideMark/>
          </w:tcPr>
          <w:p w14:paraId="29BD82CB"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c>
          <w:tcPr>
            <w:tcW w:w="368" w:type="pct"/>
            <w:gridSpan w:val="2"/>
            <w:tcBorders>
              <w:top w:val="nil"/>
              <w:left w:val="nil"/>
              <w:bottom w:val="nil"/>
              <w:right w:val="nil"/>
            </w:tcBorders>
            <w:shd w:val="clear" w:color="000000" w:fill="FFFFFF"/>
            <w:vAlign w:val="center"/>
            <w:hideMark/>
          </w:tcPr>
          <w:p w14:paraId="664F5D1E"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76" w:type="pct"/>
            <w:gridSpan w:val="2"/>
            <w:vMerge/>
            <w:tcBorders>
              <w:top w:val="nil"/>
              <w:left w:val="nil"/>
              <w:bottom w:val="nil"/>
              <w:right w:val="nil"/>
            </w:tcBorders>
            <w:vAlign w:val="center"/>
            <w:hideMark/>
          </w:tcPr>
          <w:p w14:paraId="0DB42AA8"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p>
        </w:tc>
      </w:tr>
      <w:tr w:rsidR="0096636A" w:rsidRPr="00AB22AC" w14:paraId="53A1E829" w14:textId="77777777" w:rsidTr="0096636A">
        <w:trPr>
          <w:trHeight w:val="300"/>
        </w:trPr>
        <w:tc>
          <w:tcPr>
            <w:tcW w:w="2008" w:type="pct"/>
            <w:tcBorders>
              <w:left w:val="nil"/>
              <w:bottom w:val="nil"/>
              <w:right w:val="nil"/>
            </w:tcBorders>
            <w:shd w:val="clear" w:color="000000" w:fill="FFFFFF"/>
            <w:noWrap/>
            <w:vAlign w:val="bottom"/>
            <w:hideMark/>
          </w:tcPr>
          <w:p w14:paraId="34E9CC42"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Reported p-values are two-tailed.</w:t>
            </w:r>
          </w:p>
        </w:tc>
        <w:tc>
          <w:tcPr>
            <w:tcW w:w="500" w:type="pct"/>
            <w:gridSpan w:val="2"/>
            <w:tcBorders>
              <w:left w:val="nil"/>
              <w:bottom w:val="nil"/>
              <w:right w:val="nil"/>
            </w:tcBorders>
            <w:shd w:val="clear" w:color="000000" w:fill="FFFFFF"/>
            <w:hideMark/>
          </w:tcPr>
          <w:p w14:paraId="084DD46D"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9" w:type="pct"/>
            <w:gridSpan w:val="2"/>
            <w:tcBorders>
              <w:top w:val="nil"/>
              <w:left w:val="nil"/>
              <w:bottom w:val="nil"/>
              <w:right w:val="nil"/>
            </w:tcBorders>
            <w:shd w:val="clear" w:color="000000" w:fill="FFFFFF"/>
            <w:hideMark/>
          </w:tcPr>
          <w:p w14:paraId="2CDB01E9"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400" w:type="pct"/>
            <w:gridSpan w:val="2"/>
            <w:tcBorders>
              <w:top w:val="nil"/>
              <w:left w:val="nil"/>
              <w:bottom w:val="nil"/>
              <w:right w:val="nil"/>
            </w:tcBorders>
            <w:shd w:val="clear" w:color="000000" w:fill="FFFFFF"/>
            <w:hideMark/>
          </w:tcPr>
          <w:p w14:paraId="68E516D7"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hideMark/>
          </w:tcPr>
          <w:p w14:paraId="37AA3615"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614" w:type="pct"/>
            <w:gridSpan w:val="2"/>
            <w:tcBorders>
              <w:top w:val="nil"/>
              <w:left w:val="nil"/>
              <w:bottom w:val="nil"/>
              <w:right w:val="nil"/>
            </w:tcBorders>
            <w:shd w:val="clear" w:color="000000" w:fill="FFFFFF"/>
            <w:hideMark/>
          </w:tcPr>
          <w:p w14:paraId="17E9A6C3"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368" w:type="pct"/>
            <w:gridSpan w:val="2"/>
            <w:tcBorders>
              <w:top w:val="nil"/>
              <w:left w:val="nil"/>
              <w:bottom w:val="nil"/>
              <w:right w:val="nil"/>
            </w:tcBorders>
            <w:shd w:val="clear" w:color="000000" w:fill="FFFFFF"/>
            <w:hideMark/>
          </w:tcPr>
          <w:p w14:paraId="79AF463A"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c>
          <w:tcPr>
            <w:tcW w:w="576" w:type="pct"/>
            <w:gridSpan w:val="2"/>
            <w:tcBorders>
              <w:top w:val="nil"/>
              <w:left w:val="nil"/>
              <w:bottom w:val="nil"/>
              <w:right w:val="nil"/>
            </w:tcBorders>
            <w:shd w:val="clear" w:color="000000" w:fill="FFFFFF"/>
            <w:hideMark/>
          </w:tcPr>
          <w:p w14:paraId="54261289" w14:textId="77777777" w:rsidR="0096636A" w:rsidRPr="00AB22AC" w:rsidRDefault="0096636A" w:rsidP="0096636A">
            <w:pPr>
              <w:spacing w:after="0" w:line="240" w:lineRule="auto"/>
              <w:rPr>
                <w:rFonts w:ascii="Times New Roman" w:eastAsia="Times New Roman" w:hAnsi="Times New Roman" w:cs="Times New Roman"/>
                <w:color w:val="000000"/>
                <w:sz w:val="24"/>
                <w:szCs w:val="24"/>
              </w:rPr>
            </w:pPr>
            <w:r w:rsidRPr="00AB22AC">
              <w:rPr>
                <w:rFonts w:ascii="Times New Roman" w:eastAsia="Times New Roman" w:hAnsi="Times New Roman" w:cs="Times New Roman"/>
                <w:color w:val="000000"/>
                <w:sz w:val="24"/>
                <w:szCs w:val="24"/>
              </w:rPr>
              <w:t> </w:t>
            </w:r>
          </w:p>
        </w:tc>
      </w:tr>
    </w:tbl>
    <w:p w14:paraId="333FFC6B" w14:textId="77777777" w:rsidR="00AB22AC" w:rsidRDefault="00AB22AC" w:rsidP="00AB22AC">
      <w:pPr>
        <w:spacing w:line="240" w:lineRule="auto"/>
        <w:ind w:firstLine="720"/>
        <w:jc w:val="center"/>
        <w:rPr>
          <w:rFonts w:ascii="Times New Roman" w:hAnsi="Times New Roman" w:cs="Times New Roman"/>
          <w:b/>
          <w:sz w:val="24"/>
          <w:szCs w:val="24"/>
        </w:rPr>
      </w:pPr>
    </w:p>
    <w:p w14:paraId="03D01884" w14:textId="77777777" w:rsidR="00F00063" w:rsidRDefault="00F00063">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1D85D81C" w14:textId="77777777" w:rsidR="00F00063" w:rsidRPr="00B44E41" w:rsidRDefault="00F00063" w:rsidP="00B44E41">
      <w:pPr>
        <w:jc w:val="center"/>
        <w:rPr>
          <w:rFonts w:ascii="Times New Roman" w:hAnsi="Times New Roman" w:cs="Times New Roman"/>
          <w:b/>
          <w:sz w:val="24"/>
          <w:szCs w:val="24"/>
        </w:rPr>
      </w:pPr>
      <w:r w:rsidRPr="00B44E41">
        <w:rPr>
          <w:rFonts w:ascii="Times New Roman" w:hAnsi="Times New Roman" w:cs="Times New Roman"/>
          <w:b/>
          <w:sz w:val="24"/>
          <w:szCs w:val="24"/>
        </w:rPr>
        <w:lastRenderedPageBreak/>
        <w:t>TABLE 11</w:t>
      </w:r>
    </w:p>
    <w:tbl>
      <w:tblPr>
        <w:tblW w:w="5000" w:type="pct"/>
        <w:tblLayout w:type="fixed"/>
        <w:tblLook w:val="04A0" w:firstRow="1" w:lastRow="0" w:firstColumn="1" w:lastColumn="0" w:noHBand="0" w:noVBand="1"/>
      </w:tblPr>
      <w:tblGrid>
        <w:gridCol w:w="2451"/>
        <w:gridCol w:w="314"/>
        <w:gridCol w:w="561"/>
        <w:gridCol w:w="522"/>
        <w:gridCol w:w="564"/>
        <w:gridCol w:w="496"/>
        <w:gridCol w:w="585"/>
        <w:gridCol w:w="270"/>
        <w:gridCol w:w="59"/>
        <w:gridCol w:w="236"/>
        <w:gridCol w:w="34"/>
        <w:gridCol w:w="211"/>
        <w:gridCol w:w="221"/>
        <w:gridCol w:w="858"/>
        <w:gridCol w:w="202"/>
        <w:gridCol w:w="912"/>
      </w:tblGrid>
      <w:tr w:rsidR="00F00063" w:rsidRPr="00F00063" w14:paraId="0A8D59B1" w14:textId="77777777" w:rsidTr="00F00063">
        <w:trPr>
          <w:trHeight w:val="645"/>
        </w:trPr>
        <w:tc>
          <w:tcPr>
            <w:tcW w:w="5000" w:type="pct"/>
            <w:gridSpan w:val="16"/>
            <w:tcBorders>
              <w:top w:val="nil"/>
              <w:left w:val="nil"/>
              <w:bottom w:val="nil"/>
              <w:right w:val="nil"/>
            </w:tcBorders>
            <w:shd w:val="clear" w:color="000000" w:fill="FFFFFF"/>
            <w:vAlign w:val="bottom"/>
            <w:hideMark/>
          </w:tcPr>
          <w:p w14:paraId="453482DE" w14:textId="7675781A"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xml:space="preserve">Descriptive Statistics and </w:t>
            </w:r>
            <w:r w:rsidR="004642EE">
              <w:rPr>
                <w:rFonts w:ascii="Times New Roman" w:eastAsia="Times New Roman" w:hAnsi="Times New Roman" w:cs="Times New Roman"/>
                <w:b/>
                <w:bCs/>
                <w:color w:val="000000"/>
                <w:sz w:val="24"/>
                <w:szCs w:val="24"/>
              </w:rPr>
              <w:t>ANCOVA</w:t>
            </w:r>
            <w:r w:rsidRPr="00F00063">
              <w:rPr>
                <w:rFonts w:ascii="Times New Roman" w:eastAsia="Times New Roman" w:hAnsi="Times New Roman" w:cs="Times New Roman"/>
                <w:b/>
                <w:bCs/>
                <w:color w:val="000000"/>
                <w:sz w:val="24"/>
                <w:szCs w:val="24"/>
              </w:rPr>
              <w:t xml:space="preserve"> Results for Valuation of Stock                                                          Hypotheses 3, 4, and 5 Analysis</w:t>
            </w:r>
          </w:p>
        </w:tc>
      </w:tr>
      <w:tr w:rsidR="00F00063" w:rsidRPr="00F00063" w14:paraId="7A9D4978" w14:textId="77777777" w:rsidTr="00F00063">
        <w:trPr>
          <w:trHeight w:val="315"/>
        </w:trPr>
        <w:tc>
          <w:tcPr>
            <w:tcW w:w="1627" w:type="pct"/>
            <w:gridSpan w:val="2"/>
            <w:tcBorders>
              <w:top w:val="nil"/>
              <w:left w:val="nil"/>
              <w:bottom w:val="nil"/>
              <w:right w:val="nil"/>
            </w:tcBorders>
            <w:shd w:val="clear" w:color="000000" w:fill="FFFFFF"/>
            <w:noWrap/>
            <w:vAlign w:val="bottom"/>
            <w:hideMark/>
          </w:tcPr>
          <w:p w14:paraId="6BB6830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7" w:type="pct"/>
            <w:gridSpan w:val="2"/>
            <w:tcBorders>
              <w:top w:val="nil"/>
              <w:left w:val="nil"/>
              <w:bottom w:val="nil"/>
              <w:right w:val="nil"/>
            </w:tcBorders>
            <w:shd w:val="clear" w:color="000000" w:fill="FFFFFF"/>
            <w:noWrap/>
            <w:vAlign w:val="bottom"/>
            <w:hideMark/>
          </w:tcPr>
          <w:p w14:paraId="53CCEE4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24" w:type="pct"/>
            <w:gridSpan w:val="2"/>
            <w:tcBorders>
              <w:top w:val="nil"/>
              <w:left w:val="nil"/>
              <w:bottom w:val="nil"/>
              <w:right w:val="nil"/>
            </w:tcBorders>
            <w:shd w:val="clear" w:color="000000" w:fill="FFFFFF"/>
            <w:noWrap/>
            <w:vAlign w:val="bottom"/>
            <w:hideMark/>
          </w:tcPr>
          <w:p w14:paraId="77DDA15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0C842D87"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45D3451F"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54" w:type="pct"/>
            <w:gridSpan w:val="2"/>
            <w:tcBorders>
              <w:top w:val="nil"/>
              <w:left w:val="nil"/>
              <w:bottom w:val="nil"/>
              <w:right w:val="nil"/>
            </w:tcBorders>
            <w:shd w:val="clear" w:color="000000" w:fill="FFFFFF"/>
            <w:noWrap/>
            <w:vAlign w:val="bottom"/>
            <w:hideMark/>
          </w:tcPr>
          <w:p w14:paraId="550F8F2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24" w:type="pct"/>
            <w:gridSpan w:val="2"/>
            <w:tcBorders>
              <w:top w:val="nil"/>
              <w:left w:val="nil"/>
              <w:bottom w:val="nil"/>
              <w:right w:val="nil"/>
            </w:tcBorders>
            <w:shd w:val="clear" w:color="000000" w:fill="FFFFFF"/>
            <w:noWrap/>
            <w:vAlign w:val="bottom"/>
            <w:hideMark/>
          </w:tcPr>
          <w:p w14:paraId="50F2A8C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tcBorders>
              <w:top w:val="nil"/>
              <w:left w:val="nil"/>
              <w:bottom w:val="nil"/>
              <w:right w:val="nil"/>
            </w:tcBorders>
            <w:shd w:val="clear" w:color="000000" w:fill="FFFFFF"/>
            <w:noWrap/>
            <w:vAlign w:val="bottom"/>
            <w:hideMark/>
          </w:tcPr>
          <w:p w14:paraId="084282B7"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69120F70" w14:textId="77777777" w:rsidTr="00F00063">
        <w:trPr>
          <w:trHeight w:val="315"/>
        </w:trPr>
        <w:tc>
          <w:tcPr>
            <w:tcW w:w="5000" w:type="pct"/>
            <w:gridSpan w:val="16"/>
            <w:tcBorders>
              <w:top w:val="nil"/>
              <w:left w:val="nil"/>
              <w:bottom w:val="nil"/>
              <w:right w:val="nil"/>
            </w:tcBorders>
            <w:shd w:val="clear" w:color="000000" w:fill="FFFFFF"/>
            <w:vAlign w:val="bottom"/>
            <w:hideMark/>
          </w:tcPr>
          <w:p w14:paraId="7F187A20"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 xml:space="preserve">Panel A: Descriptive Statistics </w:t>
            </w:r>
          </w:p>
        </w:tc>
      </w:tr>
      <w:tr w:rsidR="00F00063" w:rsidRPr="00F00063" w14:paraId="4275D005" w14:textId="77777777" w:rsidTr="00F00063">
        <w:trPr>
          <w:trHeight w:val="315"/>
        </w:trPr>
        <w:tc>
          <w:tcPr>
            <w:tcW w:w="1627" w:type="pct"/>
            <w:gridSpan w:val="2"/>
            <w:tcBorders>
              <w:top w:val="nil"/>
              <w:left w:val="nil"/>
              <w:bottom w:val="nil"/>
              <w:right w:val="nil"/>
            </w:tcBorders>
            <w:shd w:val="clear" w:color="000000" w:fill="FFFFFF"/>
            <w:vAlign w:val="bottom"/>
            <w:hideMark/>
          </w:tcPr>
          <w:p w14:paraId="74E73897" w14:textId="68D91EDB"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637" w:type="pct"/>
            <w:gridSpan w:val="2"/>
            <w:tcBorders>
              <w:top w:val="nil"/>
              <w:left w:val="nil"/>
              <w:bottom w:val="nil"/>
              <w:right w:val="nil"/>
            </w:tcBorders>
            <w:shd w:val="clear" w:color="000000" w:fill="FFFFFF"/>
            <w:vAlign w:val="bottom"/>
            <w:hideMark/>
          </w:tcPr>
          <w:p w14:paraId="6572F130" w14:textId="6C81A82C"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624" w:type="pct"/>
            <w:gridSpan w:val="2"/>
            <w:tcBorders>
              <w:top w:val="nil"/>
              <w:left w:val="nil"/>
              <w:bottom w:val="nil"/>
              <w:right w:val="nil"/>
            </w:tcBorders>
            <w:shd w:val="clear" w:color="000000" w:fill="FFFFFF"/>
            <w:vAlign w:val="bottom"/>
            <w:hideMark/>
          </w:tcPr>
          <w:p w14:paraId="059BB3DB" w14:textId="451DA069"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538" w:type="pct"/>
            <w:gridSpan w:val="3"/>
            <w:tcBorders>
              <w:top w:val="nil"/>
              <w:left w:val="nil"/>
              <w:bottom w:val="nil"/>
              <w:right w:val="nil"/>
            </w:tcBorders>
            <w:shd w:val="clear" w:color="000000" w:fill="FFFFFF"/>
            <w:vAlign w:val="bottom"/>
            <w:hideMark/>
          </w:tcPr>
          <w:p w14:paraId="414F7DE0" w14:textId="1C9FC2E0"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159" w:type="pct"/>
            <w:gridSpan w:val="2"/>
            <w:tcBorders>
              <w:top w:val="nil"/>
              <w:left w:val="nil"/>
              <w:bottom w:val="nil"/>
              <w:right w:val="nil"/>
            </w:tcBorders>
            <w:shd w:val="clear" w:color="000000" w:fill="FFFFFF"/>
            <w:vAlign w:val="bottom"/>
            <w:hideMark/>
          </w:tcPr>
          <w:p w14:paraId="219CBF63" w14:textId="3803BFFA"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254" w:type="pct"/>
            <w:gridSpan w:val="2"/>
            <w:tcBorders>
              <w:top w:val="nil"/>
              <w:left w:val="nil"/>
              <w:bottom w:val="nil"/>
              <w:right w:val="nil"/>
            </w:tcBorders>
            <w:shd w:val="clear" w:color="000000" w:fill="FFFFFF"/>
            <w:vAlign w:val="bottom"/>
            <w:hideMark/>
          </w:tcPr>
          <w:p w14:paraId="1566F79C" w14:textId="02E8A0EE"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624" w:type="pct"/>
            <w:gridSpan w:val="2"/>
            <w:tcBorders>
              <w:top w:val="nil"/>
              <w:left w:val="nil"/>
              <w:bottom w:val="nil"/>
              <w:right w:val="nil"/>
            </w:tcBorders>
            <w:shd w:val="clear" w:color="000000" w:fill="FFFFFF"/>
            <w:vAlign w:val="bottom"/>
            <w:hideMark/>
          </w:tcPr>
          <w:p w14:paraId="2A35C974" w14:textId="31728C66"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538" w:type="pct"/>
            <w:tcBorders>
              <w:top w:val="nil"/>
              <w:left w:val="nil"/>
              <w:bottom w:val="nil"/>
              <w:right w:val="nil"/>
            </w:tcBorders>
            <w:shd w:val="clear" w:color="000000" w:fill="FFFFFF"/>
            <w:vAlign w:val="bottom"/>
            <w:hideMark/>
          </w:tcPr>
          <w:p w14:paraId="6C7E404E" w14:textId="1280F8E8"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r>
      <w:tr w:rsidR="00F00063" w:rsidRPr="00F00063" w14:paraId="4C591641" w14:textId="77777777" w:rsidTr="00F00063">
        <w:trPr>
          <w:trHeight w:val="315"/>
        </w:trPr>
        <w:tc>
          <w:tcPr>
            <w:tcW w:w="5000" w:type="pct"/>
            <w:gridSpan w:val="16"/>
            <w:tcBorders>
              <w:top w:val="nil"/>
              <w:left w:val="nil"/>
              <w:bottom w:val="nil"/>
              <w:right w:val="nil"/>
            </w:tcBorders>
            <w:shd w:val="clear" w:color="000000" w:fill="FFFFFF"/>
            <w:noWrap/>
            <w:vAlign w:val="center"/>
            <w:hideMark/>
          </w:tcPr>
          <w:p w14:paraId="0BB22599" w14:textId="2735F173"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rPr>
              <w:t>Stock Valuation when CSR Disclosure is NOT Provided</w:t>
            </w:r>
          </w:p>
        </w:tc>
      </w:tr>
      <w:tr w:rsidR="00F00063" w:rsidRPr="00F00063" w14:paraId="60A553A6" w14:textId="77777777" w:rsidTr="00F00063">
        <w:trPr>
          <w:trHeight w:val="315"/>
        </w:trPr>
        <w:tc>
          <w:tcPr>
            <w:tcW w:w="1442" w:type="pct"/>
            <w:tcBorders>
              <w:top w:val="nil"/>
              <w:left w:val="nil"/>
              <w:bottom w:val="single" w:sz="4" w:space="0" w:color="auto"/>
              <w:right w:val="single" w:sz="4" w:space="0" w:color="auto"/>
            </w:tcBorders>
            <w:shd w:val="clear" w:color="000000" w:fill="FFFFFF"/>
            <w:noWrap/>
            <w:vAlign w:val="bottom"/>
            <w:hideMark/>
          </w:tcPr>
          <w:p w14:paraId="10B793E2"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983" w:type="pct"/>
            <w:gridSpan w:val="8"/>
            <w:tcBorders>
              <w:top w:val="nil"/>
              <w:left w:val="nil"/>
              <w:bottom w:val="single" w:sz="4" w:space="0" w:color="auto"/>
              <w:right w:val="nil"/>
            </w:tcBorders>
            <w:shd w:val="clear" w:color="000000" w:fill="FFFFFF"/>
            <w:noWrap/>
            <w:vAlign w:val="bottom"/>
            <w:hideMark/>
          </w:tcPr>
          <w:p w14:paraId="6DB0F787"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Developing</w:t>
            </w:r>
          </w:p>
        </w:tc>
        <w:tc>
          <w:tcPr>
            <w:tcW w:w="139" w:type="pct"/>
            <w:tcBorders>
              <w:top w:val="nil"/>
              <w:left w:val="nil"/>
              <w:bottom w:val="nil"/>
              <w:right w:val="nil"/>
            </w:tcBorders>
            <w:shd w:val="clear" w:color="000000" w:fill="FFFFFF"/>
            <w:noWrap/>
            <w:vAlign w:val="bottom"/>
            <w:hideMark/>
          </w:tcPr>
          <w:p w14:paraId="3914D940"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436" w:type="pct"/>
            <w:gridSpan w:val="6"/>
            <w:tcBorders>
              <w:top w:val="nil"/>
              <w:left w:val="nil"/>
              <w:bottom w:val="single" w:sz="4" w:space="0" w:color="auto"/>
              <w:right w:val="nil"/>
            </w:tcBorders>
            <w:shd w:val="clear" w:color="000000" w:fill="FFFFFF"/>
            <w:noWrap/>
            <w:vAlign w:val="bottom"/>
            <w:hideMark/>
          </w:tcPr>
          <w:p w14:paraId="6FDF329B"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Developed</w:t>
            </w:r>
          </w:p>
        </w:tc>
      </w:tr>
      <w:tr w:rsidR="00F00063" w:rsidRPr="00F00063" w14:paraId="666647EA" w14:textId="77777777" w:rsidTr="00F00063">
        <w:trPr>
          <w:trHeight w:val="315"/>
        </w:trPr>
        <w:tc>
          <w:tcPr>
            <w:tcW w:w="1442" w:type="pct"/>
            <w:tcBorders>
              <w:top w:val="nil"/>
              <w:left w:val="nil"/>
              <w:bottom w:val="nil"/>
              <w:right w:val="nil"/>
            </w:tcBorders>
            <w:shd w:val="clear" w:color="000000" w:fill="FFFFFF"/>
            <w:noWrap/>
            <w:vAlign w:val="bottom"/>
            <w:hideMark/>
          </w:tcPr>
          <w:p w14:paraId="41870483"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515" w:type="pct"/>
            <w:gridSpan w:val="2"/>
            <w:tcBorders>
              <w:top w:val="nil"/>
              <w:left w:val="nil"/>
              <w:bottom w:val="nil"/>
              <w:right w:val="nil"/>
            </w:tcBorders>
            <w:shd w:val="clear" w:color="000000" w:fill="FFFFFF"/>
            <w:noWrap/>
            <w:vAlign w:val="bottom"/>
            <w:hideMark/>
          </w:tcPr>
          <w:p w14:paraId="73C4DD12"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639" w:type="pct"/>
            <w:gridSpan w:val="2"/>
            <w:tcBorders>
              <w:top w:val="nil"/>
              <w:left w:val="nil"/>
              <w:bottom w:val="nil"/>
              <w:right w:val="nil"/>
            </w:tcBorders>
            <w:shd w:val="clear" w:color="000000" w:fill="FFFFFF"/>
            <w:noWrap/>
            <w:vAlign w:val="bottom"/>
            <w:hideMark/>
          </w:tcPr>
          <w:p w14:paraId="6261E051"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636" w:type="pct"/>
            <w:gridSpan w:val="2"/>
            <w:tcBorders>
              <w:top w:val="nil"/>
              <w:left w:val="nil"/>
              <w:bottom w:val="nil"/>
              <w:right w:val="nil"/>
            </w:tcBorders>
            <w:shd w:val="clear" w:color="000000" w:fill="FFFFFF"/>
            <w:noWrap/>
            <w:vAlign w:val="bottom"/>
            <w:hideMark/>
          </w:tcPr>
          <w:p w14:paraId="5FE7691A"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c>
          <w:tcPr>
            <w:tcW w:w="159" w:type="pct"/>
            <w:tcBorders>
              <w:top w:val="nil"/>
              <w:left w:val="nil"/>
              <w:bottom w:val="nil"/>
              <w:right w:val="nil"/>
            </w:tcBorders>
            <w:shd w:val="clear" w:color="000000" w:fill="FFFFFF"/>
            <w:noWrap/>
            <w:vAlign w:val="bottom"/>
            <w:hideMark/>
          </w:tcPr>
          <w:p w14:paraId="4BB7F6F1" w14:textId="4DF44204"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p>
        </w:tc>
        <w:tc>
          <w:tcPr>
            <w:tcW w:w="318" w:type="pct"/>
            <w:gridSpan w:val="4"/>
            <w:tcBorders>
              <w:top w:val="nil"/>
              <w:left w:val="nil"/>
              <w:bottom w:val="nil"/>
              <w:right w:val="nil"/>
            </w:tcBorders>
            <w:shd w:val="clear" w:color="000000" w:fill="FFFFFF"/>
            <w:noWrap/>
            <w:vAlign w:val="bottom"/>
            <w:hideMark/>
          </w:tcPr>
          <w:p w14:paraId="6B8955FD"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635" w:type="pct"/>
            <w:gridSpan w:val="2"/>
            <w:tcBorders>
              <w:top w:val="nil"/>
              <w:left w:val="nil"/>
              <w:bottom w:val="nil"/>
              <w:right w:val="nil"/>
            </w:tcBorders>
            <w:shd w:val="clear" w:color="000000" w:fill="FFFFFF"/>
            <w:noWrap/>
            <w:vAlign w:val="bottom"/>
            <w:hideMark/>
          </w:tcPr>
          <w:p w14:paraId="0EB4ADF8"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656" w:type="pct"/>
            <w:gridSpan w:val="2"/>
            <w:tcBorders>
              <w:top w:val="nil"/>
              <w:left w:val="nil"/>
              <w:bottom w:val="nil"/>
              <w:right w:val="nil"/>
            </w:tcBorders>
            <w:shd w:val="clear" w:color="000000" w:fill="FFFFFF"/>
            <w:noWrap/>
            <w:vAlign w:val="bottom"/>
            <w:hideMark/>
          </w:tcPr>
          <w:p w14:paraId="4482BBAA"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r>
      <w:tr w:rsidR="00F00063" w:rsidRPr="00F00063" w14:paraId="6E8D13EE" w14:textId="77777777" w:rsidTr="00F00063">
        <w:trPr>
          <w:trHeight w:val="315"/>
        </w:trPr>
        <w:tc>
          <w:tcPr>
            <w:tcW w:w="1442" w:type="pct"/>
            <w:tcBorders>
              <w:top w:val="nil"/>
              <w:left w:val="nil"/>
              <w:bottom w:val="nil"/>
              <w:right w:val="nil"/>
            </w:tcBorders>
            <w:shd w:val="clear" w:color="000000" w:fill="FFFFFF"/>
            <w:noWrap/>
            <w:vAlign w:val="bottom"/>
            <w:hideMark/>
          </w:tcPr>
          <w:p w14:paraId="7CE1D011"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Low Tax Management</w:t>
            </w:r>
          </w:p>
        </w:tc>
        <w:tc>
          <w:tcPr>
            <w:tcW w:w="515" w:type="pct"/>
            <w:gridSpan w:val="2"/>
            <w:tcBorders>
              <w:top w:val="nil"/>
              <w:left w:val="nil"/>
              <w:bottom w:val="nil"/>
              <w:right w:val="nil"/>
            </w:tcBorders>
            <w:shd w:val="clear" w:color="000000" w:fill="FFFFFF"/>
            <w:noWrap/>
            <w:vAlign w:val="bottom"/>
            <w:hideMark/>
          </w:tcPr>
          <w:p w14:paraId="7DF82A3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26</w:t>
            </w:r>
          </w:p>
        </w:tc>
        <w:tc>
          <w:tcPr>
            <w:tcW w:w="639" w:type="pct"/>
            <w:gridSpan w:val="2"/>
            <w:tcBorders>
              <w:top w:val="nil"/>
              <w:left w:val="nil"/>
              <w:bottom w:val="nil"/>
              <w:right w:val="nil"/>
            </w:tcBorders>
            <w:shd w:val="clear" w:color="000000" w:fill="FFFFFF"/>
            <w:noWrap/>
            <w:vAlign w:val="bottom"/>
            <w:hideMark/>
          </w:tcPr>
          <w:p w14:paraId="34794EF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40.6591</w:t>
            </w:r>
          </w:p>
        </w:tc>
        <w:tc>
          <w:tcPr>
            <w:tcW w:w="636" w:type="pct"/>
            <w:gridSpan w:val="2"/>
            <w:tcBorders>
              <w:top w:val="nil"/>
              <w:left w:val="nil"/>
              <w:bottom w:val="nil"/>
              <w:right w:val="nil"/>
            </w:tcBorders>
            <w:shd w:val="clear" w:color="000000" w:fill="FFFFFF"/>
            <w:noWrap/>
            <w:vAlign w:val="bottom"/>
            <w:hideMark/>
          </w:tcPr>
          <w:p w14:paraId="2CD7F7E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9.5718</w:t>
            </w:r>
          </w:p>
        </w:tc>
        <w:tc>
          <w:tcPr>
            <w:tcW w:w="159" w:type="pct"/>
            <w:tcBorders>
              <w:top w:val="nil"/>
              <w:left w:val="nil"/>
              <w:bottom w:val="nil"/>
              <w:right w:val="nil"/>
            </w:tcBorders>
            <w:shd w:val="clear" w:color="000000" w:fill="FFFFFF"/>
            <w:noWrap/>
            <w:vAlign w:val="bottom"/>
            <w:hideMark/>
          </w:tcPr>
          <w:p w14:paraId="744D66E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58708E0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31</w:t>
            </w:r>
          </w:p>
        </w:tc>
        <w:tc>
          <w:tcPr>
            <w:tcW w:w="635" w:type="pct"/>
            <w:gridSpan w:val="2"/>
            <w:tcBorders>
              <w:top w:val="nil"/>
              <w:left w:val="nil"/>
              <w:bottom w:val="nil"/>
              <w:right w:val="nil"/>
            </w:tcBorders>
            <w:shd w:val="clear" w:color="000000" w:fill="FFFFFF"/>
            <w:noWrap/>
            <w:vAlign w:val="bottom"/>
            <w:hideMark/>
          </w:tcPr>
          <w:p w14:paraId="710620C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38.0253</w:t>
            </w:r>
          </w:p>
        </w:tc>
        <w:tc>
          <w:tcPr>
            <w:tcW w:w="656" w:type="pct"/>
            <w:gridSpan w:val="2"/>
            <w:tcBorders>
              <w:top w:val="nil"/>
              <w:left w:val="nil"/>
              <w:bottom w:val="nil"/>
              <w:right w:val="nil"/>
            </w:tcBorders>
            <w:shd w:val="clear" w:color="000000" w:fill="FFFFFF"/>
            <w:noWrap/>
            <w:vAlign w:val="bottom"/>
            <w:hideMark/>
          </w:tcPr>
          <w:p w14:paraId="1324318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12.1797</w:t>
            </w:r>
          </w:p>
        </w:tc>
      </w:tr>
      <w:tr w:rsidR="00F00063" w:rsidRPr="00F00063" w14:paraId="6D868ED0" w14:textId="77777777" w:rsidTr="00F00063">
        <w:trPr>
          <w:trHeight w:val="315"/>
        </w:trPr>
        <w:tc>
          <w:tcPr>
            <w:tcW w:w="1442" w:type="pct"/>
            <w:tcBorders>
              <w:top w:val="nil"/>
              <w:left w:val="nil"/>
              <w:bottom w:val="nil"/>
              <w:right w:val="nil"/>
            </w:tcBorders>
            <w:shd w:val="clear" w:color="000000" w:fill="FFFFFF"/>
            <w:noWrap/>
            <w:vAlign w:val="bottom"/>
            <w:hideMark/>
          </w:tcPr>
          <w:p w14:paraId="35429662"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15" w:type="pct"/>
            <w:gridSpan w:val="2"/>
            <w:tcBorders>
              <w:top w:val="nil"/>
              <w:left w:val="nil"/>
              <w:bottom w:val="nil"/>
              <w:right w:val="nil"/>
            </w:tcBorders>
            <w:shd w:val="clear" w:color="000000" w:fill="FFFFFF"/>
            <w:noWrap/>
            <w:vAlign w:val="bottom"/>
            <w:hideMark/>
          </w:tcPr>
          <w:p w14:paraId="5690106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9" w:type="pct"/>
            <w:gridSpan w:val="2"/>
            <w:tcBorders>
              <w:top w:val="nil"/>
              <w:left w:val="nil"/>
              <w:bottom w:val="nil"/>
              <w:right w:val="nil"/>
            </w:tcBorders>
            <w:shd w:val="clear" w:color="000000" w:fill="FFFFFF"/>
            <w:noWrap/>
            <w:vAlign w:val="bottom"/>
            <w:hideMark/>
          </w:tcPr>
          <w:p w14:paraId="6FD33C3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6" w:type="pct"/>
            <w:gridSpan w:val="2"/>
            <w:tcBorders>
              <w:top w:val="nil"/>
              <w:left w:val="nil"/>
              <w:bottom w:val="nil"/>
              <w:right w:val="nil"/>
            </w:tcBorders>
            <w:shd w:val="clear" w:color="000000" w:fill="FFFFFF"/>
            <w:noWrap/>
            <w:vAlign w:val="bottom"/>
            <w:hideMark/>
          </w:tcPr>
          <w:p w14:paraId="15B9747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9" w:type="pct"/>
            <w:tcBorders>
              <w:top w:val="nil"/>
              <w:left w:val="nil"/>
              <w:bottom w:val="nil"/>
              <w:right w:val="nil"/>
            </w:tcBorders>
            <w:shd w:val="clear" w:color="000000" w:fill="FFFFFF"/>
            <w:noWrap/>
            <w:vAlign w:val="bottom"/>
            <w:hideMark/>
          </w:tcPr>
          <w:p w14:paraId="06B6413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18F0AD1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642D9B4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56" w:type="pct"/>
            <w:gridSpan w:val="2"/>
            <w:tcBorders>
              <w:top w:val="nil"/>
              <w:left w:val="nil"/>
              <w:bottom w:val="nil"/>
              <w:right w:val="nil"/>
            </w:tcBorders>
            <w:shd w:val="clear" w:color="000000" w:fill="FFFFFF"/>
            <w:noWrap/>
            <w:vAlign w:val="bottom"/>
            <w:hideMark/>
          </w:tcPr>
          <w:p w14:paraId="44AAF50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04DF1CD6" w14:textId="77777777" w:rsidTr="00F00063">
        <w:trPr>
          <w:trHeight w:val="315"/>
        </w:trPr>
        <w:tc>
          <w:tcPr>
            <w:tcW w:w="1442" w:type="pct"/>
            <w:tcBorders>
              <w:top w:val="nil"/>
              <w:left w:val="nil"/>
              <w:bottom w:val="nil"/>
              <w:right w:val="nil"/>
            </w:tcBorders>
            <w:shd w:val="clear" w:color="000000" w:fill="FFFFFF"/>
            <w:noWrap/>
            <w:vAlign w:val="bottom"/>
            <w:hideMark/>
          </w:tcPr>
          <w:p w14:paraId="5E21C52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High Tax Management</w:t>
            </w:r>
          </w:p>
        </w:tc>
        <w:tc>
          <w:tcPr>
            <w:tcW w:w="515" w:type="pct"/>
            <w:gridSpan w:val="2"/>
            <w:tcBorders>
              <w:top w:val="nil"/>
              <w:left w:val="nil"/>
              <w:bottom w:val="nil"/>
              <w:right w:val="nil"/>
            </w:tcBorders>
            <w:shd w:val="clear" w:color="000000" w:fill="FFFFFF"/>
            <w:noWrap/>
            <w:vAlign w:val="bottom"/>
            <w:hideMark/>
          </w:tcPr>
          <w:p w14:paraId="5094A80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26</w:t>
            </w:r>
          </w:p>
        </w:tc>
        <w:tc>
          <w:tcPr>
            <w:tcW w:w="639" w:type="pct"/>
            <w:gridSpan w:val="2"/>
            <w:tcBorders>
              <w:top w:val="nil"/>
              <w:left w:val="nil"/>
              <w:bottom w:val="nil"/>
              <w:right w:val="nil"/>
            </w:tcBorders>
            <w:shd w:val="clear" w:color="000000" w:fill="FFFFFF"/>
            <w:noWrap/>
            <w:vAlign w:val="bottom"/>
            <w:hideMark/>
          </w:tcPr>
          <w:p w14:paraId="720000D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40.5201</w:t>
            </w:r>
          </w:p>
        </w:tc>
        <w:tc>
          <w:tcPr>
            <w:tcW w:w="636" w:type="pct"/>
            <w:gridSpan w:val="2"/>
            <w:tcBorders>
              <w:top w:val="nil"/>
              <w:left w:val="nil"/>
              <w:bottom w:val="nil"/>
              <w:right w:val="nil"/>
            </w:tcBorders>
            <w:shd w:val="clear" w:color="000000" w:fill="FFFFFF"/>
            <w:noWrap/>
            <w:vAlign w:val="bottom"/>
            <w:hideMark/>
          </w:tcPr>
          <w:p w14:paraId="052D3D8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12.8345</w:t>
            </w:r>
          </w:p>
        </w:tc>
        <w:tc>
          <w:tcPr>
            <w:tcW w:w="159" w:type="pct"/>
            <w:tcBorders>
              <w:top w:val="nil"/>
              <w:left w:val="nil"/>
              <w:bottom w:val="nil"/>
              <w:right w:val="nil"/>
            </w:tcBorders>
            <w:shd w:val="clear" w:color="000000" w:fill="FFFFFF"/>
            <w:noWrap/>
            <w:vAlign w:val="bottom"/>
            <w:hideMark/>
          </w:tcPr>
          <w:p w14:paraId="339F376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7E1CEA1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27</w:t>
            </w:r>
          </w:p>
        </w:tc>
        <w:tc>
          <w:tcPr>
            <w:tcW w:w="635" w:type="pct"/>
            <w:gridSpan w:val="2"/>
            <w:tcBorders>
              <w:top w:val="nil"/>
              <w:left w:val="nil"/>
              <w:bottom w:val="nil"/>
              <w:right w:val="nil"/>
            </w:tcBorders>
            <w:shd w:val="clear" w:color="000000" w:fill="FFFFFF"/>
            <w:noWrap/>
            <w:vAlign w:val="bottom"/>
            <w:hideMark/>
          </w:tcPr>
          <w:p w14:paraId="364E653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39.6986</w:t>
            </w:r>
          </w:p>
        </w:tc>
        <w:tc>
          <w:tcPr>
            <w:tcW w:w="656" w:type="pct"/>
            <w:gridSpan w:val="2"/>
            <w:tcBorders>
              <w:top w:val="nil"/>
              <w:left w:val="nil"/>
              <w:bottom w:val="nil"/>
              <w:right w:val="nil"/>
            </w:tcBorders>
            <w:shd w:val="clear" w:color="000000" w:fill="FFFFFF"/>
            <w:noWrap/>
            <w:vAlign w:val="bottom"/>
            <w:hideMark/>
          </w:tcPr>
          <w:p w14:paraId="788E444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9.6628</w:t>
            </w:r>
          </w:p>
        </w:tc>
      </w:tr>
      <w:tr w:rsidR="00F00063" w:rsidRPr="00F00063" w14:paraId="7EFB4180" w14:textId="77777777" w:rsidTr="00F00063">
        <w:trPr>
          <w:trHeight w:val="315"/>
        </w:trPr>
        <w:tc>
          <w:tcPr>
            <w:tcW w:w="1442" w:type="pct"/>
            <w:tcBorders>
              <w:top w:val="nil"/>
              <w:left w:val="nil"/>
              <w:bottom w:val="nil"/>
              <w:right w:val="nil"/>
            </w:tcBorders>
            <w:shd w:val="clear" w:color="000000" w:fill="FFFFFF"/>
            <w:noWrap/>
            <w:vAlign w:val="bottom"/>
            <w:hideMark/>
          </w:tcPr>
          <w:p w14:paraId="7E61EFB7"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15" w:type="pct"/>
            <w:gridSpan w:val="2"/>
            <w:tcBorders>
              <w:top w:val="nil"/>
              <w:left w:val="nil"/>
              <w:bottom w:val="nil"/>
              <w:right w:val="nil"/>
            </w:tcBorders>
            <w:shd w:val="clear" w:color="000000" w:fill="FFFFFF"/>
            <w:noWrap/>
            <w:vAlign w:val="bottom"/>
            <w:hideMark/>
          </w:tcPr>
          <w:p w14:paraId="0E36459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9" w:type="pct"/>
            <w:gridSpan w:val="2"/>
            <w:tcBorders>
              <w:top w:val="nil"/>
              <w:left w:val="nil"/>
              <w:bottom w:val="nil"/>
              <w:right w:val="nil"/>
            </w:tcBorders>
            <w:shd w:val="clear" w:color="000000" w:fill="FFFFFF"/>
            <w:noWrap/>
            <w:vAlign w:val="bottom"/>
            <w:hideMark/>
          </w:tcPr>
          <w:p w14:paraId="5319042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6" w:type="pct"/>
            <w:gridSpan w:val="2"/>
            <w:tcBorders>
              <w:top w:val="nil"/>
              <w:left w:val="nil"/>
              <w:bottom w:val="nil"/>
              <w:right w:val="nil"/>
            </w:tcBorders>
            <w:shd w:val="clear" w:color="000000" w:fill="FFFFFF"/>
            <w:noWrap/>
            <w:vAlign w:val="bottom"/>
            <w:hideMark/>
          </w:tcPr>
          <w:p w14:paraId="01C22D6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9" w:type="pct"/>
            <w:tcBorders>
              <w:top w:val="nil"/>
              <w:left w:val="nil"/>
              <w:bottom w:val="nil"/>
              <w:right w:val="nil"/>
            </w:tcBorders>
            <w:shd w:val="clear" w:color="000000" w:fill="FFFFFF"/>
            <w:noWrap/>
            <w:vAlign w:val="bottom"/>
            <w:hideMark/>
          </w:tcPr>
          <w:p w14:paraId="1153C5D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55D8CC2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791BD95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56" w:type="pct"/>
            <w:gridSpan w:val="2"/>
            <w:tcBorders>
              <w:top w:val="nil"/>
              <w:left w:val="nil"/>
              <w:bottom w:val="nil"/>
              <w:right w:val="nil"/>
            </w:tcBorders>
            <w:shd w:val="clear" w:color="000000" w:fill="FFFFFF"/>
            <w:noWrap/>
            <w:vAlign w:val="bottom"/>
            <w:hideMark/>
          </w:tcPr>
          <w:p w14:paraId="3C6EBAA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34738CD8" w14:textId="77777777" w:rsidTr="00F00063">
        <w:trPr>
          <w:trHeight w:val="315"/>
        </w:trPr>
        <w:tc>
          <w:tcPr>
            <w:tcW w:w="5000" w:type="pct"/>
            <w:gridSpan w:val="16"/>
            <w:tcBorders>
              <w:top w:val="nil"/>
              <w:left w:val="nil"/>
              <w:bottom w:val="nil"/>
              <w:right w:val="nil"/>
            </w:tcBorders>
            <w:shd w:val="clear" w:color="000000" w:fill="FFFFFF"/>
            <w:noWrap/>
            <w:vAlign w:val="center"/>
            <w:hideMark/>
          </w:tcPr>
          <w:p w14:paraId="627EC5B5" w14:textId="678E021F"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rPr>
              <w:t>Stock Valuation when CSR Disclosure is Provided</w:t>
            </w:r>
          </w:p>
        </w:tc>
      </w:tr>
      <w:tr w:rsidR="00F00063" w:rsidRPr="00F00063" w14:paraId="0D66BAEC" w14:textId="77777777" w:rsidTr="00F00063">
        <w:trPr>
          <w:trHeight w:val="315"/>
        </w:trPr>
        <w:tc>
          <w:tcPr>
            <w:tcW w:w="1442" w:type="pct"/>
            <w:tcBorders>
              <w:top w:val="nil"/>
              <w:left w:val="nil"/>
              <w:bottom w:val="single" w:sz="4" w:space="0" w:color="auto"/>
              <w:right w:val="single" w:sz="4" w:space="0" w:color="auto"/>
            </w:tcBorders>
            <w:shd w:val="clear" w:color="000000" w:fill="FFFFFF"/>
            <w:noWrap/>
            <w:vAlign w:val="bottom"/>
            <w:hideMark/>
          </w:tcPr>
          <w:p w14:paraId="4FEEF703"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790" w:type="pct"/>
            <w:gridSpan w:val="6"/>
            <w:tcBorders>
              <w:top w:val="nil"/>
              <w:left w:val="nil"/>
              <w:bottom w:val="single" w:sz="4" w:space="0" w:color="auto"/>
              <w:right w:val="nil"/>
            </w:tcBorders>
            <w:shd w:val="clear" w:color="000000" w:fill="FFFFFF"/>
            <w:noWrap/>
            <w:vAlign w:val="bottom"/>
            <w:hideMark/>
          </w:tcPr>
          <w:p w14:paraId="1D86FEF1"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Developing</w:t>
            </w:r>
          </w:p>
        </w:tc>
        <w:tc>
          <w:tcPr>
            <w:tcW w:w="159" w:type="pct"/>
            <w:tcBorders>
              <w:top w:val="nil"/>
              <w:left w:val="nil"/>
              <w:bottom w:val="nil"/>
              <w:right w:val="nil"/>
            </w:tcBorders>
            <w:shd w:val="clear" w:color="000000" w:fill="FFFFFF"/>
            <w:noWrap/>
            <w:vAlign w:val="bottom"/>
            <w:hideMark/>
          </w:tcPr>
          <w:p w14:paraId="5EEF16A6"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609" w:type="pct"/>
            <w:gridSpan w:val="8"/>
            <w:tcBorders>
              <w:top w:val="nil"/>
              <w:left w:val="nil"/>
              <w:bottom w:val="single" w:sz="4" w:space="0" w:color="auto"/>
              <w:right w:val="nil"/>
            </w:tcBorders>
            <w:shd w:val="clear" w:color="000000" w:fill="FFFFFF"/>
            <w:noWrap/>
            <w:vAlign w:val="bottom"/>
            <w:hideMark/>
          </w:tcPr>
          <w:p w14:paraId="1544D9DD"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Developed</w:t>
            </w:r>
          </w:p>
        </w:tc>
      </w:tr>
      <w:tr w:rsidR="00F00063" w:rsidRPr="00F00063" w14:paraId="01D865C8" w14:textId="77777777" w:rsidTr="00F00063">
        <w:trPr>
          <w:trHeight w:val="315"/>
        </w:trPr>
        <w:tc>
          <w:tcPr>
            <w:tcW w:w="1442" w:type="pct"/>
            <w:tcBorders>
              <w:top w:val="nil"/>
              <w:left w:val="nil"/>
              <w:bottom w:val="nil"/>
              <w:right w:val="nil"/>
            </w:tcBorders>
            <w:shd w:val="clear" w:color="000000" w:fill="FFFFFF"/>
            <w:noWrap/>
            <w:vAlign w:val="bottom"/>
            <w:hideMark/>
          </w:tcPr>
          <w:p w14:paraId="391D95B9"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515" w:type="pct"/>
            <w:gridSpan w:val="2"/>
            <w:tcBorders>
              <w:top w:val="nil"/>
              <w:left w:val="nil"/>
              <w:bottom w:val="nil"/>
              <w:right w:val="nil"/>
            </w:tcBorders>
            <w:shd w:val="clear" w:color="000000" w:fill="FFFFFF"/>
            <w:noWrap/>
            <w:vAlign w:val="bottom"/>
            <w:hideMark/>
          </w:tcPr>
          <w:p w14:paraId="3F05B791"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639" w:type="pct"/>
            <w:gridSpan w:val="2"/>
            <w:tcBorders>
              <w:top w:val="nil"/>
              <w:left w:val="nil"/>
              <w:bottom w:val="nil"/>
              <w:right w:val="nil"/>
            </w:tcBorders>
            <w:shd w:val="clear" w:color="000000" w:fill="FFFFFF"/>
            <w:noWrap/>
            <w:vAlign w:val="bottom"/>
            <w:hideMark/>
          </w:tcPr>
          <w:p w14:paraId="59601BF4"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636" w:type="pct"/>
            <w:gridSpan w:val="2"/>
            <w:tcBorders>
              <w:top w:val="nil"/>
              <w:left w:val="nil"/>
              <w:bottom w:val="nil"/>
              <w:right w:val="nil"/>
            </w:tcBorders>
            <w:shd w:val="clear" w:color="000000" w:fill="FFFFFF"/>
            <w:noWrap/>
            <w:vAlign w:val="bottom"/>
            <w:hideMark/>
          </w:tcPr>
          <w:p w14:paraId="571D3728"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c>
          <w:tcPr>
            <w:tcW w:w="159" w:type="pct"/>
            <w:tcBorders>
              <w:top w:val="nil"/>
              <w:left w:val="nil"/>
              <w:bottom w:val="nil"/>
              <w:right w:val="nil"/>
            </w:tcBorders>
            <w:shd w:val="clear" w:color="000000" w:fill="FFFFFF"/>
            <w:noWrap/>
            <w:vAlign w:val="bottom"/>
            <w:hideMark/>
          </w:tcPr>
          <w:p w14:paraId="16D9D95E" w14:textId="2E957CBB"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p>
        </w:tc>
        <w:tc>
          <w:tcPr>
            <w:tcW w:w="318" w:type="pct"/>
            <w:gridSpan w:val="4"/>
            <w:tcBorders>
              <w:top w:val="nil"/>
              <w:left w:val="nil"/>
              <w:bottom w:val="nil"/>
              <w:right w:val="nil"/>
            </w:tcBorders>
            <w:shd w:val="clear" w:color="000000" w:fill="FFFFFF"/>
            <w:noWrap/>
            <w:vAlign w:val="bottom"/>
            <w:hideMark/>
          </w:tcPr>
          <w:p w14:paraId="3E74AAD7"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635" w:type="pct"/>
            <w:gridSpan w:val="2"/>
            <w:tcBorders>
              <w:top w:val="nil"/>
              <w:left w:val="nil"/>
              <w:bottom w:val="nil"/>
              <w:right w:val="nil"/>
            </w:tcBorders>
            <w:shd w:val="clear" w:color="000000" w:fill="FFFFFF"/>
            <w:noWrap/>
            <w:vAlign w:val="bottom"/>
            <w:hideMark/>
          </w:tcPr>
          <w:p w14:paraId="1CCABCB8"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656" w:type="pct"/>
            <w:gridSpan w:val="2"/>
            <w:tcBorders>
              <w:top w:val="nil"/>
              <w:left w:val="nil"/>
              <w:bottom w:val="nil"/>
              <w:right w:val="nil"/>
            </w:tcBorders>
            <w:shd w:val="clear" w:color="000000" w:fill="FFFFFF"/>
            <w:noWrap/>
            <w:vAlign w:val="bottom"/>
            <w:hideMark/>
          </w:tcPr>
          <w:p w14:paraId="28B6A4AE"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r>
      <w:tr w:rsidR="00F00063" w:rsidRPr="00F00063" w14:paraId="791FC264" w14:textId="77777777" w:rsidTr="00F00063">
        <w:trPr>
          <w:trHeight w:val="315"/>
        </w:trPr>
        <w:tc>
          <w:tcPr>
            <w:tcW w:w="1442" w:type="pct"/>
            <w:tcBorders>
              <w:top w:val="nil"/>
              <w:left w:val="nil"/>
              <w:bottom w:val="nil"/>
              <w:right w:val="nil"/>
            </w:tcBorders>
            <w:shd w:val="clear" w:color="000000" w:fill="FFFFFF"/>
            <w:noWrap/>
            <w:vAlign w:val="bottom"/>
            <w:hideMark/>
          </w:tcPr>
          <w:p w14:paraId="65C5507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Low Tax Management</w:t>
            </w:r>
          </w:p>
        </w:tc>
        <w:tc>
          <w:tcPr>
            <w:tcW w:w="515" w:type="pct"/>
            <w:gridSpan w:val="2"/>
            <w:tcBorders>
              <w:top w:val="nil"/>
              <w:left w:val="nil"/>
              <w:bottom w:val="nil"/>
              <w:right w:val="nil"/>
            </w:tcBorders>
            <w:shd w:val="clear" w:color="000000" w:fill="FFFFFF"/>
            <w:noWrap/>
            <w:vAlign w:val="bottom"/>
            <w:hideMark/>
          </w:tcPr>
          <w:p w14:paraId="5DACE8E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20</w:t>
            </w:r>
          </w:p>
        </w:tc>
        <w:tc>
          <w:tcPr>
            <w:tcW w:w="639" w:type="pct"/>
            <w:gridSpan w:val="2"/>
            <w:tcBorders>
              <w:top w:val="nil"/>
              <w:left w:val="nil"/>
              <w:bottom w:val="nil"/>
              <w:right w:val="nil"/>
            </w:tcBorders>
            <w:shd w:val="clear" w:color="000000" w:fill="FFFFFF"/>
            <w:noWrap/>
            <w:vAlign w:val="bottom"/>
            <w:hideMark/>
          </w:tcPr>
          <w:p w14:paraId="4D6EF60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41.4472</w:t>
            </w:r>
          </w:p>
        </w:tc>
        <w:tc>
          <w:tcPr>
            <w:tcW w:w="636" w:type="pct"/>
            <w:gridSpan w:val="2"/>
            <w:tcBorders>
              <w:top w:val="nil"/>
              <w:left w:val="nil"/>
              <w:bottom w:val="nil"/>
              <w:right w:val="nil"/>
            </w:tcBorders>
            <w:shd w:val="clear" w:color="000000" w:fill="FFFFFF"/>
            <w:noWrap/>
            <w:vAlign w:val="bottom"/>
            <w:hideMark/>
          </w:tcPr>
          <w:p w14:paraId="34E2234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8.3746</w:t>
            </w:r>
          </w:p>
        </w:tc>
        <w:tc>
          <w:tcPr>
            <w:tcW w:w="159" w:type="pct"/>
            <w:tcBorders>
              <w:top w:val="nil"/>
              <w:left w:val="nil"/>
              <w:bottom w:val="nil"/>
              <w:right w:val="nil"/>
            </w:tcBorders>
            <w:shd w:val="clear" w:color="000000" w:fill="FFFFFF"/>
            <w:noWrap/>
            <w:vAlign w:val="bottom"/>
            <w:hideMark/>
          </w:tcPr>
          <w:p w14:paraId="6270D48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1D96288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19</w:t>
            </w:r>
          </w:p>
        </w:tc>
        <w:tc>
          <w:tcPr>
            <w:tcW w:w="635" w:type="pct"/>
            <w:gridSpan w:val="2"/>
            <w:tcBorders>
              <w:top w:val="nil"/>
              <w:left w:val="nil"/>
              <w:bottom w:val="nil"/>
              <w:right w:val="nil"/>
            </w:tcBorders>
            <w:shd w:val="clear" w:color="000000" w:fill="FFFFFF"/>
            <w:noWrap/>
            <w:vAlign w:val="bottom"/>
            <w:hideMark/>
          </w:tcPr>
          <w:p w14:paraId="249E2CB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36.3080</w:t>
            </w:r>
          </w:p>
        </w:tc>
        <w:tc>
          <w:tcPr>
            <w:tcW w:w="656" w:type="pct"/>
            <w:gridSpan w:val="2"/>
            <w:tcBorders>
              <w:top w:val="nil"/>
              <w:left w:val="nil"/>
              <w:bottom w:val="nil"/>
              <w:right w:val="nil"/>
            </w:tcBorders>
            <w:shd w:val="clear" w:color="000000" w:fill="FFFFFF"/>
            <w:noWrap/>
            <w:vAlign w:val="bottom"/>
            <w:hideMark/>
          </w:tcPr>
          <w:p w14:paraId="6327637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7.9348</w:t>
            </w:r>
          </w:p>
        </w:tc>
      </w:tr>
      <w:tr w:rsidR="00F00063" w:rsidRPr="00F00063" w14:paraId="41FF072C" w14:textId="77777777" w:rsidTr="00F00063">
        <w:trPr>
          <w:trHeight w:val="315"/>
        </w:trPr>
        <w:tc>
          <w:tcPr>
            <w:tcW w:w="1442" w:type="pct"/>
            <w:tcBorders>
              <w:top w:val="nil"/>
              <w:left w:val="nil"/>
              <w:bottom w:val="nil"/>
              <w:right w:val="nil"/>
            </w:tcBorders>
            <w:shd w:val="clear" w:color="000000" w:fill="FFFFFF"/>
            <w:noWrap/>
            <w:vAlign w:val="bottom"/>
            <w:hideMark/>
          </w:tcPr>
          <w:p w14:paraId="5271615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15" w:type="pct"/>
            <w:gridSpan w:val="2"/>
            <w:tcBorders>
              <w:top w:val="nil"/>
              <w:left w:val="nil"/>
              <w:bottom w:val="nil"/>
              <w:right w:val="nil"/>
            </w:tcBorders>
            <w:shd w:val="clear" w:color="000000" w:fill="FFFFFF"/>
            <w:noWrap/>
            <w:vAlign w:val="bottom"/>
            <w:hideMark/>
          </w:tcPr>
          <w:p w14:paraId="62AF95A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9" w:type="pct"/>
            <w:gridSpan w:val="2"/>
            <w:tcBorders>
              <w:top w:val="nil"/>
              <w:left w:val="nil"/>
              <w:bottom w:val="nil"/>
              <w:right w:val="nil"/>
            </w:tcBorders>
            <w:shd w:val="clear" w:color="000000" w:fill="FFFFFF"/>
            <w:noWrap/>
            <w:vAlign w:val="bottom"/>
            <w:hideMark/>
          </w:tcPr>
          <w:p w14:paraId="050DF69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6" w:type="pct"/>
            <w:gridSpan w:val="2"/>
            <w:tcBorders>
              <w:top w:val="nil"/>
              <w:left w:val="nil"/>
              <w:bottom w:val="nil"/>
              <w:right w:val="nil"/>
            </w:tcBorders>
            <w:shd w:val="clear" w:color="000000" w:fill="FFFFFF"/>
            <w:noWrap/>
            <w:vAlign w:val="bottom"/>
            <w:hideMark/>
          </w:tcPr>
          <w:p w14:paraId="03BA22E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9" w:type="pct"/>
            <w:tcBorders>
              <w:top w:val="nil"/>
              <w:left w:val="nil"/>
              <w:bottom w:val="nil"/>
              <w:right w:val="nil"/>
            </w:tcBorders>
            <w:shd w:val="clear" w:color="000000" w:fill="FFFFFF"/>
            <w:noWrap/>
            <w:vAlign w:val="bottom"/>
            <w:hideMark/>
          </w:tcPr>
          <w:p w14:paraId="16D8B64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12D69A6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4DEDAFD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56" w:type="pct"/>
            <w:gridSpan w:val="2"/>
            <w:tcBorders>
              <w:top w:val="nil"/>
              <w:left w:val="nil"/>
              <w:bottom w:val="nil"/>
              <w:right w:val="nil"/>
            </w:tcBorders>
            <w:shd w:val="clear" w:color="000000" w:fill="FFFFFF"/>
            <w:noWrap/>
            <w:vAlign w:val="bottom"/>
            <w:hideMark/>
          </w:tcPr>
          <w:p w14:paraId="327EB55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704396F6" w14:textId="77777777" w:rsidTr="00F00063">
        <w:trPr>
          <w:trHeight w:val="315"/>
        </w:trPr>
        <w:tc>
          <w:tcPr>
            <w:tcW w:w="1442" w:type="pct"/>
            <w:tcBorders>
              <w:top w:val="nil"/>
              <w:left w:val="nil"/>
              <w:bottom w:val="nil"/>
              <w:right w:val="nil"/>
            </w:tcBorders>
            <w:shd w:val="clear" w:color="000000" w:fill="FFFFFF"/>
            <w:noWrap/>
            <w:vAlign w:val="bottom"/>
            <w:hideMark/>
          </w:tcPr>
          <w:p w14:paraId="6FC2EA8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High Tax Management</w:t>
            </w:r>
          </w:p>
        </w:tc>
        <w:tc>
          <w:tcPr>
            <w:tcW w:w="515" w:type="pct"/>
            <w:gridSpan w:val="2"/>
            <w:tcBorders>
              <w:top w:val="nil"/>
              <w:left w:val="nil"/>
              <w:bottom w:val="nil"/>
              <w:right w:val="nil"/>
            </w:tcBorders>
            <w:shd w:val="clear" w:color="000000" w:fill="FFFFFF"/>
            <w:noWrap/>
            <w:vAlign w:val="bottom"/>
            <w:hideMark/>
          </w:tcPr>
          <w:p w14:paraId="23AC9BE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30</w:t>
            </w:r>
          </w:p>
        </w:tc>
        <w:tc>
          <w:tcPr>
            <w:tcW w:w="639" w:type="pct"/>
            <w:gridSpan w:val="2"/>
            <w:tcBorders>
              <w:top w:val="nil"/>
              <w:left w:val="nil"/>
              <w:bottom w:val="nil"/>
              <w:right w:val="nil"/>
            </w:tcBorders>
            <w:shd w:val="clear" w:color="000000" w:fill="FFFFFF"/>
            <w:noWrap/>
            <w:vAlign w:val="bottom"/>
            <w:hideMark/>
          </w:tcPr>
          <w:p w14:paraId="2FE4E85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39.9995</w:t>
            </w:r>
          </w:p>
        </w:tc>
        <w:tc>
          <w:tcPr>
            <w:tcW w:w="636" w:type="pct"/>
            <w:gridSpan w:val="2"/>
            <w:tcBorders>
              <w:top w:val="nil"/>
              <w:left w:val="nil"/>
              <w:bottom w:val="nil"/>
              <w:right w:val="nil"/>
            </w:tcBorders>
            <w:shd w:val="clear" w:color="000000" w:fill="FFFFFF"/>
            <w:noWrap/>
            <w:vAlign w:val="bottom"/>
            <w:hideMark/>
          </w:tcPr>
          <w:p w14:paraId="7BB351F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14.0192</w:t>
            </w:r>
          </w:p>
        </w:tc>
        <w:tc>
          <w:tcPr>
            <w:tcW w:w="159" w:type="pct"/>
            <w:tcBorders>
              <w:top w:val="nil"/>
              <w:left w:val="nil"/>
              <w:bottom w:val="nil"/>
              <w:right w:val="nil"/>
            </w:tcBorders>
            <w:shd w:val="clear" w:color="000000" w:fill="FFFFFF"/>
            <w:noWrap/>
            <w:vAlign w:val="bottom"/>
            <w:hideMark/>
          </w:tcPr>
          <w:p w14:paraId="295D29B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7615D3A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27</w:t>
            </w:r>
          </w:p>
        </w:tc>
        <w:tc>
          <w:tcPr>
            <w:tcW w:w="635" w:type="pct"/>
            <w:gridSpan w:val="2"/>
            <w:tcBorders>
              <w:top w:val="nil"/>
              <w:left w:val="nil"/>
              <w:bottom w:val="nil"/>
              <w:right w:val="nil"/>
            </w:tcBorders>
            <w:shd w:val="clear" w:color="000000" w:fill="FFFFFF"/>
            <w:noWrap/>
            <w:vAlign w:val="bottom"/>
            <w:hideMark/>
          </w:tcPr>
          <w:p w14:paraId="3E6591C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42.0333</w:t>
            </w:r>
          </w:p>
        </w:tc>
        <w:tc>
          <w:tcPr>
            <w:tcW w:w="656" w:type="pct"/>
            <w:gridSpan w:val="2"/>
            <w:tcBorders>
              <w:top w:val="nil"/>
              <w:left w:val="nil"/>
              <w:bottom w:val="nil"/>
              <w:right w:val="nil"/>
            </w:tcBorders>
            <w:shd w:val="clear" w:color="000000" w:fill="FFFFFF"/>
            <w:noWrap/>
            <w:vAlign w:val="bottom"/>
            <w:hideMark/>
          </w:tcPr>
          <w:p w14:paraId="5996262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10.3267</w:t>
            </w:r>
          </w:p>
        </w:tc>
      </w:tr>
      <w:tr w:rsidR="00F00063" w:rsidRPr="00F00063" w14:paraId="0E65F478" w14:textId="77777777" w:rsidTr="00F00063">
        <w:trPr>
          <w:trHeight w:val="315"/>
        </w:trPr>
        <w:tc>
          <w:tcPr>
            <w:tcW w:w="1627" w:type="pct"/>
            <w:gridSpan w:val="2"/>
            <w:tcBorders>
              <w:top w:val="nil"/>
              <w:left w:val="nil"/>
              <w:bottom w:val="nil"/>
              <w:right w:val="nil"/>
            </w:tcBorders>
            <w:shd w:val="clear" w:color="000000" w:fill="FFFFFF"/>
            <w:noWrap/>
            <w:vAlign w:val="bottom"/>
            <w:hideMark/>
          </w:tcPr>
          <w:p w14:paraId="6C035CE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7" w:type="pct"/>
            <w:gridSpan w:val="2"/>
            <w:tcBorders>
              <w:top w:val="nil"/>
              <w:left w:val="nil"/>
              <w:bottom w:val="nil"/>
              <w:right w:val="nil"/>
            </w:tcBorders>
            <w:shd w:val="clear" w:color="000000" w:fill="FFFFFF"/>
            <w:noWrap/>
            <w:vAlign w:val="bottom"/>
            <w:hideMark/>
          </w:tcPr>
          <w:p w14:paraId="58107F7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24" w:type="pct"/>
            <w:gridSpan w:val="2"/>
            <w:tcBorders>
              <w:top w:val="nil"/>
              <w:left w:val="nil"/>
              <w:bottom w:val="nil"/>
              <w:right w:val="nil"/>
            </w:tcBorders>
            <w:shd w:val="clear" w:color="000000" w:fill="FFFFFF"/>
            <w:noWrap/>
            <w:vAlign w:val="bottom"/>
            <w:hideMark/>
          </w:tcPr>
          <w:p w14:paraId="0BF68E7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0CC502D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7D0BADA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54" w:type="pct"/>
            <w:gridSpan w:val="2"/>
            <w:tcBorders>
              <w:top w:val="nil"/>
              <w:left w:val="nil"/>
              <w:bottom w:val="nil"/>
              <w:right w:val="nil"/>
            </w:tcBorders>
            <w:shd w:val="clear" w:color="000000" w:fill="FFFFFF"/>
            <w:noWrap/>
            <w:vAlign w:val="bottom"/>
            <w:hideMark/>
          </w:tcPr>
          <w:p w14:paraId="4410CF0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24" w:type="pct"/>
            <w:gridSpan w:val="2"/>
            <w:tcBorders>
              <w:top w:val="nil"/>
              <w:left w:val="nil"/>
              <w:bottom w:val="nil"/>
              <w:right w:val="nil"/>
            </w:tcBorders>
            <w:shd w:val="clear" w:color="000000" w:fill="FFFFFF"/>
            <w:noWrap/>
            <w:vAlign w:val="bottom"/>
            <w:hideMark/>
          </w:tcPr>
          <w:p w14:paraId="53E436B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tcBorders>
              <w:top w:val="nil"/>
              <w:left w:val="nil"/>
              <w:bottom w:val="nil"/>
              <w:right w:val="nil"/>
            </w:tcBorders>
            <w:shd w:val="clear" w:color="000000" w:fill="FFFFFF"/>
            <w:noWrap/>
            <w:vAlign w:val="bottom"/>
            <w:hideMark/>
          </w:tcPr>
          <w:p w14:paraId="7513A9C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5B016BBE" w14:textId="77777777" w:rsidTr="00F00063">
        <w:trPr>
          <w:trHeight w:val="315"/>
        </w:trPr>
        <w:tc>
          <w:tcPr>
            <w:tcW w:w="1627" w:type="pct"/>
            <w:gridSpan w:val="2"/>
            <w:tcBorders>
              <w:top w:val="nil"/>
              <w:left w:val="nil"/>
              <w:bottom w:val="nil"/>
              <w:right w:val="nil"/>
            </w:tcBorders>
            <w:shd w:val="clear" w:color="000000" w:fill="FFFFFF"/>
            <w:noWrap/>
            <w:vAlign w:val="bottom"/>
            <w:hideMark/>
          </w:tcPr>
          <w:p w14:paraId="78604EB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7" w:type="pct"/>
            <w:gridSpan w:val="2"/>
            <w:tcBorders>
              <w:top w:val="nil"/>
              <w:left w:val="nil"/>
              <w:bottom w:val="nil"/>
              <w:right w:val="nil"/>
            </w:tcBorders>
            <w:shd w:val="clear" w:color="000000" w:fill="FFFFFF"/>
            <w:noWrap/>
            <w:vAlign w:val="bottom"/>
            <w:hideMark/>
          </w:tcPr>
          <w:p w14:paraId="21B8F2B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24" w:type="pct"/>
            <w:gridSpan w:val="2"/>
            <w:tcBorders>
              <w:top w:val="nil"/>
              <w:left w:val="nil"/>
              <w:bottom w:val="nil"/>
              <w:right w:val="nil"/>
            </w:tcBorders>
            <w:shd w:val="clear" w:color="000000" w:fill="FFFFFF"/>
            <w:noWrap/>
            <w:vAlign w:val="bottom"/>
            <w:hideMark/>
          </w:tcPr>
          <w:p w14:paraId="4F44125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0180BF3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433392F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54" w:type="pct"/>
            <w:gridSpan w:val="2"/>
            <w:tcBorders>
              <w:top w:val="nil"/>
              <w:left w:val="nil"/>
              <w:bottom w:val="nil"/>
              <w:right w:val="nil"/>
            </w:tcBorders>
            <w:shd w:val="clear" w:color="000000" w:fill="FFFFFF"/>
            <w:noWrap/>
            <w:vAlign w:val="bottom"/>
            <w:hideMark/>
          </w:tcPr>
          <w:p w14:paraId="2C9AEC1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24" w:type="pct"/>
            <w:gridSpan w:val="2"/>
            <w:tcBorders>
              <w:top w:val="nil"/>
              <w:left w:val="nil"/>
              <w:bottom w:val="nil"/>
              <w:right w:val="nil"/>
            </w:tcBorders>
            <w:shd w:val="clear" w:color="000000" w:fill="FFFFFF"/>
            <w:noWrap/>
            <w:vAlign w:val="bottom"/>
            <w:hideMark/>
          </w:tcPr>
          <w:p w14:paraId="4E60478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tcBorders>
              <w:top w:val="nil"/>
              <w:left w:val="nil"/>
              <w:bottom w:val="nil"/>
              <w:right w:val="nil"/>
            </w:tcBorders>
            <w:shd w:val="clear" w:color="000000" w:fill="FFFFFF"/>
            <w:noWrap/>
            <w:vAlign w:val="bottom"/>
            <w:hideMark/>
          </w:tcPr>
          <w:p w14:paraId="5EA42A8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61F784A6" w14:textId="77777777" w:rsidTr="00F00063">
        <w:trPr>
          <w:trHeight w:val="315"/>
        </w:trPr>
        <w:tc>
          <w:tcPr>
            <w:tcW w:w="1627" w:type="pct"/>
            <w:gridSpan w:val="2"/>
            <w:tcBorders>
              <w:top w:val="nil"/>
              <w:left w:val="nil"/>
              <w:bottom w:val="nil"/>
              <w:right w:val="nil"/>
            </w:tcBorders>
            <w:shd w:val="clear" w:color="000000" w:fill="FFFFFF"/>
            <w:noWrap/>
            <w:vAlign w:val="bottom"/>
            <w:hideMark/>
          </w:tcPr>
          <w:p w14:paraId="608F2FE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7" w:type="pct"/>
            <w:gridSpan w:val="2"/>
            <w:tcBorders>
              <w:top w:val="nil"/>
              <w:left w:val="nil"/>
              <w:bottom w:val="nil"/>
              <w:right w:val="nil"/>
            </w:tcBorders>
            <w:shd w:val="clear" w:color="000000" w:fill="FFFFFF"/>
            <w:noWrap/>
            <w:vAlign w:val="bottom"/>
            <w:hideMark/>
          </w:tcPr>
          <w:p w14:paraId="702E0051"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24" w:type="pct"/>
            <w:gridSpan w:val="2"/>
            <w:tcBorders>
              <w:top w:val="nil"/>
              <w:left w:val="nil"/>
              <w:bottom w:val="nil"/>
              <w:right w:val="nil"/>
            </w:tcBorders>
            <w:shd w:val="clear" w:color="000000" w:fill="FFFFFF"/>
            <w:noWrap/>
            <w:vAlign w:val="bottom"/>
            <w:hideMark/>
          </w:tcPr>
          <w:p w14:paraId="2FCF1B3D"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3754B7B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4818EF6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54" w:type="pct"/>
            <w:gridSpan w:val="2"/>
            <w:tcBorders>
              <w:top w:val="nil"/>
              <w:left w:val="nil"/>
              <w:bottom w:val="nil"/>
              <w:right w:val="nil"/>
            </w:tcBorders>
            <w:shd w:val="clear" w:color="000000" w:fill="FFFFFF"/>
            <w:noWrap/>
            <w:vAlign w:val="bottom"/>
            <w:hideMark/>
          </w:tcPr>
          <w:p w14:paraId="7FA508E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24" w:type="pct"/>
            <w:gridSpan w:val="2"/>
            <w:tcBorders>
              <w:top w:val="nil"/>
              <w:left w:val="nil"/>
              <w:bottom w:val="nil"/>
              <w:right w:val="nil"/>
            </w:tcBorders>
            <w:shd w:val="clear" w:color="000000" w:fill="FFFFFF"/>
            <w:noWrap/>
            <w:vAlign w:val="bottom"/>
            <w:hideMark/>
          </w:tcPr>
          <w:p w14:paraId="7954430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tcBorders>
              <w:top w:val="nil"/>
              <w:left w:val="nil"/>
              <w:bottom w:val="nil"/>
              <w:right w:val="nil"/>
            </w:tcBorders>
            <w:shd w:val="clear" w:color="000000" w:fill="FFFFFF"/>
            <w:noWrap/>
            <w:vAlign w:val="bottom"/>
            <w:hideMark/>
          </w:tcPr>
          <w:p w14:paraId="309BBEE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bl>
    <w:p w14:paraId="7B40325D" w14:textId="77777777" w:rsidR="00F00063" w:rsidRDefault="00F00063"/>
    <w:tbl>
      <w:tblPr>
        <w:tblW w:w="5000" w:type="pct"/>
        <w:tblLayout w:type="fixed"/>
        <w:tblLook w:val="04A0" w:firstRow="1" w:lastRow="0" w:firstColumn="1" w:lastColumn="0" w:noHBand="0" w:noVBand="1"/>
      </w:tblPr>
      <w:tblGrid>
        <w:gridCol w:w="3060"/>
        <w:gridCol w:w="372"/>
        <w:gridCol w:w="1157"/>
        <w:gridCol w:w="78"/>
        <w:gridCol w:w="539"/>
        <w:gridCol w:w="14"/>
        <w:gridCol w:w="1008"/>
        <w:gridCol w:w="163"/>
        <w:gridCol w:w="107"/>
        <w:gridCol w:w="139"/>
        <w:gridCol w:w="557"/>
        <w:gridCol w:w="136"/>
        <w:gridCol w:w="899"/>
        <w:gridCol w:w="267"/>
      </w:tblGrid>
      <w:tr w:rsidR="00F00063" w:rsidRPr="00F00063" w14:paraId="380A9223" w14:textId="77777777" w:rsidTr="00F00063">
        <w:trPr>
          <w:trHeight w:val="315"/>
        </w:trPr>
        <w:tc>
          <w:tcPr>
            <w:tcW w:w="5000" w:type="pct"/>
            <w:gridSpan w:val="14"/>
            <w:tcBorders>
              <w:top w:val="nil"/>
              <w:left w:val="nil"/>
              <w:bottom w:val="nil"/>
              <w:right w:val="nil"/>
            </w:tcBorders>
            <w:shd w:val="clear" w:color="000000" w:fill="FFFFFF"/>
            <w:noWrap/>
            <w:vAlign w:val="bottom"/>
            <w:hideMark/>
          </w:tcPr>
          <w:p w14:paraId="6FA8C13F" w14:textId="3423119C"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xml:space="preserve">Panel B: </w:t>
            </w:r>
            <w:r w:rsidR="004642EE">
              <w:rPr>
                <w:rFonts w:ascii="Times New Roman" w:eastAsia="Times New Roman" w:hAnsi="Times New Roman" w:cs="Times New Roman"/>
                <w:b/>
                <w:bCs/>
                <w:color w:val="000000"/>
                <w:sz w:val="24"/>
                <w:szCs w:val="24"/>
              </w:rPr>
              <w:t>ANCOVA</w:t>
            </w:r>
            <w:r w:rsidRPr="00F00063">
              <w:rPr>
                <w:rFonts w:ascii="Times New Roman" w:eastAsia="Times New Roman" w:hAnsi="Times New Roman" w:cs="Times New Roman"/>
                <w:b/>
                <w:bCs/>
                <w:color w:val="000000"/>
                <w:sz w:val="24"/>
                <w:szCs w:val="24"/>
              </w:rPr>
              <w:t xml:space="preserve"> Results for Stock Valuation</w:t>
            </w:r>
          </w:p>
        </w:tc>
      </w:tr>
      <w:tr w:rsidR="00F00063" w:rsidRPr="00F00063" w14:paraId="54286451" w14:textId="77777777" w:rsidTr="00F00063">
        <w:trPr>
          <w:trHeight w:val="315"/>
        </w:trPr>
        <w:tc>
          <w:tcPr>
            <w:tcW w:w="1801" w:type="pct"/>
            <w:tcBorders>
              <w:top w:val="nil"/>
              <w:left w:val="nil"/>
              <w:bottom w:val="single" w:sz="4" w:space="0" w:color="auto"/>
              <w:right w:val="nil"/>
            </w:tcBorders>
            <w:shd w:val="clear" w:color="000000" w:fill="FFFFFF"/>
            <w:noWrap/>
            <w:vAlign w:val="bottom"/>
            <w:hideMark/>
          </w:tcPr>
          <w:p w14:paraId="0895131F"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Source of Variation</w:t>
            </w:r>
          </w:p>
        </w:tc>
        <w:tc>
          <w:tcPr>
            <w:tcW w:w="900" w:type="pct"/>
            <w:gridSpan w:val="2"/>
            <w:tcBorders>
              <w:top w:val="nil"/>
              <w:left w:val="nil"/>
              <w:bottom w:val="nil"/>
              <w:right w:val="nil"/>
            </w:tcBorders>
            <w:shd w:val="clear" w:color="000000" w:fill="FFFFFF"/>
            <w:noWrap/>
            <w:vAlign w:val="bottom"/>
            <w:hideMark/>
          </w:tcPr>
          <w:p w14:paraId="5A0B4DE6"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SS</w:t>
            </w:r>
          </w:p>
        </w:tc>
        <w:tc>
          <w:tcPr>
            <w:tcW w:w="371" w:type="pct"/>
            <w:gridSpan w:val="3"/>
            <w:tcBorders>
              <w:top w:val="nil"/>
              <w:left w:val="nil"/>
              <w:bottom w:val="nil"/>
              <w:right w:val="nil"/>
            </w:tcBorders>
            <w:shd w:val="clear" w:color="000000" w:fill="FFFFFF"/>
            <w:noWrap/>
            <w:vAlign w:val="bottom"/>
            <w:hideMark/>
          </w:tcPr>
          <w:p w14:paraId="7EB84EE3"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df</w:t>
            </w:r>
          </w:p>
        </w:tc>
        <w:tc>
          <w:tcPr>
            <w:tcW w:w="689" w:type="pct"/>
            <w:gridSpan w:val="2"/>
            <w:tcBorders>
              <w:top w:val="nil"/>
              <w:left w:val="nil"/>
              <w:bottom w:val="nil"/>
              <w:right w:val="nil"/>
            </w:tcBorders>
            <w:shd w:val="clear" w:color="000000" w:fill="FFFFFF"/>
            <w:noWrap/>
            <w:vAlign w:val="bottom"/>
            <w:hideMark/>
          </w:tcPr>
          <w:p w14:paraId="7FB74E9A"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MS</w:t>
            </w:r>
          </w:p>
        </w:tc>
        <w:tc>
          <w:tcPr>
            <w:tcW w:w="145" w:type="pct"/>
            <w:gridSpan w:val="2"/>
            <w:tcBorders>
              <w:top w:val="nil"/>
              <w:left w:val="nil"/>
              <w:bottom w:val="nil"/>
              <w:right w:val="nil"/>
            </w:tcBorders>
            <w:shd w:val="clear" w:color="000000" w:fill="FFFFFF"/>
            <w:noWrap/>
            <w:vAlign w:val="bottom"/>
            <w:hideMark/>
          </w:tcPr>
          <w:p w14:paraId="364F58C4" w14:textId="37DECD4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p>
        </w:tc>
        <w:tc>
          <w:tcPr>
            <w:tcW w:w="408" w:type="pct"/>
            <w:gridSpan w:val="2"/>
            <w:tcBorders>
              <w:top w:val="nil"/>
              <w:left w:val="nil"/>
              <w:bottom w:val="nil"/>
              <w:right w:val="nil"/>
            </w:tcBorders>
            <w:shd w:val="clear" w:color="000000" w:fill="FFFFFF"/>
            <w:noWrap/>
            <w:vAlign w:val="bottom"/>
            <w:hideMark/>
          </w:tcPr>
          <w:p w14:paraId="1D0D238F"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F-Stat</w:t>
            </w:r>
          </w:p>
        </w:tc>
        <w:tc>
          <w:tcPr>
            <w:tcW w:w="529" w:type="pct"/>
            <w:tcBorders>
              <w:top w:val="nil"/>
              <w:left w:val="nil"/>
              <w:bottom w:val="nil"/>
              <w:right w:val="nil"/>
            </w:tcBorders>
            <w:shd w:val="clear" w:color="000000" w:fill="FFFFFF"/>
            <w:noWrap/>
            <w:vAlign w:val="bottom"/>
            <w:hideMark/>
          </w:tcPr>
          <w:p w14:paraId="1C19DBF3"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p-value</w:t>
            </w:r>
          </w:p>
        </w:tc>
        <w:tc>
          <w:tcPr>
            <w:tcW w:w="157" w:type="pct"/>
            <w:tcBorders>
              <w:top w:val="nil"/>
              <w:left w:val="nil"/>
              <w:bottom w:val="nil"/>
              <w:right w:val="nil"/>
            </w:tcBorders>
            <w:shd w:val="clear" w:color="000000" w:fill="FFFFFF"/>
            <w:noWrap/>
            <w:vAlign w:val="bottom"/>
            <w:hideMark/>
          </w:tcPr>
          <w:p w14:paraId="2717B931" w14:textId="7975F13C"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r>
      <w:tr w:rsidR="00F00063" w:rsidRPr="00F00063" w14:paraId="53381004" w14:textId="77777777" w:rsidTr="00F00063">
        <w:trPr>
          <w:trHeight w:val="315"/>
        </w:trPr>
        <w:tc>
          <w:tcPr>
            <w:tcW w:w="1801" w:type="pct"/>
            <w:tcBorders>
              <w:top w:val="nil"/>
              <w:left w:val="nil"/>
              <w:bottom w:val="nil"/>
              <w:right w:val="nil"/>
            </w:tcBorders>
            <w:shd w:val="clear" w:color="000000" w:fill="FFFFFF"/>
            <w:noWrap/>
            <w:vAlign w:val="bottom"/>
            <w:hideMark/>
          </w:tcPr>
          <w:p w14:paraId="2C9D574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Corrected Model</w:t>
            </w:r>
          </w:p>
        </w:tc>
        <w:tc>
          <w:tcPr>
            <w:tcW w:w="900" w:type="pct"/>
            <w:gridSpan w:val="2"/>
            <w:tcBorders>
              <w:top w:val="nil"/>
              <w:left w:val="nil"/>
              <w:bottom w:val="nil"/>
              <w:right w:val="nil"/>
            </w:tcBorders>
            <w:shd w:val="clear" w:color="000000" w:fill="FFFFFF"/>
            <w:noWrap/>
            <w:vAlign w:val="center"/>
            <w:hideMark/>
          </w:tcPr>
          <w:p w14:paraId="2B29650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658.4527</w:t>
            </w:r>
          </w:p>
        </w:tc>
        <w:tc>
          <w:tcPr>
            <w:tcW w:w="371" w:type="pct"/>
            <w:gridSpan w:val="3"/>
            <w:tcBorders>
              <w:top w:val="nil"/>
              <w:left w:val="nil"/>
              <w:bottom w:val="nil"/>
              <w:right w:val="nil"/>
            </w:tcBorders>
            <w:shd w:val="clear" w:color="000000" w:fill="FFFFFF"/>
            <w:noWrap/>
            <w:vAlign w:val="center"/>
            <w:hideMark/>
          </w:tcPr>
          <w:p w14:paraId="6E15A68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8</w:t>
            </w:r>
          </w:p>
        </w:tc>
        <w:tc>
          <w:tcPr>
            <w:tcW w:w="689" w:type="pct"/>
            <w:gridSpan w:val="2"/>
            <w:tcBorders>
              <w:top w:val="nil"/>
              <w:left w:val="nil"/>
              <w:bottom w:val="nil"/>
              <w:right w:val="nil"/>
            </w:tcBorders>
            <w:shd w:val="clear" w:color="000000" w:fill="FFFFFF"/>
            <w:noWrap/>
            <w:vAlign w:val="center"/>
            <w:hideMark/>
          </w:tcPr>
          <w:p w14:paraId="4FA2022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82.3066</w:t>
            </w:r>
          </w:p>
        </w:tc>
        <w:tc>
          <w:tcPr>
            <w:tcW w:w="145" w:type="pct"/>
            <w:gridSpan w:val="2"/>
            <w:tcBorders>
              <w:top w:val="nil"/>
              <w:left w:val="nil"/>
              <w:bottom w:val="nil"/>
              <w:right w:val="nil"/>
            </w:tcBorders>
            <w:shd w:val="clear" w:color="000000" w:fill="FFFFFF"/>
            <w:noWrap/>
            <w:vAlign w:val="center"/>
            <w:hideMark/>
          </w:tcPr>
          <w:p w14:paraId="153950B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8" w:type="pct"/>
            <w:gridSpan w:val="2"/>
            <w:tcBorders>
              <w:top w:val="nil"/>
              <w:left w:val="nil"/>
              <w:bottom w:val="nil"/>
              <w:right w:val="nil"/>
            </w:tcBorders>
            <w:shd w:val="clear" w:color="000000" w:fill="FFFFFF"/>
            <w:noWrap/>
            <w:vAlign w:val="center"/>
            <w:hideMark/>
          </w:tcPr>
          <w:p w14:paraId="52DB097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0.71</w:t>
            </w:r>
          </w:p>
        </w:tc>
        <w:tc>
          <w:tcPr>
            <w:tcW w:w="529" w:type="pct"/>
            <w:tcBorders>
              <w:top w:val="nil"/>
              <w:left w:val="nil"/>
              <w:bottom w:val="nil"/>
              <w:right w:val="nil"/>
            </w:tcBorders>
            <w:shd w:val="clear" w:color="000000" w:fill="FFFFFF"/>
            <w:noWrap/>
            <w:vAlign w:val="center"/>
            <w:hideMark/>
          </w:tcPr>
          <w:p w14:paraId="3807443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0.6799</w:t>
            </w:r>
          </w:p>
        </w:tc>
        <w:tc>
          <w:tcPr>
            <w:tcW w:w="157" w:type="pct"/>
            <w:tcBorders>
              <w:top w:val="nil"/>
              <w:left w:val="nil"/>
              <w:bottom w:val="nil"/>
              <w:right w:val="nil"/>
            </w:tcBorders>
            <w:shd w:val="clear" w:color="000000" w:fill="FFFFFF"/>
            <w:noWrap/>
            <w:vAlign w:val="bottom"/>
            <w:hideMark/>
          </w:tcPr>
          <w:p w14:paraId="09D1DDD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33F1B16E" w14:textId="77777777" w:rsidTr="00F00063">
        <w:trPr>
          <w:trHeight w:val="315"/>
        </w:trPr>
        <w:tc>
          <w:tcPr>
            <w:tcW w:w="1801" w:type="pct"/>
            <w:tcBorders>
              <w:top w:val="nil"/>
              <w:left w:val="nil"/>
              <w:bottom w:val="nil"/>
              <w:right w:val="nil"/>
            </w:tcBorders>
            <w:shd w:val="clear" w:color="000000" w:fill="FFFFFF"/>
            <w:noWrap/>
            <w:vAlign w:val="bottom"/>
            <w:hideMark/>
          </w:tcPr>
          <w:p w14:paraId="28CB48E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Management</w:t>
            </w:r>
          </w:p>
        </w:tc>
        <w:tc>
          <w:tcPr>
            <w:tcW w:w="900" w:type="pct"/>
            <w:gridSpan w:val="2"/>
            <w:tcBorders>
              <w:top w:val="nil"/>
              <w:left w:val="nil"/>
              <w:bottom w:val="nil"/>
              <w:right w:val="nil"/>
            </w:tcBorders>
            <w:shd w:val="clear" w:color="000000" w:fill="FFFFFF"/>
            <w:noWrap/>
            <w:vAlign w:val="center"/>
            <w:hideMark/>
          </w:tcPr>
          <w:p w14:paraId="19B8FC3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105.8330</w:t>
            </w:r>
          </w:p>
        </w:tc>
        <w:tc>
          <w:tcPr>
            <w:tcW w:w="371" w:type="pct"/>
            <w:gridSpan w:val="3"/>
            <w:tcBorders>
              <w:top w:val="nil"/>
              <w:left w:val="nil"/>
              <w:bottom w:val="nil"/>
              <w:right w:val="nil"/>
            </w:tcBorders>
            <w:shd w:val="clear" w:color="000000" w:fill="FFFFFF"/>
            <w:noWrap/>
            <w:vAlign w:val="center"/>
            <w:hideMark/>
          </w:tcPr>
          <w:p w14:paraId="68B0C78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689" w:type="pct"/>
            <w:gridSpan w:val="2"/>
            <w:tcBorders>
              <w:top w:val="nil"/>
              <w:left w:val="nil"/>
              <w:bottom w:val="nil"/>
              <w:right w:val="nil"/>
            </w:tcBorders>
            <w:shd w:val="clear" w:color="000000" w:fill="FFFFFF"/>
            <w:noWrap/>
            <w:vAlign w:val="center"/>
            <w:hideMark/>
          </w:tcPr>
          <w:p w14:paraId="60E4A34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105.8330</w:t>
            </w:r>
          </w:p>
        </w:tc>
        <w:tc>
          <w:tcPr>
            <w:tcW w:w="145" w:type="pct"/>
            <w:gridSpan w:val="2"/>
            <w:tcBorders>
              <w:top w:val="nil"/>
              <w:left w:val="nil"/>
              <w:bottom w:val="nil"/>
              <w:right w:val="nil"/>
            </w:tcBorders>
            <w:shd w:val="clear" w:color="000000" w:fill="FFFFFF"/>
            <w:noWrap/>
            <w:vAlign w:val="center"/>
            <w:hideMark/>
          </w:tcPr>
          <w:p w14:paraId="3E58849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8" w:type="pct"/>
            <w:gridSpan w:val="2"/>
            <w:tcBorders>
              <w:top w:val="nil"/>
              <w:left w:val="nil"/>
              <w:bottom w:val="nil"/>
              <w:right w:val="nil"/>
            </w:tcBorders>
            <w:shd w:val="clear" w:color="000000" w:fill="FFFFFF"/>
            <w:noWrap/>
            <w:vAlign w:val="center"/>
            <w:hideMark/>
          </w:tcPr>
          <w:p w14:paraId="64E3EF6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0.92</w:t>
            </w:r>
          </w:p>
        </w:tc>
        <w:tc>
          <w:tcPr>
            <w:tcW w:w="529" w:type="pct"/>
            <w:tcBorders>
              <w:top w:val="nil"/>
              <w:left w:val="nil"/>
              <w:bottom w:val="nil"/>
              <w:right w:val="nil"/>
            </w:tcBorders>
            <w:shd w:val="clear" w:color="000000" w:fill="FFFFFF"/>
            <w:noWrap/>
            <w:vAlign w:val="center"/>
            <w:hideMark/>
          </w:tcPr>
          <w:p w14:paraId="1764D62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0.3395</w:t>
            </w:r>
          </w:p>
        </w:tc>
        <w:tc>
          <w:tcPr>
            <w:tcW w:w="157" w:type="pct"/>
            <w:tcBorders>
              <w:top w:val="nil"/>
              <w:left w:val="nil"/>
              <w:bottom w:val="nil"/>
              <w:right w:val="nil"/>
            </w:tcBorders>
            <w:shd w:val="clear" w:color="000000" w:fill="FFFFFF"/>
            <w:noWrap/>
            <w:vAlign w:val="bottom"/>
            <w:hideMark/>
          </w:tcPr>
          <w:p w14:paraId="127880C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7E790307" w14:textId="77777777" w:rsidTr="00F00063">
        <w:trPr>
          <w:trHeight w:val="315"/>
        </w:trPr>
        <w:tc>
          <w:tcPr>
            <w:tcW w:w="1801" w:type="pct"/>
            <w:tcBorders>
              <w:top w:val="nil"/>
              <w:left w:val="nil"/>
              <w:bottom w:val="nil"/>
              <w:right w:val="nil"/>
            </w:tcBorders>
            <w:shd w:val="clear" w:color="000000" w:fill="FFFFFF"/>
            <w:noWrap/>
            <w:vAlign w:val="bottom"/>
            <w:hideMark/>
          </w:tcPr>
          <w:p w14:paraId="5A309FF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Economic Development</w:t>
            </w:r>
          </w:p>
        </w:tc>
        <w:tc>
          <w:tcPr>
            <w:tcW w:w="900" w:type="pct"/>
            <w:gridSpan w:val="2"/>
            <w:tcBorders>
              <w:top w:val="nil"/>
              <w:left w:val="nil"/>
              <w:bottom w:val="nil"/>
              <w:right w:val="nil"/>
            </w:tcBorders>
            <w:shd w:val="clear" w:color="000000" w:fill="FFFFFF"/>
            <w:noWrap/>
            <w:vAlign w:val="center"/>
            <w:hideMark/>
          </w:tcPr>
          <w:p w14:paraId="1675291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133.8769</w:t>
            </w:r>
          </w:p>
        </w:tc>
        <w:tc>
          <w:tcPr>
            <w:tcW w:w="371" w:type="pct"/>
            <w:gridSpan w:val="3"/>
            <w:tcBorders>
              <w:top w:val="nil"/>
              <w:left w:val="nil"/>
              <w:bottom w:val="nil"/>
              <w:right w:val="nil"/>
            </w:tcBorders>
            <w:shd w:val="clear" w:color="000000" w:fill="FFFFFF"/>
            <w:noWrap/>
            <w:vAlign w:val="center"/>
            <w:hideMark/>
          </w:tcPr>
          <w:p w14:paraId="27B500F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689" w:type="pct"/>
            <w:gridSpan w:val="2"/>
            <w:tcBorders>
              <w:top w:val="nil"/>
              <w:left w:val="nil"/>
              <w:bottom w:val="nil"/>
              <w:right w:val="nil"/>
            </w:tcBorders>
            <w:shd w:val="clear" w:color="000000" w:fill="FFFFFF"/>
            <w:noWrap/>
            <w:vAlign w:val="center"/>
            <w:hideMark/>
          </w:tcPr>
          <w:p w14:paraId="65F3A9E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133.8769</w:t>
            </w:r>
          </w:p>
        </w:tc>
        <w:tc>
          <w:tcPr>
            <w:tcW w:w="145" w:type="pct"/>
            <w:gridSpan w:val="2"/>
            <w:tcBorders>
              <w:top w:val="nil"/>
              <w:left w:val="nil"/>
              <w:bottom w:val="nil"/>
              <w:right w:val="nil"/>
            </w:tcBorders>
            <w:shd w:val="clear" w:color="000000" w:fill="FFFFFF"/>
            <w:noWrap/>
            <w:vAlign w:val="center"/>
            <w:hideMark/>
          </w:tcPr>
          <w:p w14:paraId="4FC9BB0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8" w:type="pct"/>
            <w:gridSpan w:val="2"/>
            <w:tcBorders>
              <w:top w:val="nil"/>
              <w:left w:val="nil"/>
              <w:bottom w:val="nil"/>
              <w:right w:val="nil"/>
            </w:tcBorders>
            <w:shd w:val="clear" w:color="000000" w:fill="FFFFFF"/>
            <w:noWrap/>
            <w:vAlign w:val="center"/>
            <w:hideMark/>
          </w:tcPr>
          <w:p w14:paraId="09194A5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1.16</w:t>
            </w:r>
          </w:p>
        </w:tc>
        <w:tc>
          <w:tcPr>
            <w:tcW w:w="529" w:type="pct"/>
            <w:tcBorders>
              <w:top w:val="nil"/>
              <w:left w:val="nil"/>
              <w:bottom w:val="nil"/>
              <w:right w:val="nil"/>
            </w:tcBorders>
            <w:shd w:val="clear" w:color="000000" w:fill="FFFFFF"/>
            <w:noWrap/>
            <w:vAlign w:val="center"/>
            <w:hideMark/>
          </w:tcPr>
          <w:p w14:paraId="2A45F86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0.2828</w:t>
            </w:r>
          </w:p>
        </w:tc>
        <w:tc>
          <w:tcPr>
            <w:tcW w:w="157" w:type="pct"/>
            <w:tcBorders>
              <w:top w:val="nil"/>
              <w:left w:val="nil"/>
              <w:bottom w:val="nil"/>
              <w:right w:val="nil"/>
            </w:tcBorders>
            <w:shd w:val="clear" w:color="000000" w:fill="FFFFFF"/>
            <w:noWrap/>
            <w:vAlign w:val="bottom"/>
            <w:hideMark/>
          </w:tcPr>
          <w:p w14:paraId="5957202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4EAEB2A5" w14:textId="77777777" w:rsidTr="00F00063">
        <w:trPr>
          <w:trHeight w:val="315"/>
        </w:trPr>
        <w:tc>
          <w:tcPr>
            <w:tcW w:w="1801" w:type="pct"/>
            <w:tcBorders>
              <w:top w:val="nil"/>
              <w:left w:val="nil"/>
              <w:bottom w:val="nil"/>
              <w:right w:val="nil"/>
            </w:tcBorders>
            <w:shd w:val="clear" w:color="000000" w:fill="FFFFFF"/>
            <w:noWrap/>
            <w:vAlign w:val="bottom"/>
            <w:hideMark/>
          </w:tcPr>
          <w:p w14:paraId="037630B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xml:space="preserve">CSR Report </w:t>
            </w:r>
          </w:p>
        </w:tc>
        <w:tc>
          <w:tcPr>
            <w:tcW w:w="900" w:type="pct"/>
            <w:gridSpan w:val="2"/>
            <w:tcBorders>
              <w:top w:val="nil"/>
              <w:left w:val="nil"/>
              <w:bottom w:val="nil"/>
              <w:right w:val="nil"/>
            </w:tcBorders>
            <w:shd w:val="clear" w:color="000000" w:fill="FFFFFF"/>
            <w:noWrap/>
            <w:vAlign w:val="center"/>
            <w:hideMark/>
          </w:tcPr>
          <w:p w14:paraId="683771A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2.4477</w:t>
            </w:r>
          </w:p>
        </w:tc>
        <w:tc>
          <w:tcPr>
            <w:tcW w:w="371" w:type="pct"/>
            <w:gridSpan w:val="3"/>
            <w:tcBorders>
              <w:top w:val="nil"/>
              <w:left w:val="nil"/>
              <w:bottom w:val="nil"/>
              <w:right w:val="nil"/>
            </w:tcBorders>
            <w:shd w:val="clear" w:color="000000" w:fill="FFFFFF"/>
            <w:noWrap/>
            <w:vAlign w:val="center"/>
            <w:hideMark/>
          </w:tcPr>
          <w:p w14:paraId="32112FE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689" w:type="pct"/>
            <w:gridSpan w:val="2"/>
            <w:tcBorders>
              <w:top w:val="nil"/>
              <w:left w:val="nil"/>
              <w:bottom w:val="nil"/>
              <w:right w:val="nil"/>
            </w:tcBorders>
            <w:shd w:val="clear" w:color="000000" w:fill="FFFFFF"/>
            <w:noWrap/>
            <w:vAlign w:val="center"/>
            <w:hideMark/>
          </w:tcPr>
          <w:p w14:paraId="5868596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2.4477</w:t>
            </w:r>
          </w:p>
        </w:tc>
        <w:tc>
          <w:tcPr>
            <w:tcW w:w="145" w:type="pct"/>
            <w:gridSpan w:val="2"/>
            <w:tcBorders>
              <w:top w:val="nil"/>
              <w:left w:val="nil"/>
              <w:bottom w:val="nil"/>
              <w:right w:val="nil"/>
            </w:tcBorders>
            <w:shd w:val="clear" w:color="000000" w:fill="FFFFFF"/>
            <w:noWrap/>
            <w:vAlign w:val="center"/>
            <w:hideMark/>
          </w:tcPr>
          <w:p w14:paraId="363AE17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8" w:type="pct"/>
            <w:gridSpan w:val="2"/>
            <w:tcBorders>
              <w:top w:val="nil"/>
              <w:left w:val="nil"/>
              <w:bottom w:val="nil"/>
              <w:right w:val="nil"/>
            </w:tcBorders>
            <w:shd w:val="clear" w:color="000000" w:fill="FFFFFF"/>
            <w:noWrap/>
            <w:vAlign w:val="center"/>
            <w:hideMark/>
          </w:tcPr>
          <w:p w14:paraId="0BE887A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0.02</w:t>
            </w:r>
          </w:p>
        </w:tc>
        <w:tc>
          <w:tcPr>
            <w:tcW w:w="529" w:type="pct"/>
            <w:tcBorders>
              <w:top w:val="nil"/>
              <w:left w:val="nil"/>
              <w:bottom w:val="nil"/>
              <w:right w:val="nil"/>
            </w:tcBorders>
            <w:shd w:val="clear" w:color="000000" w:fill="FFFFFF"/>
            <w:noWrap/>
            <w:vAlign w:val="center"/>
            <w:hideMark/>
          </w:tcPr>
          <w:p w14:paraId="72A8909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0.8844</w:t>
            </w:r>
          </w:p>
        </w:tc>
        <w:tc>
          <w:tcPr>
            <w:tcW w:w="157" w:type="pct"/>
            <w:tcBorders>
              <w:top w:val="nil"/>
              <w:left w:val="nil"/>
              <w:bottom w:val="nil"/>
              <w:right w:val="nil"/>
            </w:tcBorders>
            <w:shd w:val="clear" w:color="000000" w:fill="FFFFFF"/>
            <w:noWrap/>
            <w:vAlign w:val="bottom"/>
            <w:hideMark/>
          </w:tcPr>
          <w:p w14:paraId="47C0E8C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370DA1C5" w14:textId="77777777" w:rsidTr="00F00063">
        <w:trPr>
          <w:trHeight w:val="315"/>
        </w:trPr>
        <w:tc>
          <w:tcPr>
            <w:tcW w:w="1801" w:type="pct"/>
            <w:tcBorders>
              <w:top w:val="nil"/>
              <w:left w:val="nil"/>
              <w:bottom w:val="nil"/>
              <w:right w:val="nil"/>
            </w:tcBorders>
            <w:shd w:val="clear" w:color="000000" w:fill="FFFFFF"/>
            <w:noWrap/>
            <w:vAlign w:val="bottom"/>
            <w:hideMark/>
          </w:tcPr>
          <w:p w14:paraId="1F083F0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 x Econ Dev.</w:t>
            </w:r>
          </w:p>
        </w:tc>
        <w:tc>
          <w:tcPr>
            <w:tcW w:w="900" w:type="pct"/>
            <w:gridSpan w:val="2"/>
            <w:tcBorders>
              <w:top w:val="nil"/>
              <w:left w:val="nil"/>
              <w:bottom w:val="nil"/>
              <w:right w:val="nil"/>
            </w:tcBorders>
            <w:shd w:val="clear" w:color="000000" w:fill="FFFFFF"/>
            <w:noWrap/>
            <w:vAlign w:val="center"/>
            <w:hideMark/>
          </w:tcPr>
          <w:p w14:paraId="1A67D12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252.6352</w:t>
            </w:r>
          </w:p>
        </w:tc>
        <w:tc>
          <w:tcPr>
            <w:tcW w:w="371" w:type="pct"/>
            <w:gridSpan w:val="3"/>
            <w:tcBorders>
              <w:top w:val="nil"/>
              <w:left w:val="nil"/>
              <w:bottom w:val="nil"/>
              <w:right w:val="nil"/>
            </w:tcBorders>
            <w:shd w:val="clear" w:color="000000" w:fill="FFFFFF"/>
            <w:noWrap/>
            <w:vAlign w:val="center"/>
            <w:hideMark/>
          </w:tcPr>
          <w:p w14:paraId="1BCEBF0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689" w:type="pct"/>
            <w:gridSpan w:val="2"/>
            <w:tcBorders>
              <w:top w:val="nil"/>
              <w:left w:val="nil"/>
              <w:bottom w:val="nil"/>
              <w:right w:val="nil"/>
            </w:tcBorders>
            <w:shd w:val="clear" w:color="000000" w:fill="FFFFFF"/>
            <w:noWrap/>
            <w:vAlign w:val="center"/>
            <w:hideMark/>
          </w:tcPr>
          <w:p w14:paraId="658403F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252.6352</w:t>
            </w:r>
          </w:p>
        </w:tc>
        <w:tc>
          <w:tcPr>
            <w:tcW w:w="145" w:type="pct"/>
            <w:gridSpan w:val="2"/>
            <w:tcBorders>
              <w:top w:val="nil"/>
              <w:left w:val="nil"/>
              <w:bottom w:val="nil"/>
              <w:right w:val="nil"/>
            </w:tcBorders>
            <w:shd w:val="clear" w:color="000000" w:fill="FFFFFF"/>
            <w:noWrap/>
            <w:vAlign w:val="center"/>
            <w:hideMark/>
          </w:tcPr>
          <w:p w14:paraId="1498844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8" w:type="pct"/>
            <w:gridSpan w:val="2"/>
            <w:tcBorders>
              <w:top w:val="nil"/>
              <w:left w:val="nil"/>
              <w:bottom w:val="nil"/>
              <w:right w:val="nil"/>
            </w:tcBorders>
            <w:shd w:val="clear" w:color="000000" w:fill="FFFFFF"/>
            <w:noWrap/>
            <w:vAlign w:val="center"/>
            <w:hideMark/>
          </w:tcPr>
          <w:p w14:paraId="3A16789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2.19</w:t>
            </w:r>
          </w:p>
        </w:tc>
        <w:tc>
          <w:tcPr>
            <w:tcW w:w="529" w:type="pct"/>
            <w:tcBorders>
              <w:top w:val="nil"/>
              <w:left w:val="nil"/>
              <w:bottom w:val="nil"/>
              <w:right w:val="nil"/>
            </w:tcBorders>
            <w:shd w:val="clear" w:color="000000" w:fill="FFFFFF"/>
            <w:noWrap/>
            <w:vAlign w:val="center"/>
            <w:hideMark/>
          </w:tcPr>
          <w:p w14:paraId="0B1C536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0.1406</w:t>
            </w:r>
          </w:p>
        </w:tc>
        <w:tc>
          <w:tcPr>
            <w:tcW w:w="157" w:type="pct"/>
            <w:tcBorders>
              <w:top w:val="nil"/>
              <w:left w:val="nil"/>
              <w:bottom w:val="nil"/>
              <w:right w:val="nil"/>
            </w:tcBorders>
            <w:shd w:val="clear" w:color="000000" w:fill="FFFFFF"/>
            <w:noWrap/>
            <w:vAlign w:val="bottom"/>
            <w:hideMark/>
          </w:tcPr>
          <w:p w14:paraId="58B8728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4358BA4B" w14:textId="77777777" w:rsidTr="00F00063">
        <w:trPr>
          <w:trHeight w:val="315"/>
        </w:trPr>
        <w:tc>
          <w:tcPr>
            <w:tcW w:w="1801" w:type="pct"/>
            <w:tcBorders>
              <w:top w:val="nil"/>
              <w:left w:val="nil"/>
              <w:bottom w:val="nil"/>
              <w:right w:val="nil"/>
            </w:tcBorders>
            <w:shd w:val="clear" w:color="000000" w:fill="FFFFFF"/>
            <w:noWrap/>
            <w:vAlign w:val="bottom"/>
            <w:hideMark/>
          </w:tcPr>
          <w:p w14:paraId="2103D36B"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 x CSR Report</w:t>
            </w:r>
          </w:p>
        </w:tc>
        <w:tc>
          <w:tcPr>
            <w:tcW w:w="900" w:type="pct"/>
            <w:gridSpan w:val="2"/>
            <w:tcBorders>
              <w:top w:val="nil"/>
              <w:left w:val="nil"/>
              <w:bottom w:val="nil"/>
              <w:right w:val="nil"/>
            </w:tcBorders>
            <w:shd w:val="clear" w:color="000000" w:fill="FFFFFF"/>
            <w:noWrap/>
            <w:vAlign w:val="center"/>
            <w:hideMark/>
          </w:tcPr>
          <w:p w14:paraId="2AD262F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23.1194</w:t>
            </w:r>
          </w:p>
        </w:tc>
        <w:tc>
          <w:tcPr>
            <w:tcW w:w="371" w:type="pct"/>
            <w:gridSpan w:val="3"/>
            <w:tcBorders>
              <w:top w:val="nil"/>
              <w:left w:val="nil"/>
              <w:bottom w:val="nil"/>
              <w:right w:val="nil"/>
            </w:tcBorders>
            <w:shd w:val="clear" w:color="000000" w:fill="FFFFFF"/>
            <w:noWrap/>
            <w:vAlign w:val="center"/>
            <w:hideMark/>
          </w:tcPr>
          <w:p w14:paraId="642BBFA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689" w:type="pct"/>
            <w:gridSpan w:val="2"/>
            <w:tcBorders>
              <w:top w:val="nil"/>
              <w:left w:val="nil"/>
              <w:bottom w:val="nil"/>
              <w:right w:val="nil"/>
            </w:tcBorders>
            <w:shd w:val="clear" w:color="000000" w:fill="FFFFFF"/>
            <w:noWrap/>
            <w:vAlign w:val="center"/>
            <w:hideMark/>
          </w:tcPr>
          <w:p w14:paraId="7D64314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23.1194</w:t>
            </w:r>
          </w:p>
        </w:tc>
        <w:tc>
          <w:tcPr>
            <w:tcW w:w="145" w:type="pct"/>
            <w:gridSpan w:val="2"/>
            <w:tcBorders>
              <w:top w:val="nil"/>
              <w:left w:val="nil"/>
              <w:bottom w:val="nil"/>
              <w:right w:val="nil"/>
            </w:tcBorders>
            <w:shd w:val="clear" w:color="000000" w:fill="FFFFFF"/>
            <w:noWrap/>
            <w:vAlign w:val="center"/>
            <w:hideMark/>
          </w:tcPr>
          <w:p w14:paraId="07C4235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8" w:type="pct"/>
            <w:gridSpan w:val="2"/>
            <w:tcBorders>
              <w:top w:val="nil"/>
              <w:left w:val="nil"/>
              <w:bottom w:val="nil"/>
              <w:right w:val="nil"/>
            </w:tcBorders>
            <w:shd w:val="clear" w:color="000000" w:fill="FFFFFF"/>
            <w:noWrap/>
            <w:vAlign w:val="center"/>
            <w:hideMark/>
          </w:tcPr>
          <w:p w14:paraId="0A8C049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0.20</w:t>
            </w:r>
          </w:p>
        </w:tc>
        <w:tc>
          <w:tcPr>
            <w:tcW w:w="529" w:type="pct"/>
            <w:tcBorders>
              <w:top w:val="nil"/>
              <w:left w:val="nil"/>
              <w:bottom w:val="nil"/>
              <w:right w:val="nil"/>
            </w:tcBorders>
            <w:shd w:val="clear" w:color="000000" w:fill="FFFFFF"/>
            <w:noWrap/>
            <w:vAlign w:val="center"/>
            <w:hideMark/>
          </w:tcPr>
          <w:p w14:paraId="3898DBB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0.6550</w:t>
            </w:r>
          </w:p>
        </w:tc>
        <w:tc>
          <w:tcPr>
            <w:tcW w:w="157" w:type="pct"/>
            <w:tcBorders>
              <w:top w:val="nil"/>
              <w:left w:val="nil"/>
              <w:bottom w:val="nil"/>
              <w:right w:val="nil"/>
            </w:tcBorders>
            <w:shd w:val="clear" w:color="000000" w:fill="FFFFFF"/>
            <w:noWrap/>
            <w:vAlign w:val="bottom"/>
            <w:hideMark/>
          </w:tcPr>
          <w:p w14:paraId="5B32B50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152CCBD0" w14:textId="77777777" w:rsidTr="00F00063">
        <w:trPr>
          <w:trHeight w:val="315"/>
        </w:trPr>
        <w:tc>
          <w:tcPr>
            <w:tcW w:w="1801" w:type="pct"/>
            <w:tcBorders>
              <w:top w:val="nil"/>
              <w:left w:val="nil"/>
              <w:bottom w:val="nil"/>
              <w:right w:val="nil"/>
            </w:tcBorders>
            <w:shd w:val="clear" w:color="000000" w:fill="FFFFFF"/>
            <w:noWrap/>
            <w:vAlign w:val="bottom"/>
            <w:hideMark/>
          </w:tcPr>
          <w:p w14:paraId="3DEFB1C7"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Econ Dev. x CSR Report</w:t>
            </w:r>
          </w:p>
        </w:tc>
        <w:tc>
          <w:tcPr>
            <w:tcW w:w="900" w:type="pct"/>
            <w:gridSpan w:val="2"/>
            <w:tcBorders>
              <w:top w:val="nil"/>
              <w:left w:val="nil"/>
              <w:bottom w:val="nil"/>
              <w:right w:val="nil"/>
            </w:tcBorders>
            <w:shd w:val="clear" w:color="000000" w:fill="FFFFFF"/>
            <w:noWrap/>
            <w:vAlign w:val="center"/>
            <w:hideMark/>
          </w:tcPr>
          <w:p w14:paraId="2F83F3A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0.3842</w:t>
            </w:r>
          </w:p>
        </w:tc>
        <w:tc>
          <w:tcPr>
            <w:tcW w:w="371" w:type="pct"/>
            <w:gridSpan w:val="3"/>
            <w:tcBorders>
              <w:top w:val="nil"/>
              <w:left w:val="nil"/>
              <w:bottom w:val="nil"/>
              <w:right w:val="nil"/>
            </w:tcBorders>
            <w:shd w:val="clear" w:color="000000" w:fill="FFFFFF"/>
            <w:noWrap/>
            <w:vAlign w:val="center"/>
            <w:hideMark/>
          </w:tcPr>
          <w:p w14:paraId="7427887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689" w:type="pct"/>
            <w:gridSpan w:val="2"/>
            <w:tcBorders>
              <w:top w:val="nil"/>
              <w:left w:val="nil"/>
              <w:bottom w:val="nil"/>
              <w:right w:val="nil"/>
            </w:tcBorders>
            <w:shd w:val="clear" w:color="000000" w:fill="FFFFFF"/>
            <w:noWrap/>
            <w:vAlign w:val="center"/>
            <w:hideMark/>
          </w:tcPr>
          <w:p w14:paraId="2BAB108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0.3842</w:t>
            </w:r>
          </w:p>
        </w:tc>
        <w:tc>
          <w:tcPr>
            <w:tcW w:w="145" w:type="pct"/>
            <w:gridSpan w:val="2"/>
            <w:tcBorders>
              <w:top w:val="nil"/>
              <w:left w:val="nil"/>
              <w:bottom w:val="nil"/>
              <w:right w:val="nil"/>
            </w:tcBorders>
            <w:shd w:val="clear" w:color="000000" w:fill="FFFFFF"/>
            <w:noWrap/>
            <w:vAlign w:val="center"/>
            <w:hideMark/>
          </w:tcPr>
          <w:p w14:paraId="5CA6CA7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8" w:type="pct"/>
            <w:gridSpan w:val="2"/>
            <w:tcBorders>
              <w:top w:val="nil"/>
              <w:left w:val="nil"/>
              <w:bottom w:val="nil"/>
              <w:right w:val="nil"/>
            </w:tcBorders>
            <w:shd w:val="clear" w:color="000000" w:fill="FFFFFF"/>
            <w:noWrap/>
            <w:vAlign w:val="center"/>
            <w:hideMark/>
          </w:tcPr>
          <w:p w14:paraId="05B1F78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0.00</w:t>
            </w:r>
          </w:p>
        </w:tc>
        <w:tc>
          <w:tcPr>
            <w:tcW w:w="529" w:type="pct"/>
            <w:tcBorders>
              <w:top w:val="nil"/>
              <w:left w:val="nil"/>
              <w:bottom w:val="nil"/>
              <w:right w:val="nil"/>
            </w:tcBorders>
            <w:shd w:val="clear" w:color="000000" w:fill="FFFFFF"/>
            <w:noWrap/>
            <w:vAlign w:val="center"/>
            <w:hideMark/>
          </w:tcPr>
          <w:p w14:paraId="17717D5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0.9541</w:t>
            </w:r>
          </w:p>
        </w:tc>
        <w:tc>
          <w:tcPr>
            <w:tcW w:w="157" w:type="pct"/>
            <w:tcBorders>
              <w:top w:val="nil"/>
              <w:left w:val="nil"/>
              <w:bottom w:val="nil"/>
              <w:right w:val="nil"/>
            </w:tcBorders>
            <w:shd w:val="clear" w:color="000000" w:fill="FFFFFF"/>
            <w:noWrap/>
            <w:vAlign w:val="bottom"/>
            <w:hideMark/>
          </w:tcPr>
          <w:p w14:paraId="77E1314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1C405F7F" w14:textId="77777777" w:rsidTr="00F00063">
        <w:trPr>
          <w:trHeight w:val="315"/>
        </w:trPr>
        <w:tc>
          <w:tcPr>
            <w:tcW w:w="1801" w:type="pct"/>
            <w:tcBorders>
              <w:top w:val="nil"/>
              <w:left w:val="nil"/>
              <w:bottom w:val="nil"/>
              <w:right w:val="nil"/>
            </w:tcBorders>
            <w:shd w:val="clear" w:color="000000" w:fill="FFFFFF"/>
            <w:noWrap/>
            <w:vAlign w:val="bottom"/>
            <w:hideMark/>
          </w:tcPr>
          <w:p w14:paraId="72939BA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 x Econ Dev. x CSR Report</w:t>
            </w:r>
          </w:p>
        </w:tc>
        <w:tc>
          <w:tcPr>
            <w:tcW w:w="900" w:type="pct"/>
            <w:gridSpan w:val="2"/>
            <w:tcBorders>
              <w:top w:val="nil"/>
              <w:left w:val="nil"/>
              <w:bottom w:val="nil"/>
              <w:right w:val="nil"/>
            </w:tcBorders>
            <w:shd w:val="clear" w:color="000000" w:fill="FFFFFF"/>
            <w:noWrap/>
            <w:vAlign w:val="center"/>
            <w:hideMark/>
          </w:tcPr>
          <w:p w14:paraId="23C6BB7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89.2873</w:t>
            </w:r>
          </w:p>
        </w:tc>
        <w:tc>
          <w:tcPr>
            <w:tcW w:w="371" w:type="pct"/>
            <w:gridSpan w:val="3"/>
            <w:tcBorders>
              <w:top w:val="nil"/>
              <w:left w:val="nil"/>
              <w:bottom w:val="nil"/>
              <w:right w:val="nil"/>
            </w:tcBorders>
            <w:shd w:val="clear" w:color="000000" w:fill="FFFFFF"/>
            <w:noWrap/>
            <w:vAlign w:val="center"/>
            <w:hideMark/>
          </w:tcPr>
          <w:p w14:paraId="1A11C86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689" w:type="pct"/>
            <w:gridSpan w:val="2"/>
            <w:tcBorders>
              <w:top w:val="nil"/>
              <w:left w:val="nil"/>
              <w:bottom w:val="nil"/>
              <w:right w:val="nil"/>
            </w:tcBorders>
            <w:shd w:val="clear" w:color="000000" w:fill="FFFFFF"/>
            <w:noWrap/>
            <w:vAlign w:val="center"/>
            <w:hideMark/>
          </w:tcPr>
          <w:p w14:paraId="3740DB0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89.2873</w:t>
            </w:r>
          </w:p>
        </w:tc>
        <w:tc>
          <w:tcPr>
            <w:tcW w:w="145" w:type="pct"/>
            <w:gridSpan w:val="2"/>
            <w:tcBorders>
              <w:top w:val="nil"/>
              <w:left w:val="nil"/>
              <w:bottom w:val="nil"/>
              <w:right w:val="nil"/>
            </w:tcBorders>
            <w:shd w:val="clear" w:color="000000" w:fill="FFFFFF"/>
            <w:noWrap/>
            <w:vAlign w:val="center"/>
            <w:hideMark/>
          </w:tcPr>
          <w:p w14:paraId="4E2042D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8" w:type="pct"/>
            <w:gridSpan w:val="2"/>
            <w:tcBorders>
              <w:top w:val="nil"/>
              <w:left w:val="nil"/>
              <w:bottom w:val="nil"/>
              <w:right w:val="nil"/>
            </w:tcBorders>
            <w:shd w:val="clear" w:color="000000" w:fill="FFFFFF"/>
            <w:noWrap/>
            <w:vAlign w:val="center"/>
            <w:hideMark/>
          </w:tcPr>
          <w:p w14:paraId="46B0DFA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0.77</w:t>
            </w:r>
          </w:p>
        </w:tc>
        <w:tc>
          <w:tcPr>
            <w:tcW w:w="529" w:type="pct"/>
            <w:tcBorders>
              <w:top w:val="nil"/>
              <w:left w:val="nil"/>
              <w:bottom w:val="nil"/>
              <w:right w:val="nil"/>
            </w:tcBorders>
            <w:shd w:val="clear" w:color="000000" w:fill="FFFFFF"/>
            <w:noWrap/>
            <w:vAlign w:val="center"/>
            <w:hideMark/>
          </w:tcPr>
          <w:p w14:paraId="0A81410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0.3802</w:t>
            </w:r>
          </w:p>
        </w:tc>
        <w:tc>
          <w:tcPr>
            <w:tcW w:w="157" w:type="pct"/>
            <w:tcBorders>
              <w:top w:val="nil"/>
              <w:left w:val="nil"/>
              <w:bottom w:val="nil"/>
              <w:right w:val="nil"/>
            </w:tcBorders>
            <w:shd w:val="clear" w:color="000000" w:fill="FFFFFF"/>
            <w:noWrap/>
            <w:vAlign w:val="bottom"/>
            <w:hideMark/>
          </w:tcPr>
          <w:p w14:paraId="1BA82281"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3663673F" w14:textId="77777777" w:rsidTr="00F00063">
        <w:trPr>
          <w:trHeight w:val="315"/>
        </w:trPr>
        <w:tc>
          <w:tcPr>
            <w:tcW w:w="1801" w:type="pct"/>
            <w:tcBorders>
              <w:top w:val="nil"/>
              <w:left w:val="nil"/>
              <w:bottom w:val="nil"/>
              <w:right w:val="nil"/>
            </w:tcBorders>
            <w:shd w:val="clear" w:color="000000" w:fill="FFFFFF"/>
            <w:noWrap/>
            <w:vAlign w:val="bottom"/>
            <w:hideMark/>
          </w:tcPr>
          <w:p w14:paraId="6C9C3A3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Age</w:t>
            </w:r>
          </w:p>
        </w:tc>
        <w:tc>
          <w:tcPr>
            <w:tcW w:w="900" w:type="pct"/>
            <w:gridSpan w:val="2"/>
            <w:tcBorders>
              <w:top w:val="nil"/>
              <w:left w:val="nil"/>
              <w:bottom w:val="nil"/>
              <w:right w:val="nil"/>
            </w:tcBorders>
            <w:shd w:val="clear" w:color="000000" w:fill="FFFFFF"/>
            <w:noWrap/>
            <w:vAlign w:val="center"/>
            <w:hideMark/>
          </w:tcPr>
          <w:p w14:paraId="4071465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95.9608</w:t>
            </w:r>
          </w:p>
        </w:tc>
        <w:tc>
          <w:tcPr>
            <w:tcW w:w="371" w:type="pct"/>
            <w:gridSpan w:val="3"/>
            <w:tcBorders>
              <w:top w:val="nil"/>
              <w:left w:val="nil"/>
              <w:bottom w:val="nil"/>
              <w:right w:val="nil"/>
            </w:tcBorders>
            <w:shd w:val="clear" w:color="000000" w:fill="FFFFFF"/>
            <w:noWrap/>
            <w:vAlign w:val="center"/>
            <w:hideMark/>
          </w:tcPr>
          <w:p w14:paraId="54A437A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689" w:type="pct"/>
            <w:gridSpan w:val="2"/>
            <w:tcBorders>
              <w:top w:val="nil"/>
              <w:left w:val="nil"/>
              <w:bottom w:val="nil"/>
              <w:right w:val="nil"/>
            </w:tcBorders>
            <w:shd w:val="clear" w:color="000000" w:fill="FFFFFF"/>
            <w:noWrap/>
            <w:vAlign w:val="center"/>
            <w:hideMark/>
          </w:tcPr>
          <w:p w14:paraId="3AF8809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95.9608</w:t>
            </w:r>
          </w:p>
        </w:tc>
        <w:tc>
          <w:tcPr>
            <w:tcW w:w="145" w:type="pct"/>
            <w:gridSpan w:val="2"/>
            <w:tcBorders>
              <w:top w:val="nil"/>
              <w:left w:val="nil"/>
              <w:bottom w:val="nil"/>
              <w:right w:val="nil"/>
            </w:tcBorders>
            <w:shd w:val="clear" w:color="000000" w:fill="FFFFFF"/>
            <w:noWrap/>
            <w:vAlign w:val="center"/>
            <w:hideMark/>
          </w:tcPr>
          <w:p w14:paraId="6A695EF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8" w:type="pct"/>
            <w:gridSpan w:val="2"/>
            <w:tcBorders>
              <w:top w:val="nil"/>
              <w:left w:val="nil"/>
              <w:bottom w:val="nil"/>
              <w:right w:val="nil"/>
            </w:tcBorders>
            <w:shd w:val="clear" w:color="000000" w:fill="FFFFFF"/>
            <w:noWrap/>
            <w:vAlign w:val="center"/>
            <w:hideMark/>
          </w:tcPr>
          <w:p w14:paraId="676E1D1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0.83</w:t>
            </w:r>
          </w:p>
        </w:tc>
        <w:tc>
          <w:tcPr>
            <w:tcW w:w="529" w:type="pct"/>
            <w:tcBorders>
              <w:top w:val="nil"/>
              <w:left w:val="nil"/>
              <w:bottom w:val="nil"/>
              <w:right w:val="nil"/>
            </w:tcBorders>
            <w:shd w:val="clear" w:color="000000" w:fill="FFFFFF"/>
            <w:noWrap/>
            <w:vAlign w:val="center"/>
            <w:hideMark/>
          </w:tcPr>
          <w:p w14:paraId="065E43D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0.3630</w:t>
            </w:r>
          </w:p>
        </w:tc>
        <w:tc>
          <w:tcPr>
            <w:tcW w:w="157" w:type="pct"/>
            <w:tcBorders>
              <w:top w:val="nil"/>
              <w:left w:val="nil"/>
              <w:bottom w:val="nil"/>
              <w:right w:val="nil"/>
            </w:tcBorders>
            <w:shd w:val="clear" w:color="000000" w:fill="FFFFFF"/>
            <w:noWrap/>
            <w:vAlign w:val="bottom"/>
            <w:hideMark/>
          </w:tcPr>
          <w:p w14:paraId="695D2BB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5FAB47D6" w14:textId="77777777" w:rsidTr="00F00063">
        <w:trPr>
          <w:trHeight w:val="315"/>
        </w:trPr>
        <w:tc>
          <w:tcPr>
            <w:tcW w:w="1801" w:type="pct"/>
            <w:tcBorders>
              <w:top w:val="nil"/>
              <w:left w:val="nil"/>
              <w:bottom w:val="nil"/>
              <w:right w:val="nil"/>
            </w:tcBorders>
            <w:shd w:val="clear" w:color="000000" w:fill="FFFFFF"/>
            <w:noWrap/>
            <w:vAlign w:val="bottom"/>
            <w:hideMark/>
          </w:tcPr>
          <w:p w14:paraId="1E7CAC3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Error</w:t>
            </w:r>
          </w:p>
        </w:tc>
        <w:tc>
          <w:tcPr>
            <w:tcW w:w="900" w:type="pct"/>
            <w:gridSpan w:val="2"/>
            <w:tcBorders>
              <w:top w:val="nil"/>
              <w:left w:val="nil"/>
              <w:bottom w:val="nil"/>
              <w:right w:val="nil"/>
            </w:tcBorders>
            <w:shd w:val="clear" w:color="000000" w:fill="FFFFFF"/>
            <w:noWrap/>
            <w:vAlign w:val="center"/>
            <w:hideMark/>
          </w:tcPr>
          <w:p w14:paraId="2FE762A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22741.5133</w:t>
            </w:r>
          </w:p>
        </w:tc>
        <w:tc>
          <w:tcPr>
            <w:tcW w:w="371" w:type="pct"/>
            <w:gridSpan w:val="3"/>
            <w:tcBorders>
              <w:top w:val="nil"/>
              <w:left w:val="nil"/>
              <w:bottom w:val="nil"/>
              <w:right w:val="nil"/>
            </w:tcBorders>
            <w:shd w:val="clear" w:color="000000" w:fill="FFFFFF"/>
            <w:noWrap/>
            <w:vAlign w:val="center"/>
            <w:hideMark/>
          </w:tcPr>
          <w:p w14:paraId="5AC105C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197</w:t>
            </w:r>
          </w:p>
        </w:tc>
        <w:tc>
          <w:tcPr>
            <w:tcW w:w="689" w:type="pct"/>
            <w:gridSpan w:val="2"/>
            <w:tcBorders>
              <w:top w:val="nil"/>
              <w:left w:val="nil"/>
              <w:bottom w:val="nil"/>
              <w:right w:val="nil"/>
            </w:tcBorders>
            <w:shd w:val="clear" w:color="000000" w:fill="FFFFFF"/>
            <w:noWrap/>
            <w:vAlign w:val="center"/>
            <w:hideMark/>
          </w:tcPr>
          <w:p w14:paraId="3A084E7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115.4392</w:t>
            </w:r>
          </w:p>
        </w:tc>
        <w:tc>
          <w:tcPr>
            <w:tcW w:w="145" w:type="pct"/>
            <w:gridSpan w:val="2"/>
            <w:tcBorders>
              <w:top w:val="nil"/>
              <w:left w:val="nil"/>
              <w:bottom w:val="nil"/>
              <w:right w:val="nil"/>
            </w:tcBorders>
            <w:shd w:val="clear" w:color="000000" w:fill="FFFFFF"/>
            <w:noWrap/>
            <w:vAlign w:val="center"/>
            <w:hideMark/>
          </w:tcPr>
          <w:p w14:paraId="6BB7A9A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8" w:type="pct"/>
            <w:gridSpan w:val="2"/>
            <w:tcBorders>
              <w:top w:val="nil"/>
              <w:left w:val="nil"/>
              <w:bottom w:val="nil"/>
              <w:right w:val="nil"/>
            </w:tcBorders>
            <w:shd w:val="clear" w:color="000000" w:fill="FFFFFF"/>
            <w:noWrap/>
            <w:vAlign w:val="center"/>
            <w:hideMark/>
          </w:tcPr>
          <w:p w14:paraId="7FF5991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29" w:type="pct"/>
            <w:tcBorders>
              <w:top w:val="nil"/>
              <w:left w:val="nil"/>
              <w:bottom w:val="nil"/>
              <w:right w:val="nil"/>
            </w:tcBorders>
            <w:shd w:val="clear" w:color="000000" w:fill="FFFFFF"/>
            <w:noWrap/>
            <w:vAlign w:val="center"/>
            <w:hideMark/>
          </w:tcPr>
          <w:p w14:paraId="0BFE93D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7" w:type="pct"/>
            <w:tcBorders>
              <w:top w:val="nil"/>
              <w:left w:val="nil"/>
              <w:bottom w:val="nil"/>
              <w:right w:val="nil"/>
            </w:tcBorders>
            <w:shd w:val="clear" w:color="000000" w:fill="FFFFFF"/>
            <w:noWrap/>
            <w:vAlign w:val="bottom"/>
            <w:hideMark/>
          </w:tcPr>
          <w:p w14:paraId="407B926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02BD5F0A" w14:textId="77777777" w:rsidTr="00F00063">
        <w:trPr>
          <w:trHeight w:val="315"/>
        </w:trPr>
        <w:tc>
          <w:tcPr>
            <w:tcW w:w="2020" w:type="pct"/>
            <w:gridSpan w:val="2"/>
            <w:tcBorders>
              <w:top w:val="nil"/>
              <w:left w:val="nil"/>
              <w:bottom w:val="nil"/>
              <w:right w:val="nil"/>
            </w:tcBorders>
            <w:shd w:val="clear" w:color="000000" w:fill="FFFFFF"/>
            <w:noWrap/>
            <w:vAlign w:val="bottom"/>
            <w:hideMark/>
          </w:tcPr>
          <w:p w14:paraId="48EFCA3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727" w:type="pct"/>
            <w:gridSpan w:val="2"/>
            <w:tcBorders>
              <w:top w:val="nil"/>
              <w:left w:val="nil"/>
              <w:bottom w:val="nil"/>
              <w:right w:val="nil"/>
            </w:tcBorders>
            <w:shd w:val="clear" w:color="000000" w:fill="FFFFFF"/>
            <w:noWrap/>
            <w:vAlign w:val="center"/>
            <w:hideMark/>
          </w:tcPr>
          <w:p w14:paraId="322D61E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7" w:type="pct"/>
            <w:tcBorders>
              <w:top w:val="nil"/>
              <w:left w:val="nil"/>
              <w:bottom w:val="nil"/>
              <w:right w:val="nil"/>
            </w:tcBorders>
            <w:shd w:val="clear" w:color="000000" w:fill="FFFFFF"/>
            <w:noWrap/>
            <w:vAlign w:val="center"/>
            <w:hideMark/>
          </w:tcPr>
          <w:p w14:paraId="1212483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01" w:type="pct"/>
            <w:gridSpan w:val="2"/>
            <w:tcBorders>
              <w:top w:val="nil"/>
              <w:left w:val="nil"/>
              <w:bottom w:val="nil"/>
              <w:right w:val="nil"/>
            </w:tcBorders>
            <w:shd w:val="clear" w:color="000000" w:fill="FFFFFF"/>
            <w:noWrap/>
            <w:vAlign w:val="center"/>
            <w:hideMark/>
          </w:tcPr>
          <w:p w14:paraId="626949A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center"/>
            <w:hideMark/>
          </w:tcPr>
          <w:p w14:paraId="7C3ABC0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10" w:type="pct"/>
            <w:gridSpan w:val="2"/>
            <w:tcBorders>
              <w:top w:val="nil"/>
              <w:left w:val="nil"/>
              <w:bottom w:val="nil"/>
              <w:right w:val="nil"/>
            </w:tcBorders>
            <w:shd w:val="clear" w:color="000000" w:fill="FFFFFF"/>
            <w:noWrap/>
            <w:vAlign w:val="center"/>
            <w:hideMark/>
          </w:tcPr>
          <w:p w14:paraId="744BE26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09" w:type="pct"/>
            <w:gridSpan w:val="2"/>
            <w:tcBorders>
              <w:top w:val="nil"/>
              <w:left w:val="nil"/>
              <w:bottom w:val="nil"/>
              <w:right w:val="nil"/>
            </w:tcBorders>
            <w:shd w:val="clear" w:color="000000" w:fill="FFFFFF"/>
            <w:noWrap/>
            <w:vAlign w:val="center"/>
            <w:hideMark/>
          </w:tcPr>
          <w:p w14:paraId="1E3A9544"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57" w:type="pct"/>
            <w:tcBorders>
              <w:top w:val="nil"/>
              <w:left w:val="nil"/>
              <w:bottom w:val="nil"/>
              <w:right w:val="nil"/>
            </w:tcBorders>
            <w:shd w:val="clear" w:color="000000" w:fill="FFFFFF"/>
            <w:noWrap/>
            <w:vAlign w:val="bottom"/>
            <w:hideMark/>
          </w:tcPr>
          <w:p w14:paraId="487D1C8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bl>
    <w:p w14:paraId="5EB906A1" w14:textId="77777777" w:rsidR="00F00063" w:rsidRDefault="00F00063"/>
    <w:tbl>
      <w:tblPr>
        <w:tblW w:w="5000" w:type="pct"/>
        <w:tblLook w:val="04A0" w:firstRow="1" w:lastRow="0" w:firstColumn="1" w:lastColumn="0" w:noHBand="0" w:noVBand="1"/>
      </w:tblPr>
      <w:tblGrid>
        <w:gridCol w:w="4002"/>
        <w:gridCol w:w="667"/>
        <w:gridCol w:w="521"/>
        <w:gridCol w:w="489"/>
        <w:gridCol w:w="276"/>
        <w:gridCol w:w="1043"/>
        <w:gridCol w:w="521"/>
        <w:gridCol w:w="977"/>
      </w:tblGrid>
      <w:tr w:rsidR="00395737" w:rsidRPr="00F00063" w14:paraId="07E267EF" w14:textId="77777777" w:rsidTr="00395737">
        <w:trPr>
          <w:trHeight w:val="315"/>
        </w:trPr>
        <w:tc>
          <w:tcPr>
            <w:tcW w:w="2010" w:type="pct"/>
            <w:tcBorders>
              <w:top w:val="nil"/>
              <w:left w:val="nil"/>
              <w:bottom w:val="nil"/>
              <w:right w:val="nil"/>
            </w:tcBorders>
            <w:shd w:val="clear" w:color="000000" w:fill="FFFFFF"/>
            <w:noWrap/>
            <w:vAlign w:val="bottom"/>
            <w:hideMark/>
          </w:tcPr>
          <w:p w14:paraId="35F3A1E1"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lastRenderedPageBreak/>
              <w:t>Panel C: Planned Contrasts</w:t>
            </w:r>
          </w:p>
        </w:tc>
        <w:tc>
          <w:tcPr>
            <w:tcW w:w="479" w:type="pct"/>
            <w:tcBorders>
              <w:top w:val="nil"/>
              <w:left w:val="nil"/>
              <w:bottom w:val="nil"/>
              <w:right w:val="nil"/>
            </w:tcBorders>
            <w:shd w:val="clear" w:color="000000" w:fill="FFFFFF"/>
            <w:noWrap/>
            <w:vAlign w:val="center"/>
            <w:hideMark/>
          </w:tcPr>
          <w:p w14:paraId="5E9604C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93" w:type="pct"/>
            <w:tcBorders>
              <w:top w:val="nil"/>
              <w:left w:val="nil"/>
              <w:bottom w:val="nil"/>
              <w:right w:val="nil"/>
            </w:tcBorders>
            <w:shd w:val="clear" w:color="000000" w:fill="FFFFFF"/>
            <w:noWrap/>
            <w:vAlign w:val="center"/>
            <w:hideMark/>
          </w:tcPr>
          <w:p w14:paraId="3C419D6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74" w:type="pct"/>
            <w:tcBorders>
              <w:top w:val="nil"/>
              <w:left w:val="nil"/>
              <w:bottom w:val="nil"/>
              <w:right w:val="nil"/>
            </w:tcBorders>
            <w:shd w:val="clear" w:color="000000" w:fill="FFFFFF"/>
            <w:noWrap/>
            <w:vAlign w:val="center"/>
            <w:hideMark/>
          </w:tcPr>
          <w:p w14:paraId="3C3F8BB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6CDF165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4569BA7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93" w:type="pct"/>
            <w:tcBorders>
              <w:top w:val="nil"/>
              <w:left w:val="nil"/>
              <w:bottom w:val="nil"/>
              <w:right w:val="nil"/>
            </w:tcBorders>
            <w:shd w:val="clear" w:color="000000" w:fill="FFFFFF"/>
            <w:noWrap/>
            <w:vAlign w:val="center"/>
            <w:hideMark/>
          </w:tcPr>
          <w:p w14:paraId="04222DA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bottom"/>
            <w:hideMark/>
          </w:tcPr>
          <w:p w14:paraId="2E3D7C9D"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395737" w:rsidRPr="00F00063" w14:paraId="0E7ED4F5" w14:textId="77777777" w:rsidTr="00395737">
        <w:trPr>
          <w:trHeight w:val="315"/>
        </w:trPr>
        <w:tc>
          <w:tcPr>
            <w:tcW w:w="2010" w:type="pct"/>
            <w:tcBorders>
              <w:top w:val="nil"/>
              <w:left w:val="nil"/>
              <w:bottom w:val="single" w:sz="4" w:space="0" w:color="auto"/>
              <w:right w:val="nil"/>
            </w:tcBorders>
            <w:shd w:val="clear" w:color="000000" w:fill="FFFFFF"/>
            <w:noWrap/>
            <w:vAlign w:val="bottom"/>
            <w:hideMark/>
          </w:tcPr>
          <w:p w14:paraId="13B9E796"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Hypothesized Contrasts</w:t>
            </w:r>
          </w:p>
        </w:tc>
        <w:tc>
          <w:tcPr>
            <w:tcW w:w="479" w:type="pct"/>
            <w:tcBorders>
              <w:top w:val="nil"/>
              <w:left w:val="nil"/>
              <w:bottom w:val="nil"/>
              <w:right w:val="nil"/>
            </w:tcBorders>
            <w:shd w:val="clear" w:color="000000" w:fill="FFFFFF"/>
            <w:noWrap/>
            <w:vAlign w:val="bottom"/>
            <w:hideMark/>
          </w:tcPr>
          <w:p w14:paraId="5DF61BF7"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393" w:type="pct"/>
            <w:tcBorders>
              <w:top w:val="nil"/>
              <w:left w:val="nil"/>
              <w:bottom w:val="nil"/>
              <w:right w:val="nil"/>
            </w:tcBorders>
            <w:shd w:val="clear" w:color="000000" w:fill="FFFFFF"/>
            <w:noWrap/>
            <w:vAlign w:val="bottom"/>
            <w:hideMark/>
          </w:tcPr>
          <w:p w14:paraId="459BAE98"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df</w:t>
            </w:r>
          </w:p>
        </w:tc>
        <w:tc>
          <w:tcPr>
            <w:tcW w:w="374" w:type="pct"/>
            <w:tcBorders>
              <w:top w:val="nil"/>
              <w:left w:val="nil"/>
              <w:bottom w:val="nil"/>
              <w:right w:val="nil"/>
            </w:tcBorders>
            <w:shd w:val="clear" w:color="000000" w:fill="FFFFFF"/>
            <w:noWrap/>
            <w:vAlign w:val="bottom"/>
            <w:hideMark/>
          </w:tcPr>
          <w:p w14:paraId="0085CB39"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62" w:type="pct"/>
            <w:tcBorders>
              <w:top w:val="nil"/>
              <w:left w:val="nil"/>
              <w:bottom w:val="nil"/>
              <w:right w:val="nil"/>
            </w:tcBorders>
            <w:shd w:val="clear" w:color="000000" w:fill="FFFFFF"/>
            <w:noWrap/>
            <w:vAlign w:val="bottom"/>
            <w:hideMark/>
          </w:tcPr>
          <w:p w14:paraId="27D2008E"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614" w:type="pct"/>
            <w:tcBorders>
              <w:top w:val="nil"/>
              <w:left w:val="nil"/>
              <w:bottom w:val="nil"/>
              <w:right w:val="nil"/>
            </w:tcBorders>
            <w:shd w:val="clear" w:color="000000" w:fill="FFFFFF"/>
            <w:noWrap/>
            <w:vAlign w:val="bottom"/>
            <w:hideMark/>
          </w:tcPr>
          <w:p w14:paraId="3E6C1FEE"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F-Value</w:t>
            </w:r>
          </w:p>
        </w:tc>
        <w:tc>
          <w:tcPr>
            <w:tcW w:w="393" w:type="pct"/>
            <w:tcBorders>
              <w:top w:val="nil"/>
              <w:left w:val="nil"/>
              <w:bottom w:val="nil"/>
              <w:right w:val="nil"/>
            </w:tcBorders>
            <w:shd w:val="clear" w:color="000000" w:fill="FFFFFF"/>
            <w:noWrap/>
            <w:vAlign w:val="bottom"/>
            <w:hideMark/>
          </w:tcPr>
          <w:p w14:paraId="5511B25B"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575" w:type="pct"/>
            <w:tcBorders>
              <w:top w:val="nil"/>
              <w:left w:val="nil"/>
              <w:bottom w:val="nil"/>
              <w:right w:val="nil"/>
            </w:tcBorders>
            <w:shd w:val="clear" w:color="000000" w:fill="FFFFFF"/>
            <w:noWrap/>
            <w:vAlign w:val="bottom"/>
            <w:hideMark/>
          </w:tcPr>
          <w:p w14:paraId="22F43AC1"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p-value</w:t>
            </w:r>
          </w:p>
        </w:tc>
      </w:tr>
      <w:tr w:rsidR="00395737" w:rsidRPr="00F00063" w14:paraId="774D88A9" w14:textId="77777777" w:rsidTr="00395737">
        <w:trPr>
          <w:trHeight w:val="315"/>
        </w:trPr>
        <w:tc>
          <w:tcPr>
            <w:tcW w:w="2010" w:type="pct"/>
            <w:tcBorders>
              <w:top w:val="nil"/>
              <w:left w:val="nil"/>
              <w:right w:val="nil"/>
            </w:tcBorders>
            <w:shd w:val="clear" w:color="000000" w:fill="FFFFFF"/>
            <w:noWrap/>
            <w:vAlign w:val="bottom"/>
          </w:tcPr>
          <w:p w14:paraId="38D52199" w14:textId="77777777" w:rsidR="00395737" w:rsidRDefault="00395737" w:rsidP="00395737">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H4: </w:t>
            </w:r>
            <w:r>
              <w:rPr>
                <w:rFonts w:ascii="Times New Roman" w:eastAsia="Times New Roman" w:hAnsi="Times New Roman" w:cs="Times New Roman"/>
                <w:bCs/>
                <w:color w:val="000000"/>
                <w:sz w:val="24"/>
                <w:szCs w:val="24"/>
              </w:rPr>
              <w:t xml:space="preserve">Across country conditions, </w:t>
            </w:r>
          </w:p>
          <w:p w14:paraId="6723F1AD" w14:textId="5E23975D" w:rsidR="00395737" w:rsidRPr="00FA1243" w:rsidRDefault="00395737" w:rsidP="00395737">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i</w:t>
            </w:r>
            <w:r w:rsidRPr="00FA1243">
              <w:rPr>
                <w:rFonts w:ascii="Times New Roman" w:eastAsia="Times New Roman" w:hAnsi="Times New Roman" w:cs="Times New Roman"/>
                <w:bCs/>
                <w:color w:val="000000"/>
                <w:sz w:val="24"/>
                <w:szCs w:val="24"/>
              </w:rPr>
              <w:t xml:space="preserve">nvesting </w:t>
            </w:r>
            <w:r>
              <w:rPr>
                <w:rFonts w:ascii="Times New Roman" w:eastAsia="Times New Roman" w:hAnsi="Times New Roman" w:cs="Times New Roman"/>
                <w:bCs/>
                <w:color w:val="000000"/>
                <w:sz w:val="24"/>
                <w:szCs w:val="24"/>
              </w:rPr>
              <w:t>i</w:t>
            </w:r>
            <w:r w:rsidRPr="00FA1243">
              <w:rPr>
                <w:rFonts w:ascii="Times New Roman" w:eastAsia="Times New Roman" w:hAnsi="Times New Roman" w:cs="Times New Roman"/>
                <w:bCs/>
                <w:color w:val="000000"/>
                <w:sz w:val="24"/>
                <w:szCs w:val="24"/>
              </w:rPr>
              <w:t>ntentions are highest when</w:t>
            </w:r>
          </w:p>
          <w:p w14:paraId="68FB57CE" w14:textId="77777777" w:rsidR="00395737" w:rsidRPr="00FA1243" w:rsidRDefault="00395737" w:rsidP="00395737">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CSR Report is present and tax </w:t>
            </w:r>
          </w:p>
          <w:p w14:paraId="0D647180" w14:textId="77777777" w:rsidR="00395737" w:rsidRPr="00FA1243" w:rsidRDefault="00395737" w:rsidP="00395737">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management is low and when CSR </w:t>
            </w:r>
          </w:p>
          <w:p w14:paraId="6162F20C" w14:textId="77777777" w:rsidR="00395737" w:rsidRPr="00FA1243" w:rsidRDefault="00395737" w:rsidP="00395737">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Report is absent and tax management</w:t>
            </w:r>
          </w:p>
          <w:p w14:paraId="2BEC9931" w14:textId="77777777" w:rsidR="00395737" w:rsidRPr="00FA1243" w:rsidRDefault="00395737" w:rsidP="00395737">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 is low, lower when CSR Report</w:t>
            </w:r>
          </w:p>
          <w:p w14:paraId="2EBDB6AE" w14:textId="77777777" w:rsidR="00395737" w:rsidRPr="00FA1243" w:rsidRDefault="00395737" w:rsidP="00395737">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 is present and tax management </w:t>
            </w:r>
            <w:proofErr w:type="gramStart"/>
            <w:r w:rsidRPr="00FA1243">
              <w:rPr>
                <w:rFonts w:ascii="Times New Roman" w:eastAsia="Times New Roman" w:hAnsi="Times New Roman" w:cs="Times New Roman"/>
                <w:bCs/>
                <w:color w:val="000000"/>
                <w:sz w:val="24"/>
                <w:szCs w:val="24"/>
              </w:rPr>
              <w:t>is</w:t>
            </w:r>
            <w:proofErr w:type="gramEnd"/>
            <w:r w:rsidRPr="00FA1243">
              <w:rPr>
                <w:rFonts w:ascii="Times New Roman" w:eastAsia="Times New Roman" w:hAnsi="Times New Roman" w:cs="Times New Roman"/>
                <w:bCs/>
                <w:color w:val="000000"/>
                <w:sz w:val="24"/>
                <w:szCs w:val="24"/>
              </w:rPr>
              <w:t xml:space="preserve"> high, </w:t>
            </w:r>
          </w:p>
          <w:p w14:paraId="3F160ECC" w14:textId="77777777" w:rsidR="00395737" w:rsidRPr="00FA1243" w:rsidRDefault="00395737" w:rsidP="00395737">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and lowest when CSR Report is absent</w:t>
            </w:r>
          </w:p>
          <w:p w14:paraId="4C427CEE" w14:textId="77777777" w:rsidR="00395737" w:rsidRDefault="00395737" w:rsidP="00395737">
            <w:pPr>
              <w:spacing w:after="0" w:line="240" w:lineRule="auto"/>
              <w:rPr>
                <w:rFonts w:ascii="Times New Roman" w:eastAsia="Times New Roman" w:hAnsi="Times New Roman" w:cs="Times New Roman"/>
                <w:bCs/>
                <w:color w:val="000000"/>
                <w:sz w:val="24"/>
                <w:szCs w:val="24"/>
              </w:rPr>
            </w:pPr>
            <w:r w:rsidRPr="00FA1243">
              <w:rPr>
                <w:rFonts w:ascii="Times New Roman" w:eastAsia="Times New Roman" w:hAnsi="Times New Roman" w:cs="Times New Roman"/>
                <w:bCs/>
                <w:color w:val="000000"/>
                <w:sz w:val="24"/>
                <w:szCs w:val="24"/>
              </w:rPr>
              <w:t xml:space="preserve"> and tax management is high</w:t>
            </w:r>
            <w:r>
              <w:rPr>
                <w:rFonts w:ascii="Times New Roman" w:eastAsia="Times New Roman" w:hAnsi="Times New Roman" w:cs="Times New Roman"/>
                <w:bCs/>
                <w:color w:val="000000"/>
                <w:sz w:val="24"/>
                <w:szCs w:val="24"/>
              </w:rPr>
              <w:t xml:space="preserve"> (contrast</w:t>
            </w:r>
          </w:p>
          <w:p w14:paraId="6EF4BFB6" w14:textId="2DBF819E" w:rsidR="00395737" w:rsidRPr="00F00063" w:rsidRDefault="00395737" w:rsidP="00395737">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Cs/>
                <w:color w:val="000000"/>
                <w:sz w:val="24"/>
                <w:szCs w:val="24"/>
              </w:rPr>
              <w:t>weights: 1.5, 1.5, -1, -2)</w:t>
            </w:r>
            <w:r w:rsidRPr="00FA1243">
              <w:rPr>
                <w:rFonts w:ascii="Times New Roman" w:eastAsia="Times New Roman" w:hAnsi="Times New Roman" w:cs="Times New Roman"/>
                <w:bCs/>
                <w:color w:val="000000"/>
                <w:sz w:val="24"/>
                <w:szCs w:val="24"/>
              </w:rPr>
              <w:t>.</w:t>
            </w:r>
          </w:p>
        </w:tc>
        <w:tc>
          <w:tcPr>
            <w:tcW w:w="479" w:type="pct"/>
            <w:tcBorders>
              <w:top w:val="nil"/>
              <w:left w:val="nil"/>
              <w:right w:val="nil"/>
            </w:tcBorders>
            <w:shd w:val="clear" w:color="000000" w:fill="FFFFFF"/>
            <w:noWrap/>
            <w:vAlign w:val="bottom"/>
          </w:tcPr>
          <w:p w14:paraId="3E6B8FC5" w14:textId="77777777" w:rsidR="00395737" w:rsidRPr="00F00063" w:rsidRDefault="00395737" w:rsidP="00395737">
            <w:pPr>
              <w:spacing w:after="0" w:line="240" w:lineRule="auto"/>
              <w:jc w:val="center"/>
              <w:rPr>
                <w:rFonts w:ascii="Times New Roman" w:eastAsia="Times New Roman" w:hAnsi="Times New Roman" w:cs="Times New Roman"/>
                <w:b/>
                <w:bCs/>
                <w:color w:val="000000"/>
                <w:sz w:val="24"/>
                <w:szCs w:val="24"/>
              </w:rPr>
            </w:pPr>
          </w:p>
        </w:tc>
        <w:tc>
          <w:tcPr>
            <w:tcW w:w="393" w:type="pct"/>
            <w:tcBorders>
              <w:top w:val="nil"/>
              <w:left w:val="nil"/>
              <w:bottom w:val="nil"/>
              <w:right w:val="nil"/>
            </w:tcBorders>
            <w:shd w:val="clear" w:color="000000" w:fill="FFFFFF"/>
            <w:noWrap/>
            <w:vAlign w:val="center"/>
          </w:tcPr>
          <w:p w14:paraId="3F774CB6" w14:textId="26DC44FF" w:rsidR="00395737" w:rsidRPr="00F00063" w:rsidRDefault="00395737" w:rsidP="00395737">
            <w:pPr>
              <w:spacing w:after="0" w:line="240" w:lineRule="auto"/>
              <w:jc w:val="center"/>
              <w:rPr>
                <w:rFonts w:ascii="Times New Roman" w:eastAsia="Times New Roman" w:hAnsi="Times New Roman" w:cs="Times New Roman"/>
                <w:b/>
                <w:bCs/>
                <w:color w:val="000000"/>
                <w:sz w:val="24"/>
                <w:szCs w:val="24"/>
              </w:rPr>
            </w:pPr>
            <w:r w:rsidRPr="009161E6">
              <w:rPr>
                <w:rFonts w:ascii="Times New Roman" w:eastAsia="Times New Roman" w:hAnsi="Times New Roman" w:cs="Times New Roman"/>
                <w:bCs/>
                <w:color w:val="000000"/>
                <w:sz w:val="24"/>
                <w:szCs w:val="24"/>
              </w:rPr>
              <w:t>1</w:t>
            </w:r>
          </w:p>
        </w:tc>
        <w:tc>
          <w:tcPr>
            <w:tcW w:w="374" w:type="pct"/>
            <w:tcBorders>
              <w:top w:val="nil"/>
              <w:left w:val="nil"/>
              <w:bottom w:val="nil"/>
              <w:right w:val="nil"/>
            </w:tcBorders>
            <w:shd w:val="clear" w:color="000000" w:fill="FFFFFF"/>
            <w:noWrap/>
            <w:vAlign w:val="center"/>
          </w:tcPr>
          <w:p w14:paraId="5EC6BB48" w14:textId="77777777" w:rsidR="00395737" w:rsidRPr="00F00063" w:rsidRDefault="00395737" w:rsidP="00395737">
            <w:pPr>
              <w:spacing w:after="0" w:line="240" w:lineRule="auto"/>
              <w:jc w:val="center"/>
              <w:rPr>
                <w:rFonts w:ascii="Times New Roman" w:eastAsia="Times New Roman" w:hAnsi="Times New Roman" w:cs="Times New Roman"/>
                <w:b/>
                <w:bCs/>
                <w:color w:val="000000"/>
                <w:sz w:val="24"/>
                <w:szCs w:val="24"/>
              </w:rPr>
            </w:pPr>
          </w:p>
        </w:tc>
        <w:tc>
          <w:tcPr>
            <w:tcW w:w="162" w:type="pct"/>
            <w:tcBorders>
              <w:top w:val="nil"/>
              <w:left w:val="nil"/>
              <w:bottom w:val="nil"/>
              <w:right w:val="nil"/>
            </w:tcBorders>
            <w:shd w:val="clear" w:color="000000" w:fill="FFFFFF"/>
            <w:noWrap/>
            <w:vAlign w:val="center"/>
          </w:tcPr>
          <w:p w14:paraId="090B98D8" w14:textId="77777777" w:rsidR="00395737" w:rsidRPr="00F00063" w:rsidRDefault="00395737" w:rsidP="00395737">
            <w:pPr>
              <w:spacing w:after="0" w:line="240" w:lineRule="auto"/>
              <w:jc w:val="center"/>
              <w:rPr>
                <w:rFonts w:ascii="Times New Roman" w:eastAsia="Times New Roman" w:hAnsi="Times New Roman" w:cs="Times New Roman"/>
                <w:b/>
                <w:bCs/>
                <w:color w:val="000000"/>
                <w:sz w:val="24"/>
                <w:szCs w:val="24"/>
              </w:rPr>
            </w:pPr>
          </w:p>
        </w:tc>
        <w:tc>
          <w:tcPr>
            <w:tcW w:w="614" w:type="pct"/>
            <w:tcBorders>
              <w:top w:val="nil"/>
              <w:left w:val="nil"/>
              <w:bottom w:val="nil"/>
              <w:right w:val="nil"/>
            </w:tcBorders>
            <w:shd w:val="clear" w:color="000000" w:fill="FFFFFF"/>
            <w:noWrap/>
            <w:vAlign w:val="center"/>
          </w:tcPr>
          <w:p w14:paraId="1CF34839" w14:textId="6B4F9FC2" w:rsidR="00395737" w:rsidRPr="00F00063" w:rsidRDefault="00395737" w:rsidP="00395737">
            <w:pPr>
              <w:spacing w:after="0" w:line="240" w:lineRule="auto"/>
              <w:jc w:val="center"/>
              <w:rPr>
                <w:rFonts w:ascii="Times New Roman" w:eastAsia="Times New Roman" w:hAnsi="Times New Roman" w:cs="Times New Roman"/>
                <w:b/>
                <w:bCs/>
                <w:color w:val="000000"/>
                <w:sz w:val="24"/>
                <w:szCs w:val="24"/>
              </w:rPr>
            </w:pPr>
            <w:r w:rsidRPr="009161E6">
              <w:rPr>
                <w:rFonts w:ascii="Times New Roman" w:eastAsia="Times New Roman" w:hAnsi="Times New Roman" w:cs="Times New Roman"/>
                <w:bCs/>
                <w:color w:val="000000"/>
                <w:sz w:val="24"/>
                <w:szCs w:val="24"/>
              </w:rPr>
              <w:t>0.80</w:t>
            </w:r>
          </w:p>
        </w:tc>
        <w:tc>
          <w:tcPr>
            <w:tcW w:w="393" w:type="pct"/>
            <w:tcBorders>
              <w:top w:val="nil"/>
              <w:left w:val="nil"/>
              <w:bottom w:val="nil"/>
              <w:right w:val="nil"/>
            </w:tcBorders>
            <w:shd w:val="clear" w:color="000000" w:fill="FFFFFF"/>
            <w:noWrap/>
            <w:vAlign w:val="center"/>
          </w:tcPr>
          <w:p w14:paraId="3C267D90" w14:textId="77777777" w:rsidR="00395737" w:rsidRPr="00F00063" w:rsidRDefault="00395737" w:rsidP="00395737">
            <w:pPr>
              <w:spacing w:after="0" w:line="240" w:lineRule="auto"/>
              <w:jc w:val="center"/>
              <w:rPr>
                <w:rFonts w:ascii="Times New Roman" w:eastAsia="Times New Roman" w:hAnsi="Times New Roman" w:cs="Times New Roman"/>
                <w:b/>
                <w:bCs/>
                <w:color w:val="000000"/>
                <w:sz w:val="24"/>
                <w:szCs w:val="24"/>
              </w:rPr>
            </w:pPr>
          </w:p>
        </w:tc>
        <w:tc>
          <w:tcPr>
            <w:tcW w:w="575" w:type="pct"/>
            <w:tcBorders>
              <w:top w:val="nil"/>
              <w:left w:val="nil"/>
              <w:bottom w:val="nil"/>
              <w:right w:val="nil"/>
            </w:tcBorders>
            <w:shd w:val="clear" w:color="000000" w:fill="FFFFFF"/>
            <w:noWrap/>
            <w:vAlign w:val="center"/>
          </w:tcPr>
          <w:p w14:paraId="2BABC266" w14:textId="68B0CD5C" w:rsidR="00395737" w:rsidRPr="00F00063" w:rsidRDefault="00395737" w:rsidP="00395737">
            <w:pPr>
              <w:spacing w:after="0" w:line="240" w:lineRule="auto"/>
              <w:rPr>
                <w:rFonts w:ascii="Times New Roman" w:eastAsia="Times New Roman" w:hAnsi="Times New Roman" w:cs="Times New Roman"/>
                <w:b/>
                <w:bCs/>
                <w:color w:val="000000"/>
                <w:sz w:val="24"/>
                <w:szCs w:val="24"/>
              </w:rPr>
            </w:pPr>
            <w:r w:rsidRPr="009161E6">
              <w:rPr>
                <w:rFonts w:ascii="Times New Roman" w:eastAsia="Times New Roman" w:hAnsi="Times New Roman" w:cs="Times New Roman"/>
                <w:bCs/>
                <w:color w:val="000000"/>
                <w:sz w:val="24"/>
                <w:szCs w:val="24"/>
              </w:rPr>
              <w:t>0.3725</w:t>
            </w:r>
          </w:p>
        </w:tc>
      </w:tr>
      <w:tr w:rsidR="00395737" w:rsidRPr="00F00063" w14:paraId="63568CF6" w14:textId="77777777" w:rsidTr="00395737">
        <w:trPr>
          <w:trHeight w:val="1155"/>
        </w:trPr>
        <w:tc>
          <w:tcPr>
            <w:tcW w:w="2489" w:type="pct"/>
            <w:gridSpan w:val="2"/>
            <w:vMerge w:val="restart"/>
            <w:tcBorders>
              <w:top w:val="nil"/>
              <w:left w:val="nil"/>
              <w:bottom w:val="nil"/>
              <w:right w:val="nil"/>
            </w:tcBorders>
            <w:shd w:val="clear" w:color="000000" w:fill="FFFFFF"/>
            <w:hideMark/>
          </w:tcPr>
          <w:p w14:paraId="32BC827D" w14:textId="2A4E942A"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xml:space="preserve">H5: </w:t>
            </w:r>
            <w:r w:rsidR="00395737">
              <w:rPr>
                <w:rFonts w:ascii="Times New Roman" w:eastAsia="Times New Roman" w:hAnsi="Times New Roman" w:cs="Times New Roman"/>
                <w:color w:val="000000"/>
                <w:sz w:val="24"/>
                <w:szCs w:val="24"/>
              </w:rPr>
              <w:t>Across disclosure conditions, s</w:t>
            </w:r>
            <w:r w:rsidRPr="00F00063">
              <w:rPr>
                <w:rFonts w:ascii="Times New Roman" w:eastAsia="Times New Roman" w:hAnsi="Times New Roman" w:cs="Times New Roman"/>
                <w:color w:val="000000"/>
                <w:sz w:val="24"/>
                <w:szCs w:val="24"/>
              </w:rPr>
              <w:t>tock price valuation is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393" w:type="pct"/>
            <w:vMerge w:val="restart"/>
            <w:tcBorders>
              <w:top w:val="nil"/>
              <w:left w:val="nil"/>
              <w:bottom w:val="nil"/>
              <w:right w:val="nil"/>
            </w:tcBorders>
            <w:shd w:val="clear" w:color="000000" w:fill="FFFFFF"/>
            <w:noWrap/>
            <w:vAlign w:val="center"/>
            <w:hideMark/>
          </w:tcPr>
          <w:p w14:paraId="04E6B3D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374" w:type="pct"/>
            <w:tcBorders>
              <w:top w:val="nil"/>
              <w:left w:val="nil"/>
              <w:bottom w:val="nil"/>
              <w:right w:val="nil"/>
            </w:tcBorders>
            <w:shd w:val="clear" w:color="000000" w:fill="FFFFFF"/>
            <w:noWrap/>
            <w:vAlign w:val="center"/>
            <w:hideMark/>
          </w:tcPr>
          <w:p w14:paraId="218D8B42"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4E24222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vMerge w:val="restart"/>
            <w:tcBorders>
              <w:top w:val="nil"/>
              <w:left w:val="nil"/>
              <w:bottom w:val="nil"/>
              <w:right w:val="nil"/>
            </w:tcBorders>
            <w:shd w:val="clear" w:color="000000" w:fill="FFFFFF"/>
            <w:noWrap/>
            <w:vAlign w:val="center"/>
            <w:hideMark/>
          </w:tcPr>
          <w:p w14:paraId="5B3E9DA3" w14:textId="22D4711E" w:rsidR="00F00063" w:rsidRPr="00F00063" w:rsidRDefault="00395737" w:rsidP="00F000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w:t>
            </w:r>
          </w:p>
        </w:tc>
        <w:tc>
          <w:tcPr>
            <w:tcW w:w="393" w:type="pct"/>
            <w:tcBorders>
              <w:top w:val="nil"/>
              <w:left w:val="nil"/>
              <w:bottom w:val="nil"/>
              <w:right w:val="nil"/>
            </w:tcBorders>
            <w:shd w:val="clear" w:color="000000" w:fill="FFFFFF"/>
            <w:noWrap/>
            <w:vAlign w:val="center"/>
            <w:hideMark/>
          </w:tcPr>
          <w:p w14:paraId="0C3258E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vMerge w:val="restart"/>
            <w:tcBorders>
              <w:top w:val="nil"/>
              <w:left w:val="nil"/>
              <w:bottom w:val="nil"/>
              <w:right w:val="nil"/>
            </w:tcBorders>
            <w:shd w:val="clear" w:color="000000" w:fill="FFFFFF"/>
            <w:noWrap/>
            <w:vAlign w:val="center"/>
            <w:hideMark/>
          </w:tcPr>
          <w:p w14:paraId="02892B80" w14:textId="0CF39F65" w:rsidR="00F00063" w:rsidRPr="00F00063" w:rsidRDefault="00395737" w:rsidP="00F000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0.7179</w:t>
            </w:r>
          </w:p>
        </w:tc>
      </w:tr>
      <w:tr w:rsidR="00395737" w:rsidRPr="00F00063" w14:paraId="49FFEB05" w14:textId="77777777" w:rsidTr="00395737">
        <w:trPr>
          <w:trHeight w:val="315"/>
        </w:trPr>
        <w:tc>
          <w:tcPr>
            <w:tcW w:w="2489" w:type="pct"/>
            <w:gridSpan w:val="2"/>
            <w:vMerge/>
            <w:tcBorders>
              <w:top w:val="nil"/>
              <w:left w:val="nil"/>
              <w:bottom w:val="nil"/>
              <w:right w:val="nil"/>
            </w:tcBorders>
            <w:vAlign w:val="center"/>
            <w:hideMark/>
          </w:tcPr>
          <w:p w14:paraId="0A6AB3C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93" w:type="pct"/>
            <w:vMerge/>
            <w:tcBorders>
              <w:top w:val="nil"/>
              <w:left w:val="nil"/>
              <w:bottom w:val="nil"/>
              <w:right w:val="nil"/>
            </w:tcBorders>
            <w:vAlign w:val="center"/>
            <w:hideMark/>
          </w:tcPr>
          <w:p w14:paraId="3A80A8A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74" w:type="pct"/>
            <w:tcBorders>
              <w:top w:val="nil"/>
              <w:left w:val="nil"/>
              <w:bottom w:val="nil"/>
              <w:right w:val="nil"/>
            </w:tcBorders>
            <w:shd w:val="clear" w:color="000000" w:fill="FFFFFF"/>
            <w:noWrap/>
            <w:vAlign w:val="center"/>
            <w:hideMark/>
          </w:tcPr>
          <w:p w14:paraId="74D3A93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770FC84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3382F3E1"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93" w:type="pct"/>
            <w:tcBorders>
              <w:top w:val="nil"/>
              <w:left w:val="nil"/>
              <w:bottom w:val="nil"/>
              <w:right w:val="nil"/>
            </w:tcBorders>
            <w:shd w:val="clear" w:color="000000" w:fill="FFFFFF"/>
            <w:noWrap/>
            <w:vAlign w:val="center"/>
            <w:hideMark/>
          </w:tcPr>
          <w:p w14:paraId="41D2DF79"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51D3EB8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r>
      <w:tr w:rsidR="00395737" w:rsidRPr="00F00063" w14:paraId="49057B6B" w14:textId="77777777" w:rsidTr="00395737">
        <w:trPr>
          <w:trHeight w:val="300"/>
        </w:trPr>
        <w:tc>
          <w:tcPr>
            <w:tcW w:w="2489" w:type="pct"/>
            <w:gridSpan w:val="2"/>
            <w:vMerge/>
            <w:tcBorders>
              <w:top w:val="nil"/>
              <w:left w:val="nil"/>
              <w:bottom w:val="nil"/>
              <w:right w:val="nil"/>
            </w:tcBorders>
            <w:vAlign w:val="center"/>
            <w:hideMark/>
          </w:tcPr>
          <w:p w14:paraId="79E7E92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93" w:type="pct"/>
            <w:vMerge/>
            <w:tcBorders>
              <w:top w:val="nil"/>
              <w:left w:val="nil"/>
              <w:bottom w:val="nil"/>
              <w:right w:val="nil"/>
            </w:tcBorders>
            <w:vAlign w:val="center"/>
            <w:hideMark/>
          </w:tcPr>
          <w:p w14:paraId="50E81179"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74" w:type="pct"/>
            <w:tcBorders>
              <w:top w:val="nil"/>
              <w:left w:val="nil"/>
              <w:bottom w:val="nil"/>
              <w:right w:val="nil"/>
            </w:tcBorders>
            <w:shd w:val="clear" w:color="000000" w:fill="FFFFFF"/>
            <w:vAlign w:val="center"/>
            <w:hideMark/>
          </w:tcPr>
          <w:p w14:paraId="71F3317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19BE5CC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36FA2C8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93" w:type="pct"/>
            <w:tcBorders>
              <w:top w:val="nil"/>
              <w:left w:val="nil"/>
              <w:bottom w:val="nil"/>
              <w:right w:val="nil"/>
            </w:tcBorders>
            <w:shd w:val="clear" w:color="000000" w:fill="FFFFFF"/>
            <w:vAlign w:val="center"/>
            <w:hideMark/>
          </w:tcPr>
          <w:p w14:paraId="368A7ED9"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7A311BD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r>
      <w:tr w:rsidR="00395737" w:rsidRPr="00F00063" w14:paraId="6FC3A25F" w14:textId="77777777" w:rsidTr="00395737">
        <w:trPr>
          <w:trHeight w:val="300"/>
        </w:trPr>
        <w:tc>
          <w:tcPr>
            <w:tcW w:w="2489" w:type="pct"/>
            <w:gridSpan w:val="2"/>
            <w:vMerge/>
            <w:tcBorders>
              <w:top w:val="nil"/>
              <w:left w:val="nil"/>
              <w:bottom w:val="nil"/>
              <w:right w:val="nil"/>
            </w:tcBorders>
            <w:vAlign w:val="center"/>
            <w:hideMark/>
          </w:tcPr>
          <w:p w14:paraId="725C84D2"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93" w:type="pct"/>
            <w:vMerge/>
            <w:tcBorders>
              <w:top w:val="nil"/>
              <w:left w:val="nil"/>
              <w:bottom w:val="nil"/>
              <w:right w:val="nil"/>
            </w:tcBorders>
            <w:vAlign w:val="center"/>
            <w:hideMark/>
          </w:tcPr>
          <w:p w14:paraId="62605B0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74" w:type="pct"/>
            <w:tcBorders>
              <w:top w:val="nil"/>
              <w:left w:val="nil"/>
              <w:bottom w:val="nil"/>
              <w:right w:val="nil"/>
            </w:tcBorders>
            <w:shd w:val="clear" w:color="000000" w:fill="FFFFFF"/>
            <w:vAlign w:val="center"/>
            <w:hideMark/>
          </w:tcPr>
          <w:p w14:paraId="25912DBB"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4D94210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46C39E99"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93" w:type="pct"/>
            <w:tcBorders>
              <w:top w:val="nil"/>
              <w:left w:val="nil"/>
              <w:bottom w:val="nil"/>
              <w:right w:val="nil"/>
            </w:tcBorders>
            <w:shd w:val="clear" w:color="000000" w:fill="FFFFFF"/>
            <w:vAlign w:val="center"/>
            <w:hideMark/>
          </w:tcPr>
          <w:p w14:paraId="59A82EF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241FB731"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r>
      <w:tr w:rsidR="00395737" w:rsidRPr="00F00063" w14:paraId="24267D6B" w14:textId="77777777" w:rsidTr="00395737">
        <w:trPr>
          <w:trHeight w:val="435"/>
        </w:trPr>
        <w:tc>
          <w:tcPr>
            <w:tcW w:w="2489" w:type="pct"/>
            <w:gridSpan w:val="2"/>
            <w:vMerge/>
            <w:tcBorders>
              <w:top w:val="nil"/>
              <w:left w:val="nil"/>
              <w:bottom w:val="nil"/>
              <w:right w:val="nil"/>
            </w:tcBorders>
            <w:vAlign w:val="center"/>
            <w:hideMark/>
          </w:tcPr>
          <w:p w14:paraId="3F3912F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93" w:type="pct"/>
            <w:vMerge/>
            <w:tcBorders>
              <w:top w:val="nil"/>
              <w:left w:val="nil"/>
              <w:bottom w:val="nil"/>
              <w:right w:val="nil"/>
            </w:tcBorders>
            <w:vAlign w:val="center"/>
            <w:hideMark/>
          </w:tcPr>
          <w:p w14:paraId="0B9982B2"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74" w:type="pct"/>
            <w:tcBorders>
              <w:top w:val="nil"/>
              <w:left w:val="nil"/>
              <w:bottom w:val="nil"/>
              <w:right w:val="nil"/>
            </w:tcBorders>
            <w:shd w:val="clear" w:color="000000" w:fill="FFFFFF"/>
            <w:vAlign w:val="center"/>
            <w:hideMark/>
          </w:tcPr>
          <w:p w14:paraId="1B37AEE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423D64ED"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4855BAD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93" w:type="pct"/>
            <w:tcBorders>
              <w:top w:val="nil"/>
              <w:left w:val="nil"/>
              <w:bottom w:val="nil"/>
              <w:right w:val="nil"/>
            </w:tcBorders>
            <w:shd w:val="clear" w:color="000000" w:fill="FFFFFF"/>
            <w:vAlign w:val="center"/>
            <w:hideMark/>
          </w:tcPr>
          <w:p w14:paraId="1BEE2679"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1A46AB4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r>
      <w:tr w:rsidR="00395737" w:rsidRPr="00F00063" w14:paraId="22CAF22A" w14:textId="77777777" w:rsidTr="00395737">
        <w:trPr>
          <w:trHeight w:val="300"/>
        </w:trPr>
        <w:tc>
          <w:tcPr>
            <w:tcW w:w="2010" w:type="pct"/>
            <w:tcBorders>
              <w:top w:val="nil"/>
              <w:left w:val="nil"/>
              <w:bottom w:val="nil"/>
              <w:right w:val="nil"/>
            </w:tcBorders>
            <w:shd w:val="clear" w:color="000000" w:fill="FFFFFF"/>
            <w:noWrap/>
            <w:vAlign w:val="bottom"/>
            <w:hideMark/>
          </w:tcPr>
          <w:p w14:paraId="73A6408B"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Reported p-values are two-tailed.</w:t>
            </w:r>
          </w:p>
        </w:tc>
        <w:tc>
          <w:tcPr>
            <w:tcW w:w="479" w:type="pct"/>
            <w:tcBorders>
              <w:top w:val="nil"/>
              <w:left w:val="nil"/>
              <w:bottom w:val="nil"/>
              <w:right w:val="nil"/>
            </w:tcBorders>
            <w:shd w:val="clear" w:color="000000" w:fill="FFFFFF"/>
            <w:hideMark/>
          </w:tcPr>
          <w:p w14:paraId="4C070A0F"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93" w:type="pct"/>
            <w:tcBorders>
              <w:top w:val="nil"/>
              <w:left w:val="nil"/>
              <w:bottom w:val="nil"/>
              <w:right w:val="nil"/>
            </w:tcBorders>
            <w:shd w:val="clear" w:color="000000" w:fill="FFFFFF"/>
            <w:hideMark/>
          </w:tcPr>
          <w:p w14:paraId="4519BB2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74" w:type="pct"/>
            <w:tcBorders>
              <w:top w:val="nil"/>
              <w:left w:val="nil"/>
              <w:bottom w:val="nil"/>
              <w:right w:val="nil"/>
            </w:tcBorders>
            <w:shd w:val="clear" w:color="000000" w:fill="FFFFFF"/>
            <w:hideMark/>
          </w:tcPr>
          <w:p w14:paraId="072D17D1"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hideMark/>
          </w:tcPr>
          <w:p w14:paraId="67F76831"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hideMark/>
          </w:tcPr>
          <w:p w14:paraId="196513A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93" w:type="pct"/>
            <w:tcBorders>
              <w:top w:val="nil"/>
              <w:left w:val="nil"/>
              <w:bottom w:val="nil"/>
              <w:right w:val="nil"/>
            </w:tcBorders>
            <w:shd w:val="clear" w:color="000000" w:fill="FFFFFF"/>
            <w:hideMark/>
          </w:tcPr>
          <w:p w14:paraId="55AF4D5F"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hideMark/>
          </w:tcPr>
          <w:p w14:paraId="41382AB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bl>
    <w:p w14:paraId="3D14FB1C" w14:textId="77777777" w:rsidR="00F00063" w:rsidRDefault="00F00063">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1C822FF8" w14:textId="77777777" w:rsidR="00F00063" w:rsidRPr="00B44E41" w:rsidRDefault="00F00063" w:rsidP="00B44E41">
      <w:pPr>
        <w:jc w:val="center"/>
        <w:rPr>
          <w:rFonts w:ascii="Times New Roman" w:hAnsi="Times New Roman" w:cs="Times New Roman"/>
          <w:b/>
          <w:sz w:val="24"/>
          <w:szCs w:val="24"/>
        </w:rPr>
      </w:pPr>
      <w:r w:rsidRPr="00B44E41">
        <w:rPr>
          <w:rFonts w:ascii="Times New Roman" w:hAnsi="Times New Roman" w:cs="Times New Roman"/>
          <w:b/>
          <w:sz w:val="24"/>
          <w:szCs w:val="24"/>
        </w:rPr>
        <w:lastRenderedPageBreak/>
        <w:t>TABLE 12</w:t>
      </w:r>
    </w:p>
    <w:tbl>
      <w:tblPr>
        <w:tblW w:w="5000" w:type="pct"/>
        <w:tblLayout w:type="fixed"/>
        <w:tblLook w:val="04A0" w:firstRow="1" w:lastRow="0" w:firstColumn="1" w:lastColumn="0" w:noHBand="0" w:noVBand="1"/>
      </w:tblPr>
      <w:tblGrid>
        <w:gridCol w:w="2701"/>
        <w:gridCol w:w="448"/>
        <w:gridCol w:w="48"/>
        <w:gridCol w:w="418"/>
        <w:gridCol w:w="78"/>
        <w:gridCol w:w="226"/>
        <w:gridCol w:w="535"/>
        <w:gridCol w:w="133"/>
        <w:gridCol w:w="19"/>
        <w:gridCol w:w="299"/>
        <w:gridCol w:w="58"/>
        <w:gridCol w:w="83"/>
        <w:gridCol w:w="175"/>
        <w:gridCol w:w="212"/>
        <w:gridCol w:w="17"/>
        <w:gridCol w:w="53"/>
        <w:gridCol w:w="268"/>
        <w:gridCol w:w="92"/>
        <w:gridCol w:w="270"/>
        <w:gridCol w:w="48"/>
        <w:gridCol w:w="36"/>
        <w:gridCol w:w="107"/>
        <w:gridCol w:w="76"/>
        <w:gridCol w:w="42"/>
        <w:gridCol w:w="41"/>
        <w:gridCol w:w="107"/>
        <w:gridCol w:w="78"/>
        <w:gridCol w:w="177"/>
        <w:gridCol w:w="454"/>
        <w:gridCol w:w="63"/>
        <w:gridCol w:w="116"/>
        <w:gridCol w:w="93"/>
        <w:gridCol w:w="221"/>
        <w:gridCol w:w="449"/>
        <w:gridCol w:w="255"/>
      </w:tblGrid>
      <w:tr w:rsidR="00F00063" w:rsidRPr="00F00063" w14:paraId="7B839A00" w14:textId="77777777" w:rsidTr="00B4626D">
        <w:trPr>
          <w:trHeight w:val="960"/>
        </w:trPr>
        <w:tc>
          <w:tcPr>
            <w:tcW w:w="5000" w:type="pct"/>
            <w:gridSpan w:val="35"/>
            <w:tcBorders>
              <w:top w:val="nil"/>
              <w:left w:val="nil"/>
              <w:bottom w:val="nil"/>
              <w:right w:val="nil"/>
            </w:tcBorders>
            <w:shd w:val="clear" w:color="000000" w:fill="FFFFFF"/>
            <w:vAlign w:val="bottom"/>
            <w:hideMark/>
          </w:tcPr>
          <w:p w14:paraId="6BE2EBF9"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Supplemental Analyses                                                                                                                            Descriptive Statistics and ANCOVA Results for CSR Perceptions                                                           Hypotheses 1, 4, and 5 Analysis</w:t>
            </w:r>
          </w:p>
        </w:tc>
      </w:tr>
      <w:tr w:rsidR="00B4626D" w:rsidRPr="00F00063" w14:paraId="6D045198" w14:textId="77777777" w:rsidTr="00B4626D">
        <w:trPr>
          <w:trHeight w:val="315"/>
        </w:trPr>
        <w:tc>
          <w:tcPr>
            <w:tcW w:w="1882" w:type="pct"/>
            <w:gridSpan w:val="3"/>
            <w:tcBorders>
              <w:top w:val="nil"/>
              <w:left w:val="nil"/>
              <w:bottom w:val="nil"/>
              <w:right w:val="nil"/>
            </w:tcBorders>
            <w:shd w:val="clear" w:color="000000" w:fill="FFFFFF"/>
            <w:noWrap/>
            <w:vAlign w:val="bottom"/>
            <w:hideMark/>
          </w:tcPr>
          <w:p w14:paraId="02B7FD9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740" w:type="pct"/>
            <w:gridSpan w:val="4"/>
            <w:tcBorders>
              <w:top w:val="nil"/>
              <w:left w:val="nil"/>
              <w:bottom w:val="nil"/>
              <w:right w:val="nil"/>
            </w:tcBorders>
            <w:shd w:val="clear" w:color="000000" w:fill="FFFFFF"/>
            <w:noWrap/>
            <w:vAlign w:val="bottom"/>
            <w:hideMark/>
          </w:tcPr>
          <w:p w14:paraId="678872F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86" w:type="pct"/>
            <w:gridSpan w:val="8"/>
            <w:tcBorders>
              <w:top w:val="nil"/>
              <w:left w:val="nil"/>
              <w:bottom w:val="nil"/>
              <w:right w:val="nil"/>
            </w:tcBorders>
            <w:shd w:val="clear" w:color="000000" w:fill="FFFFFF"/>
            <w:noWrap/>
            <w:vAlign w:val="bottom"/>
            <w:hideMark/>
          </w:tcPr>
          <w:p w14:paraId="78AFDAF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30" w:type="pct"/>
            <w:gridSpan w:val="5"/>
            <w:tcBorders>
              <w:top w:val="nil"/>
              <w:left w:val="nil"/>
              <w:bottom w:val="nil"/>
              <w:right w:val="nil"/>
            </w:tcBorders>
            <w:shd w:val="clear" w:color="000000" w:fill="FFFFFF"/>
            <w:noWrap/>
            <w:vAlign w:val="bottom"/>
            <w:hideMark/>
          </w:tcPr>
          <w:p w14:paraId="0D6FB65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4" w:type="pct"/>
            <w:gridSpan w:val="4"/>
            <w:tcBorders>
              <w:top w:val="nil"/>
              <w:left w:val="nil"/>
              <w:bottom w:val="nil"/>
              <w:right w:val="nil"/>
            </w:tcBorders>
            <w:shd w:val="clear" w:color="000000" w:fill="FFFFFF"/>
            <w:noWrap/>
            <w:vAlign w:val="bottom"/>
            <w:hideMark/>
          </w:tcPr>
          <w:p w14:paraId="11B29FB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37" w:type="pct"/>
            <w:gridSpan w:val="4"/>
            <w:tcBorders>
              <w:top w:val="nil"/>
              <w:left w:val="nil"/>
              <w:bottom w:val="nil"/>
              <w:right w:val="nil"/>
            </w:tcBorders>
            <w:shd w:val="clear" w:color="000000" w:fill="FFFFFF"/>
            <w:noWrap/>
            <w:vAlign w:val="bottom"/>
            <w:hideMark/>
          </w:tcPr>
          <w:p w14:paraId="0CA6ECBB"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57" w:type="pct"/>
            <w:gridSpan w:val="5"/>
            <w:tcBorders>
              <w:top w:val="nil"/>
              <w:left w:val="nil"/>
              <w:bottom w:val="nil"/>
              <w:right w:val="nil"/>
            </w:tcBorders>
            <w:shd w:val="clear" w:color="000000" w:fill="FFFFFF"/>
            <w:noWrap/>
            <w:vAlign w:val="bottom"/>
            <w:hideMark/>
          </w:tcPr>
          <w:p w14:paraId="7AD477F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14" w:type="pct"/>
            <w:gridSpan w:val="2"/>
            <w:tcBorders>
              <w:top w:val="nil"/>
              <w:left w:val="nil"/>
              <w:bottom w:val="nil"/>
              <w:right w:val="nil"/>
            </w:tcBorders>
            <w:shd w:val="clear" w:color="000000" w:fill="FFFFFF"/>
            <w:noWrap/>
            <w:vAlign w:val="bottom"/>
            <w:hideMark/>
          </w:tcPr>
          <w:p w14:paraId="440ACA6B"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7E02031D" w14:textId="77777777" w:rsidTr="00B4626D">
        <w:trPr>
          <w:trHeight w:val="315"/>
        </w:trPr>
        <w:tc>
          <w:tcPr>
            <w:tcW w:w="5000" w:type="pct"/>
            <w:gridSpan w:val="35"/>
            <w:tcBorders>
              <w:top w:val="nil"/>
              <w:left w:val="nil"/>
              <w:bottom w:val="nil"/>
              <w:right w:val="nil"/>
            </w:tcBorders>
            <w:shd w:val="clear" w:color="000000" w:fill="FFFFFF"/>
            <w:vAlign w:val="bottom"/>
            <w:hideMark/>
          </w:tcPr>
          <w:p w14:paraId="59BB358B"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 xml:space="preserve">Panel A: Descriptive Statistics </w:t>
            </w:r>
          </w:p>
        </w:tc>
      </w:tr>
      <w:tr w:rsidR="00B4626D" w:rsidRPr="00F00063" w14:paraId="4FABA745" w14:textId="77777777" w:rsidTr="00B4626D">
        <w:trPr>
          <w:trHeight w:val="315"/>
        </w:trPr>
        <w:tc>
          <w:tcPr>
            <w:tcW w:w="1882" w:type="pct"/>
            <w:gridSpan w:val="3"/>
            <w:tcBorders>
              <w:top w:val="nil"/>
              <w:left w:val="nil"/>
              <w:bottom w:val="nil"/>
              <w:right w:val="nil"/>
            </w:tcBorders>
            <w:shd w:val="clear" w:color="000000" w:fill="FFFFFF"/>
            <w:vAlign w:val="bottom"/>
            <w:hideMark/>
          </w:tcPr>
          <w:p w14:paraId="2E3E65C6" w14:textId="5D7CDB33"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740" w:type="pct"/>
            <w:gridSpan w:val="4"/>
            <w:tcBorders>
              <w:top w:val="nil"/>
              <w:left w:val="nil"/>
              <w:bottom w:val="nil"/>
              <w:right w:val="nil"/>
            </w:tcBorders>
            <w:shd w:val="clear" w:color="000000" w:fill="FFFFFF"/>
            <w:vAlign w:val="bottom"/>
            <w:hideMark/>
          </w:tcPr>
          <w:p w14:paraId="2AD328AF" w14:textId="19F229B1"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586" w:type="pct"/>
            <w:gridSpan w:val="8"/>
            <w:tcBorders>
              <w:top w:val="nil"/>
              <w:left w:val="nil"/>
              <w:bottom w:val="nil"/>
              <w:right w:val="nil"/>
            </w:tcBorders>
            <w:shd w:val="clear" w:color="000000" w:fill="FFFFFF"/>
            <w:vAlign w:val="bottom"/>
            <w:hideMark/>
          </w:tcPr>
          <w:p w14:paraId="01CC8D8E" w14:textId="7A362FEF"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430" w:type="pct"/>
            <w:gridSpan w:val="5"/>
            <w:tcBorders>
              <w:top w:val="nil"/>
              <w:left w:val="nil"/>
              <w:bottom w:val="nil"/>
              <w:right w:val="nil"/>
            </w:tcBorders>
            <w:shd w:val="clear" w:color="000000" w:fill="FFFFFF"/>
            <w:vAlign w:val="bottom"/>
            <w:hideMark/>
          </w:tcPr>
          <w:p w14:paraId="1F5F3B1B" w14:textId="0BD9CC5A"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154" w:type="pct"/>
            <w:gridSpan w:val="4"/>
            <w:tcBorders>
              <w:top w:val="nil"/>
              <w:left w:val="nil"/>
              <w:bottom w:val="nil"/>
              <w:right w:val="nil"/>
            </w:tcBorders>
            <w:shd w:val="clear" w:color="000000" w:fill="FFFFFF"/>
            <w:vAlign w:val="bottom"/>
            <w:hideMark/>
          </w:tcPr>
          <w:p w14:paraId="236B4F55" w14:textId="3D815B28"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237" w:type="pct"/>
            <w:gridSpan w:val="4"/>
            <w:tcBorders>
              <w:top w:val="nil"/>
              <w:left w:val="nil"/>
              <w:bottom w:val="nil"/>
              <w:right w:val="nil"/>
            </w:tcBorders>
            <w:shd w:val="clear" w:color="000000" w:fill="FFFFFF"/>
            <w:vAlign w:val="bottom"/>
            <w:hideMark/>
          </w:tcPr>
          <w:p w14:paraId="66CF3629" w14:textId="2692EBCB"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557" w:type="pct"/>
            <w:gridSpan w:val="5"/>
            <w:tcBorders>
              <w:top w:val="nil"/>
              <w:left w:val="nil"/>
              <w:bottom w:val="nil"/>
              <w:right w:val="nil"/>
            </w:tcBorders>
            <w:shd w:val="clear" w:color="000000" w:fill="FFFFFF"/>
            <w:vAlign w:val="bottom"/>
            <w:hideMark/>
          </w:tcPr>
          <w:p w14:paraId="365DAB45" w14:textId="6D6C918D"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c>
          <w:tcPr>
            <w:tcW w:w="414" w:type="pct"/>
            <w:gridSpan w:val="2"/>
            <w:tcBorders>
              <w:top w:val="nil"/>
              <w:left w:val="nil"/>
              <w:bottom w:val="nil"/>
              <w:right w:val="nil"/>
            </w:tcBorders>
            <w:shd w:val="clear" w:color="000000" w:fill="FFFFFF"/>
            <w:vAlign w:val="bottom"/>
            <w:hideMark/>
          </w:tcPr>
          <w:p w14:paraId="428050E1" w14:textId="7918C102"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r>
      <w:tr w:rsidR="00F00063" w:rsidRPr="00F00063" w14:paraId="208870B4" w14:textId="77777777" w:rsidTr="00B4626D">
        <w:trPr>
          <w:trHeight w:val="315"/>
        </w:trPr>
        <w:tc>
          <w:tcPr>
            <w:tcW w:w="5000" w:type="pct"/>
            <w:gridSpan w:val="35"/>
            <w:tcBorders>
              <w:top w:val="nil"/>
              <w:left w:val="nil"/>
              <w:bottom w:val="nil"/>
              <w:right w:val="nil"/>
            </w:tcBorders>
            <w:shd w:val="clear" w:color="000000" w:fill="FFFFFF"/>
            <w:noWrap/>
            <w:vAlign w:val="center"/>
            <w:hideMark/>
          </w:tcPr>
          <w:p w14:paraId="52EB1B70" w14:textId="420DF87F"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rPr>
              <w:t>CSR Perceptions when CSR Disclosure is NOT Provided</w:t>
            </w:r>
          </w:p>
        </w:tc>
      </w:tr>
      <w:tr w:rsidR="00B4626D" w:rsidRPr="00F00063" w14:paraId="53867901" w14:textId="77777777" w:rsidTr="00B4626D">
        <w:trPr>
          <w:trHeight w:val="315"/>
        </w:trPr>
        <w:tc>
          <w:tcPr>
            <w:tcW w:w="1882" w:type="pct"/>
            <w:gridSpan w:val="3"/>
            <w:tcBorders>
              <w:top w:val="nil"/>
              <w:left w:val="nil"/>
              <w:bottom w:val="nil"/>
              <w:right w:val="nil"/>
            </w:tcBorders>
            <w:shd w:val="clear" w:color="000000" w:fill="FFFFFF"/>
            <w:noWrap/>
            <w:vAlign w:val="bottom"/>
            <w:hideMark/>
          </w:tcPr>
          <w:p w14:paraId="2D587B24"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3118" w:type="pct"/>
            <w:gridSpan w:val="32"/>
            <w:tcBorders>
              <w:top w:val="nil"/>
              <w:left w:val="nil"/>
              <w:bottom w:val="nil"/>
              <w:right w:val="nil"/>
            </w:tcBorders>
            <w:shd w:val="clear" w:color="000000" w:fill="FFFFFF"/>
            <w:noWrap/>
            <w:vAlign w:val="bottom"/>
            <w:hideMark/>
          </w:tcPr>
          <w:p w14:paraId="3678CE13"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Manipulation Checks Missed = 0</w:t>
            </w:r>
          </w:p>
        </w:tc>
      </w:tr>
      <w:tr w:rsidR="00B4626D" w:rsidRPr="00F00063" w14:paraId="489532A0" w14:textId="77777777" w:rsidTr="00B4626D">
        <w:trPr>
          <w:trHeight w:val="315"/>
        </w:trPr>
        <w:tc>
          <w:tcPr>
            <w:tcW w:w="1882" w:type="pct"/>
            <w:gridSpan w:val="3"/>
            <w:tcBorders>
              <w:top w:val="nil"/>
              <w:left w:val="nil"/>
              <w:bottom w:val="single" w:sz="4" w:space="0" w:color="auto"/>
              <w:right w:val="single" w:sz="4" w:space="0" w:color="auto"/>
            </w:tcBorders>
            <w:shd w:val="clear" w:color="000000" w:fill="FFFFFF"/>
            <w:noWrap/>
            <w:vAlign w:val="bottom"/>
            <w:hideMark/>
          </w:tcPr>
          <w:p w14:paraId="68DD0DDA"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756" w:type="pct"/>
            <w:gridSpan w:val="17"/>
            <w:tcBorders>
              <w:top w:val="nil"/>
              <w:left w:val="nil"/>
              <w:bottom w:val="single" w:sz="4" w:space="0" w:color="auto"/>
              <w:right w:val="nil"/>
            </w:tcBorders>
            <w:shd w:val="clear" w:color="000000" w:fill="FFFFFF"/>
            <w:noWrap/>
            <w:vAlign w:val="bottom"/>
            <w:hideMark/>
          </w:tcPr>
          <w:p w14:paraId="03695305"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Developing</w:t>
            </w:r>
          </w:p>
        </w:tc>
        <w:tc>
          <w:tcPr>
            <w:tcW w:w="154" w:type="pct"/>
            <w:gridSpan w:val="4"/>
            <w:tcBorders>
              <w:top w:val="nil"/>
              <w:left w:val="nil"/>
              <w:bottom w:val="nil"/>
              <w:right w:val="nil"/>
            </w:tcBorders>
            <w:shd w:val="clear" w:color="000000" w:fill="FFFFFF"/>
            <w:noWrap/>
            <w:vAlign w:val="bottom"/>
            <w:hideMark/>
          </w:tcPr>
          <w:p w14:paraId="7AA28CBA"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208" w:type="pct"/>
            <w:gridSpan w:val="11"/>
            <w:tcBorders>
              <w:top w:val="nil"/>
              <w:left w:val="nil"/>
              <w:bottom w:val="single" w:sz="4" w:space="0" w:color="auto"/>
              <w:right w:val="nil"/>
            </w:tcBorders>
            <w:shd w:val="clear" w:color="000000" w:fill="FFFFFF"/>
            <w:noWrap/>
            <w:vAlign w:val="bottom"/>
            <w:hideMark/>
          </w:tcPr>
          <w:p w14:paraId="48FDB853"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Developed</w:t>
            </w:r>
          </w:p>
        </w:tc>
      </w:tr>
      <w:tr w:rsidR="00B4626D" w:rsidRPr="00F00063" w14:paraId="346A7922" w14:textId="77777777" w:rsidTr="00B4626D">
        <w:trPr>
          <w:trHeight w:val="315"/>
        </w:trPr>
        <w:tc>
          <w:tcPr>
            <w:tcW w:w="1590" w:type="pct"/>
            <w:tcBorders>
              <w:top w:val="nil"/>
              <w:left w:val="nil"/>
              <w:bottom w:val="nil"/>
              <w:right w:val="nil"/>
            </w:tcBorders>
            <w:shd w:val="clear" w:color="000000" w:fill="FFFFFF"/>
            <w:noWrap/>
            <w:vAlign w:val="bottom"/>
            <w:hideMark/>
          </w:tcPr>
          <w:p w14:paraId="1EC4023D"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717" w:type="pct"/>
            <w:gridSpan w:val="5"/>
            <w:tcBorders>
              <w:top w:val="nil"/>
              <w:left w:val="nil"/>
              <w:bottom w:val="nil"/>
              <w:right w:val="nil"/>
            </w:tcBorders>
            <w:shd w:val="clear" w:color="000000" w:fill="FFFFFF"/>
            <w:noWrap/>
            <w:vAlign w:val="bottom"/>
            <w:hideMark/>
          </w:tcPr>
          <w:p w14:paraId="60969707" w14:textId="49650C32" w:rsidR="00F00063" w:rsidRPr="00F00063" w:rsidRDefault="00666540"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663" w:type="pct"/>
            <w:gridSpan w:val="6"/>
            <w:tcBorders>
              <w:top w:val="nil"/>
              <w:left w:val="nil"/>
              <w:bottom w:val="nil"/>
              <w:right w:val="nil"/>
            </w:tcBorders>
            <w:shd w:val="clear" w:color="000000" w:fill="FFFFFF"/>
            <w:noWrap/>
            <w:vAlign w:val="center"/>
            <w:hideMark/>
          </w:tcPr>
          <w:p w14:paraId="0C2CE294"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481" w:type="pct"/>
            <w:gridSpan w:val="6"/>
            <w:tcBorders>
              <w:top w:val="nil"/>
              <w:left w:val="nil"/>
              <w:bottom w:val="nil"/>
              <w:right w:val="nil"/>
            </w:tcBorders>
            <w:shd w:val="clear" w:color="000000" w:fill="FFFFFF"/>
            <w:noWrap/>
            <w:vAlign w:val="bottom"/>
            <w:hideMark/>
          </w:tcPr>
          <w:p w14:paraId="30FD04FC"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c>
          <w:tcPr>
            <w:tcW w:w="159" w:type="pct"/>
            <w:tcBorders>
              <w:top w:val="nil"/>
              <w:left w:val="nil"/>
              <w:bottom w:val="nil"/>
              <w:right w:val="nil"/>
            </w:tcBorders>
            <w:shd w:val="clear" w:color="000000" w:fill="FFFFFF"/>
            <w:noWrap/>
            <w:vAlign w:val="bottom"/>
            <w:hideMark/>
          </w:tcPr>
          <w:p w14:paraId="75B4FA61" w14:textId="289D521E"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 </w:t>
            </w:r>
          </w:p>
        </w:tc>
        <w:tc>
          <w:tcPr>
            <w:tcW w:w="315" w:type="pct"/>
            <w:gridSpan w:val="8"/>
            <w:tcBorders>
              <w:top w:val="nil"/>
              <w:left w:val="nil"/>
              <w:bottom w:val="nil"/>
              <w:right w:val="nil"/>
            </w:tcBorders>
            <w:shd w:val="clear" w:color="000000" w:fill="FFFFFF"/>
            <w:noWrap/>
            <w:vAlign w:val="bottom"/>
            <w:hideMark/>
          </w:tcPr>
          <w:p w14:paraId="3AF65C57"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531" w:type="pct"/>
            <w:gridSpan w:val="5"/>
            <w:tcBorders>
              <w:top w:val="nil"/>
              <w:left w:val="nil"/>
              <w:bottom w:val="nil"/>
              <w:right w:val="nil"/>
            </w:tcBorders>
            <w:shd w:val="clear" w:color="000000" w:fill="FFFFFF"/>
            <w:noWrap/>
            <w:vAlign w:val="bottom"/>
            <w:hideMark/>
          </w:tcPr>
          <w:p w14:paraId="18414E40"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544" w:type="pct"/>
            <w:gridSpan w:val="3"/>
            <w:tcBorders>
              <w:top w:val="nil"/>
              <w:left w:val="nil"/>
              <w:bottom w:val="nil"/>
              <w:right w:val="nil"/>
            </w:tcBorders>
            <w:shd w:val="clear" w:color="000000" w:fill="FFFFFF"/>
            <w:noWrap/>
            <w:vAlign w:val="bottom"/>
            <w:hideMark/>
          </w:tcPr>
          <w:p w14:paraId="1C639C28"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r>
      <w:tr w:rsidR="00B4626D" w:rsidRPr="00F00063" w14:paraId="1B59500F" w14:textId="77777777" w:rsidTr="00B4626D">
        <w:trPr>
          <w:trHeight w:val="315"/>
        </w:trPr>
        <w:tc>
          <w:tcPr>
            <w:tcW w:w="1590" w:type="pct"/>
            <w:tcBorders>
              <w:top w:val="nil"/>
              <w:left w:val="nil"/>
              <w:bottom w:val="nil"/>
              <w:right w:val="nil"/>
            </w:tcBorders>
            <w:shd w:val="clear" w:color="000000" w:fill="FFFFFF"/>
            <w:noWrap/>
            <w:vAlign w:val="bottom"/>
            <w:hideMark/>
          </w:tcPr>
          <w:p w14:paraId="73B5D59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Low Tax Management</w:t>
            </w:r>
          </w:p>
        </w:tc>
        <w:tc>
          <w:tcPr>
            <w:tcW w:w="717" w:type="pct"/>
            <w:gridSpan w:val="5"/>
            <w:tcBorders>
              <w:top w:val="nil"/>
              <w:left w:val="nil"/>
              <w:bottom w:val="nil"/>
              <w:right w:val="nil"/>
            </w:tcBorders>
            <w:shd w:val="clear" w:color="000000" w:fill="FFFFFF"/>
            <w:noWrap/>
            <w:vAlign w:val="bottom"/>
            <w:hideMark/>
          </w:tcPr>
          <w:p w14:paraId="21CF92D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35</w:t>
            </w:r>
          </w:p>
        </w:tc>
        <w:tc>
          <w:tcPr>
            <w:tcW w:w="614" w:type="pct"/>
            <w:gridSpan w:val="5"/>
            <w:tcBorders>
              <w:top w:val="nil"/>
              <w:left w:val="nil"/>
              <w:bottom w:val="nil"/>
              <w:right w:val="nil"/>
            </w:tcBorders>
            <w:shd w:val="clear" w:color="000000" w:fill="FFFFFF"/>
            <w:noWrap/>
            <w:vAlign w:val="bottom"/>
            <w:hideMark/>
          </w:tcPr>
          <w:p w14:paraId="33420B1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4.6270</w:t>
            </w:r>
          </w:p>
        </w:tc>
        <w:tc>
          <w:tcPr>
            <w:tcW w:w="530" w:type="pct"/>
            <w:gridSpan w:val="7"/>
            <w:tcBorders>
              <w:top w:val="nil"/>
              <w:left w:val="nil"/>
              <w:bottom w:val="nil"/>
              <w:right w:val="nil"/>
            </w:tcBorders>
            <w:shd w:val="clear" w:color="000000" w:fill="FFFFFF"/>
            <w:noWrap/>
            <w:vAlign w:val="bottom"/>
            <w:hideMark/>
          </w:tcPr>
          <w:p w14:paraId="07B147C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1.0578</w:t>
            </w:r>
          </w:p>
        </w:tc>
        <w:tc>
          <w:tcPr>
            <w:tcW w:w="159" w:type="pct"/>
            <w:tcBorders>
              <w:top w:val="nil"/>
              <w:left w:val="nil"/>
              <w:bottom w:val="nil"/>
              <w:right w:val="nil"/>
            </w:tcBorders>
            <w:shd w:val="clear" w:color="000000" w:fill="FFFFFF"/>
            <w:noWrap/>
            <w:vAlign w:val="bottom"/>
            <w:hideMark/>
          </w:tcPr>
          <w:p w14:paraId="371B7AE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5" w:type="pct"/>
            <w:gridSpan w:val="8"/>
            <w:tcBorders>
              <w:top w:val="nil"/>
              <w:left w:val="nil"/>
              <w:bottom w:val="nil"/>
              <w:right w:val="nil"/>
            </w:tcBorders>
            <w:shd w:val="clear" w:color="000000" w:fill="FFFFFF"/>
            <w:noWrap/>
            <w:vAlign w:val="bottom"/>
            <w:hideMark/>
          </w:tcPr>
          <w:p w14:paraId="3445DE8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49</w:t>
            </w:r>
          </w:p>
        </w:tc>
        <w:tc>
          <w:tcPr>
            <w:tcW w:w="531" w:type="pct"/>
            <w:gridSpan w:val="5"/>
            <w:tcBorders>
              <w:top w:val="nil"/>
              <w:left w:val="nil"/>
              <w:bottom w:val="nil"/>
              <w:right w:val="nil"/>
            </w:tcBorders>
            <w:shd w:val="clear" w:color="000000" w:fill="FFFFFF"/>
            <w:noWrap/>
            <w:vAlign w:val="bottom"/>
            <w:hideMark/>
          </w:tcPr>
          <w:p w14:paraId="7777DF1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5.0995</w:t>
            </w:r>
          </w:p>
        </w:tc>
        <w:tc>
          <w:tcPr>
            <w:tcW w:w="544" w:type="pct"/>
            <w:gridSpan w:val="3"/>
            <w:tcBorders>
              <w:top w:val="nil"/>
              <w:left w:val="nil"/>
              <w:bottom w:val="nil"/>
              <w:right w:val="nil"/>
            </w:tcBorders>
            <w:shd w:val="clear" w:color="000000" w:fill="FFFFFF"/>
            <w:noWrap/>
            <w:vAlign w:val="bottom"/>
            <w:hideMark/>
          </w:tcPr>
          <w:p w14:paraId="4CB6C96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0.8548</w:t>
            </w:r>
          </w:p>
        </w:tc>
      </w:tr>
      <w:tr w:rsidR="00B4626D" w:rsidRPr="00F00063" w14:paraId="2DDB2280" w14:textId="77777777" w:rsidTr="00B4626D">
        <w:trPr>
          <w:trHeight w:val="315"/>
        </w:trPr>
        <w:tc>
          <w:tcPr>
            <w:tcW w:w="1590" w:type="pct"/>
            <w:tcBorders>
              <w:top w:val="nil"/>
              <w:left w:val="nil"/>
              <w:bottom w:val="nil"/>
              <w:right w:val="nil"/>
            </w:tcBorders>
            <w:shd w:val="clear" w:color="000000" w:fill="FFFFFF"/>
            <w:noWrap/>
            <w:vAlign w:val="bottom"/>
            <w:hideMark/>
          </w:tcPr>
          <w:p w14:paraId="4C61088B"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717" w:type="pct"/>
            <w:gridSpan w:val="5"/>
            <w:tcBorders>
              <w:top w:val="nil"/>
              <w:left w:val="nil"/>
              <w:bottom w:val="nil"/>
              <w:right w:val="nil"/>
            </w:tcBorders>
            <w:shd w:val="clear" w:color="000000" w:fill="FFFFFF"/>
            <w:noWrap/>
            <w:vAlign w:val="bottom"/>
            <w:hideMark/>
          </w:tcPr>
          <w:p w14:paraId="4191A61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gridSpan w:val="5"/>
            <w:tcBorders>
              <w:top w:val="nil"/>
              <w:left w:val="nil"/>
              <w:bottom w:val="nil"/>
              <w:right w:val="nil"/>
            </w:tcBorders>
            <w:shd w:val="clear" w:color="000000" w:fill="FFFFFF"/>
            <w:noWrap/>
            <w:vAlign w:val="bottom"/>
            <w:hideMark/>
          </w:tcPr>
          <w:p w14:paraId="0B9CD7C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0" w:type="pct"/>
            <w:gridSpan w:val="7"/>
            <w:tcBorders>
              <w:top w:val="nil"/>
              <w:left w:val="nil"/>
              <w:bottom w:val="nil"/>
              <w:right w:val="nil"/>
            </w:tcBorders>
            <w:shd w:val="clear" w:color="000000" w:fill="FFFFFF"/>
            <w:noWrap/>
            <w:vAlign w:val="bottom"/>
            <w:hideMark/>
          </w:tcPr>
          <w:p w14:paraId="1B0DF17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9" w:type="pct"/>
            <w:tcBorders>
              <w:top w:val="nil"/>
              <w:left w:val="nil"/>
              <w:bottom w:val="nil"/>
              <w:right w:val="nil"/>
            </w:tcBorders>
            <w:shd w:val="clear" w:color="000000" w:fill="FFFFFF"/>
            <w:noWrap/>
            <w:vAlign w:val="bottom"/>
            <w:hideMark/>
          </w:tcPr>
          <w:p w14:paraId="00F425D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5" w:type="pct"/>
            <w:gridSpan w:val="8"/>
            <w:tcBorders>
              <w:top w:val="nil"/>
              <w:left w:val="nil"/>
              <w:bottom w:val="nil"/>
              <w:right w:val="nil"/>
            </w:tcBorders>
            <w:shd w:val="clear" w:color="000000" w:fill="FFFFFF"/>
            <w:noWrap/>
            <w:vAlign w:val="bottom"/>
            <w:hideMark/>
          </w:tcPr>
          <w:p w14:paraId="315D506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1" w:type="pct"/>
            <w:gridSpan w:val="5"/>
            <w:tcBorders>
              <w:top w:val="nil"/>
              <w:left w:val="nil"/>
              <w:bottom w:val="nil"/>
              <w:right w:val="nil"/>
            </w:tcBorders>
            <w:shd w:val="clear" w:color="000000" w:fill="FFFFFF"/>
            <w:noWrap/>
            <w:vAlign w:val="bottom"/>
            <w:hideMark/>
          </w:tcPr>
          <w:p w14:paraId="63E22CF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44" w:type="pct"/>
            <w:gridSpan w:val="3"/>
            <w:tcBorders>
              <w:top w:val="nil"/>
              <w:left w:val="nil"/>
              <w:bottom w:val="nil"/>
              <w:right w:val="nil"/>
            </w:tcBorders>
            <w:shd w:val="clear" w:color="000000" w:fill="FFFFFF"/>
            <w:noWrap/>
            <w:vAlign w:val="bottom"/>
            <w:hideMark/>
          </w:tcPr>
          <w:p w14:paraId="76E4429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129095AA" w14:textId="77777777" w:rsidTr="00B4626D">
        <w:trPr>
          <w:trHeight w:val="315"/>
        </w:trPr>
        <w:tc>
          <w:tcPr>
            <w:tcW w:w="1590" w:type="pct"/>
            <w:tcBorders>
              <w:top w:val="nil"/>
              <w:left w:val="nil"/>
              <w:bottom w:val="nil"/>
              <w:right w:val="nil"/>
            </w:tcBorders>
            <w:shd w:val="clear" w:color="000000" w:fill="FFFFFF"/>
            <w:noWrap/>
            <w:vAlign w:val="bottom"/>
            <w:hideMark/>
          </w:tcPr>
          <w:p w14:paraId="4AC7505B"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High Tax Management</w:t>
            </w:r>
          </w:p>
        </w:tc>
        <w:tc>
          <w:tcPr>
            <w:tcW w:w="717" w:type="pct"/>
            <w:gridSpan w:val="5"/>
            <w:tcBorders>
              <w:top w:val="nil"/>
              <w:left w:val="nil"/>
              <w:bottom w:val="nil"/>
              <w:right w:val="nil"/>
            </w:tcBorders>
            <w:shd w:val="clear" w:color="000000" w:fill="FFFFFF"/>
            <w:noWrap/>
            <w:vAlign w:val="bottom"/>
            <w:hideMark/>
          </w:tcPr>
          <w:p w14:paraId="5B62945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43</w:t>
            </w:r>
          </w:p>
        </w:tc>
        <w:tc>
          <w:tcPr>
            <w:tcW w:w="614" w:type="pct"/>
            <w:gridSpan w:val="5"/>
            <w:tcBorders>
              <w:top w:val="nil"/>
              <w:left w:val="nil"/>
              <w:bottom w:val="nil"/>
              <w:right w:val="nil"/>
            </w:tcBorders>
            <w:shd w:val="clear" w:color="000000" w:fill="FFFFFF"/>
            <w:noWrap/>
            <w:vAlign w:val="bottom"/>
            <w:hideMark/>
          </w:tcPr>
          <w:p w14:paraId="6FE0B86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4.5733</w:t>
            </w:r>
          </w:p>
        </w:tc>
        <w:tc>
          <w:tcPr>
            <w:tcW w:w="530" w:type="pct"/>
            <w:gridSpan w:val="7"/>
            <w:tcBorders>
              <w:top w:val="nil"/>
              <w:left w:val="nil"/>
              <w:bottom w:val="nil"/>
              <w:right w:val="nil"/>
            </w:tcBorders>
            <w:shd w:val="clear" w:color="000000" w:fill="FFFFFF"/>
            <w:noWrap/>
            <w:vAlign w:val="bottom"/>
            <w:hideMark/>
          </w:tcPr>
          <w:p w14:paraId="1B0FEEA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0.9014</w:t>
            </w:r>
          </w:p>
        </w:tc>
        <w:tc>
          <w:tcPr>
            <w:tcW w:w="159" w:type="pct"/>
            <w:tcBorders>
              <w:top w:val="nil"/>
              <w:left w:val="nil"/>
              <w:bottom w:val="nil"/>
              <w:right w:val="nil"/>
            </w:tcBorders>
            <w:shd w:val="clear" w:color="000000" w:fill="FFFFFF"/>
            <w:noWrap/>
            <w:vAlign w:val="bottom"/>
            <w:hideMark/>
          </w:tcPr>
          <w:p w14:paraId="4D42B02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5" w:type="pct"/>
            <w:gridSpan w:val="8"/>
            <w:tcBorders>
              <w:top w:val="nil"/>
              <w:left w:val="nil"/>
              <w:bottom w:val="nil"/>
              <w:right w:val="nil"/>
            </w:tcBorders>
            <w:shd w:val="clear" w:color="000000" w:fill="FFFFFF"/>
            <w:noWrap/>
            <w:vAlign w:val="bottom"/>
            <w:hideMark/>
          </w:tcPr>
          <w:p w14:paraId="126D2A0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46</w:t>
            </w:r>
          </w:p>
        </w:tc>
        <w:tc>
          <w:tcPr>
            <w:tcW w:w="531" w:type="pct"/>
            <w:gridSpan w:val="5"/>
            <w:tcBorders>
              <w:top w:val="nil"/>
              <w:left w:val="nil"/>
              <w:bottom w:val="nil"/>
              <w:right w:val="nil"/>
            </w:tcBorders>
            <w:shd w:val="clear" w:color="000000" w:fill="FFFFFF"/>
            <w:noWrap/>
            <w:vAlign w:val="bottom"/>
            <w:hideMark/>
          </w:tcPr>
          <w:p w14:paraId="00F12DA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4.4472</w:t>
            </w:r>
          </w:p>
        </w:tc>
        <w:tc>
          <w:tcPr>
            <w:tcW w:w="544" w:type="pct"/>
            <w:gridSpan w:val="3"/>
            <w:tcBorders>
              <w:top w:val="nil"/>
              <w:left w:val="nil"/>
              <w:bottom w:val="nil"/>
              <w:right w:val="nil"/>
            </w:tcBorders>
            <w:shd w:val="clear" w:color="000000" w:fill="FFFFFF"/>
            <w:noWrap/>
            <w:vAlign w:val="bottom"/>
            <w:hideMark/>
          </w:tcPr>
          <w:p w14:paraId="3F71FA0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1.1599</w:t>
            </w:r>
          </w:p>
        </w:tc>
      </w:tr>
      <w:tr w:rsidR="00B4626D" w:rsidRPr="00F00063" w14:paraId="3D34A2C9" w14:textId="77777777" w:rsidTr="00B4626D">
        <w:trPr>
          <w:trHeight w:val="315"/>
        </w:trPr>
        <w:tc>
          <w:tcPr>
            <w:tcW w:w="1590" w:type="pct"/>
            <w:tcBorders>
              <w:top w:val="nil"/>
              <w:left w:val="nil"/>
              <w:bottom w:val="nil"/>
              <w:right w:val="nil"/>
            </w:tcBorders>
            <w:shd w:val="clear" w:color="000000" w:fill="FFFFFF"/>
            <w:noWrap/>
            <w:vAlign w:val="bottom"/>
            <w:hideMark/>
          </w:tcPr>
          <w:p w14:paraId="4FCA5A8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717" w:type="pct"/>
            <w:gridSpan w:val="5"/>
            <w:tcBorders>
              <w:top w:val="nil"/>
              <w:left w:val="nil"/>
              <w:bottom w:val="nil"/>
              <w:right w:val="nil"/>
            </w:tcBorders>
            <w:shd w:val="clear" w:color="000000" w:fill="FFFFFF"/>
            <w:noWrap/>
            <w:vAlign w:val="bottom"/>
            <w:hideMark/>
          </w:tcPr>
          <w:p w14:paraId="20FF904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gridSpan w:val="5"/>
            <w:tcBorders>
              <w:top w:val="nil"/>
              <w:left w:val="nil"/>
              <w:bottom w:val="nil"/>
              <w:right w:val="nil"/>
            </w:tcBorders>
            <w:shd w:val="clear" w:color="000000" w:fill="FFFFFF"/>
            <w:noWrap/>
            <w:vAlign w:val="bottom"/>
            <w:hideMark/>
          </w:tcPr>
          <w:p w14:paraId="074E1C0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0" w:type="pct"/>
            <w:gridSpan w:val="7"/>
            <w:tcBorders>
              <w:top w:val="nil"/>
              <w:left w:val="nil"/>
              <w:bottom w:val="nil"/>
              <w:right w:val="nil"/>
            </w:tcBorders>
            <w:shd w:val="clear" w:color="000000" w:fill="FFFFFF"/>
            <w:noWrap/>
            <w:vAlign w:val="bottom"/>
            <w:hideMark/>
          </w:tcPr>
          <w:p w14:paraId="5A97040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9" w:type="pct"/>
            <w:tcBorders>
              <w:top w:val="nil"/>
              <w:left w:val="nil"/>
              <w:bottom w:val="nil"/>
              <w:right w:val="nil"/>
            </w:tcBorders>
            <w:shd w:val="clear" w:color="000000" w:fill="FFFFFF"/>
            <w:noWrap/>
            <w:vAlign w:val="bottom"/>
            <w:hideMark/>
          </w:tcPr>
          <w:p w14:paraId="6E824A3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5" w:type="pct"/>
            <w:gridSpan w:val="8"/>
            <w:tcBorders>
              <w:top w:val="nil"/>
              <w:left w:val="nil"/>
              <w:bottom w:val="nil"/>
              <w:right w:val="nil"/>
            </w:tcBorders>
            <w:shd w:val="clear" w:color="000000" w:fill="FFFFFF"/>
            <w:noWrap/>
            <w:vAlign w:val="bottom"/>
            <w:hideMark/>
          </w:tcPr>
          <w:p w14:paraId="17654F3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1" w:type="pct"/>
            <w:gridSpan w:val="5"/>
            <w:tcBorders>
              <w:top w:val="nil"/>
              <w:left w:val="nil"/>
              <w:bottom w:val="nil"/>
              <w:right w:val="nil"/>
            </w:tcBorders>
            <w:shd w:val="clear" w:color="000000" w:fill="FFFFFF"/>
            <w:noWrap/>
            <w:vAlign w:val="bottom"/>
            <w:hideMark/>
          </w:tcPr>
          <w:p w14:paraId="249C859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44" w:type="pct"/>
            <w:gridSpan w:val="3"/>
            <w:tcBorders>
              <w:top w:val="nil"/>
              <w:left w:val="nil"/>
              <w:bottom w:val="nil"/>
              <w:right w:val="nil"/>
            </w:tcBorders>
            <w:shd w:val="clear" w:color="000000" w:fill="FFFFFF"/>
            <w:noWrap/>
            <w:vAlign w:val="bottom"/>
            <w:hideMark/>
          </w:tcPr>
          <w:p w14:paraId="23BDA37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431873DE" w14:textId="77777777" w:rsidTr="00B4626D">
        <w:trPr>
          <w:trHeight w:val="315"/>
        </w:trPr>
        <w:tc>
          <w:tcPr>
            <w:tcW w:w="1590" w:type="pct"/>
            <w:tcBorders>
              <w:top w:val="nil"/>
              <w:left w:val="nil"/>
              <w:bottom w:val="nil"/>
              <w:right w:val="nil"/>
            </w:tcBorders>
            <w:shd w:val="clear" w:color="000000" w:fill="FFFFFF"/>
            <w:noWrap/>
            <w:vAlign w:val="bottom"/>
            <w:hideMark/>
          </w:tcPr>
          <w:p w14:paraId="2755C659"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3410" w:type="pct"/>
            <w:gridSpan w:val="34"/>
            <w:tcBorders>
              <w:top w:val="nil"/>
              <w:left w:val="nil"/>
              <w:bottom w:val="nil"/>
              <w:right w:val="nil"/>
            </w:tcBorders>
            <w:shd w:val="clear" w:color="000000" w:fill="FFFFFF"/>
            <w:noWrap/>
            <w:vAlign w:val="bottom"/>
            <w:hideMark/>
          </w:tcPr>
          <w:p w14:paraId="20A70932"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Manipulation Checks Missed = 1</w:t>
            </w:r>
          </w:p>
        </w:tc>
      </w:tr>
      <w:tr w:rsidR="00B4626D" w:rsidRPr="00F00063" w14:paraId="42D28F4B" w14:textId="77777777" w:rsidTr="00B4626D">
        <w:trPr>
          <w:trHeight w:val="315"/>
        </w:trPr>
        <w:tc>
          <w:tcPr>
            <w:tcW w:w="1590" w:type="pct"/>
            <w:tcBorders>
              <w:top w:val="nil"/>
              <w:left w:val="nil"/>
              <w:bottom w:val="single" w:sz="4" w:space="0" w:color="auto"/>
              <w:right w:val="single" w:sz="4" w:space="0" w:color="auto"/>
            </w:tcBorders>
            <w:shd w:val="clear" w:color="000000" w:fill="FFFFFF"/>
            <w:noWrap/>
            <w:vAlign w:val="bottom"/>
            <w:hideMark/>
          </w:tcPr>
          <w:p w14:paraId="1C21E80A"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861" w:type="pct"/>
            <w:gridSpan w:val="17"/>
            <w:tcBorders>
              <w:top w:val="nil"/>
              <w:left w:val="nil"/>
              <w:bottom w:val="single" w:sz="4" w:space="0" w:color="auto"/>
              <w:right w:val="nil"/>
            </w:tcBorders>
            <w:shd w:val="clear" w:color="000000" w:fill="FFFFFF"/>
            <w:noWrap/>
            <w:vAlign w:val="bottom"/>
            <w:hideMark/>
          </w:tcPr>
          <w:p w14:paraId="5BCF79AF"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Developing</w:t>
            </w:r>
          </w:p>
        </w:tc>
        <w:tc>
          <w:tcPr>
            <w:tcW w:w="159" w:type="pct"/>
            <w:tcBorders>
              <w:top w:val="nil"/>
              <w:left w:val="nil"/>
              <w:bottom w:val="nil"/>
              <w:right w:val="nil"/>
            </w:tcBorders>
            <w:shd w:val="clear" w:color="000000" w:fill="FFFFFF"/>
            <w:noWrap/>
            <w:vAlign w:val="bottom"/>
            <w:hideMark/>
          </w:tcPr>
          <w:p w14:paraId="417C154D"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390" w:type="pct"/>
            <w:gridSpan w:val="16"/>
            <w:tcBorders>
              <w:top w:val="nil"/>
              <w:left w:val="nil"/>
              <w:bottom w:val="single" w:sz="4" w:space="0" w:color="auto"/>
              <w:right w:val="nil"/>
            </w:tcBorders>
            <w:shd w:val="clear" w:color="000000" w:fill="FFFFFF"/>
            <w:noWrap/>
            <w:vAlign w:val="bottom"/>
            <w:hideMark/>
          </w:tcPr>
          <w:p w14:paraId="504A05EF"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Developed</w:t>
            </w:r>
          </w:p>
        </w:tc>
      </w:tr>
      <w:tr w:rsidR="00B4626D" w:rsidRPr="00F00063" w14:paraId="6512EB3D" w14:textId="77777777" w:rsidTr="00B4626D">
        <w:trPr>
          <w:trHeight w:val="315"/>
        </w:trPr>
        <w:tc>
          <w:tcPr>
            <w:tcW w:w="1590" w:type="pct"/>
            <w:tcBorders>
              <w:top w:val="nil"/>
              <w:left w:val="nil"/>
              <w:bottom w:val="nil"/>
              <w:right w:val="nil"/>
            </w:tcBorders>
            <w:shd w:val="clear" w:color="000000" w:fill="FFFFFF"/>
            <w:noWrap/>
            <w:vAlign w:val="bottom"/>
            <w:hideMark/>
          </w:tcPr>
          <w:p w14:paraId="22D0188C"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717" w:type="pct"/>
            <w:gridSpan w:val="5"/>
            <w:tcBorders>
              <w:top w:val="nil"/>
              <w:left w:val="nil"/>
              <w:bottom w:val="nil"/>
              <w:right w:val="nil"/>
            </w:tcBorders>
            <w:shd w:val="clear" w:color="000000" w:fill="FFFFFF"/>
            <w:noWrap/>
            <w:vAlign w:val="bottom"/>
            <w:hideMark/>
          </w:tcPr>
          <w:p w14:paraId="244A86B5" w14:textId="4CFEB407" w:rsidR="00F00063" w:rsidRPr="00F00063" w:rsidRDefault="00666540"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614" w:type="pct"/>
            <w:gridSpan w:val="5"/>
            <w:tcBorders>
              <w:top w:val="nil"/>
              <w:left w:val="nil"/>
              <w:bottom w:val="nil"/>
              <w:right w:val="nil"/>
            </w:tcBorders>
            <w:shd w:val="clear" w:color="000000" w:fill="FFFFFF"/>
            <w:noWrap/>
            <w:vAlign w:val="center"/>
            <w:hideMark/>
          </w:tcPr>
          <w:p w14:paraId="5A1E8B0B"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530" w:type="pct"/>
            <w:gridSpan w:val="7"/>
            <w:tcBorders>
              <w:top w:val="nil"/>
              <w:left w:val="nil"/>
              <w:bottom w:val="nil"/>
              <w:right w:val="nil"/>
            </w:tcBorders>
            <w:shd w:val="clear" w:color="000000" w:fill="FFFFFF"/>
            <w:noWrap/>
            <w:vAlign w:val="bottom"/>
            <w:hideMark/>
          </w:tcPr>
          <w:p w14:paraId="60C91529"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c>
          <w:tcPr>
            <w:tcW w:w="159" w:type="pct"/>
            <w:tcBorders>
              <w:top w:val="nil"/>
              <w:left w:val="nil"/>
              <w:bottom w:val="nil"/>
              <w:right w:val="nil"/>
            </w:tcBorders>
            <w:shd w:val="clear" w:color="000000" w:fill="FFFFFF"/>
            <w:noWrap/>
            <w:vAlign w:val="bottom"/>
            <w:hideMark/>
          </w:tcPr>
          <w:p w14:paraId="1D3DC2E1" w14:textId="07B765F0"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p>
        </w:tc>
        <w:tc>
          <w:tcPr>
            <w:tcW w:w="315" w:type="pct"/>
            <w:gridSpan w:val="8"/>
            <w:tcBorders>
              <w:top w:val="nil"/>
              <w:left w:val="nil"/>
              <w:bottom w:val="nil"/>
              <w:right w:val="nil"/>
            </w:tcBorders>
            <w:shd w:val="clear" w:color="000000" w:fill="FFFFFF"/>
            <w:noWrap/>
            <w:vAlign w:val="bottom"/>
            <w:hideMark/>
          </w:tcPr>
          <w:p w14:paraId="6569E450"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531" w:type="pct"/>
            <w:gridSpan w:val="5"/>
            <w:tcBorders>
              <w:top w:val="nil"/>
              <w:left w:val="nil"/>
              <w:bottom w:val="nil"/>
              <w:right w:val="nil"/>
            </w:tcBorders>
            <w:shd w:val="clear" w:color="000000" w:fill="FFFFFF"/>
            <w:noWrap/>
            <w:vAlign w:val="bottom"/>
            <w:hideMark/>
          </w:tcPr>
          <w:p w14:paraId="2A68C235"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544" w:type="pct"/>
            <w:gridSpan w:val="3"/>
            <w:tcBorders>
              <w:top w:val="nil"/>
              <w:left w:val="nil"/>
              <w:bottom w:val="nil"/>
              <w:right w:val="nil"/>
            </w:tcBorders>
            <w:shd w:val="clear" w:color="000000" w:fill="FFFFFF"/>
            <w:noWrap/>
            <w:vAlign w:val="bottom"/>
            <w:hideMark/>
          </w:tcPr>
          <w:p w14:paraId="0FEF295F"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r>
      <w:tr w:rsidR="00B4626D" w:rsidRPr="00F00063" w14:paraId="0A65C569" w14:textId="77777777" w:rsidTr="00B4626D">
        <w:trPr>
          <w:trHeight w:val="315"/>
        </w:trPr>
        <w:tc>
          <w:tcPr>
            <w:tcW w:w="1590" w:type="pct"/>
            <w:tcBorders>
              <w:top w:val="nil"/>
              <w:left w:val="nil"/>
              <w:bottom w:val="nil"/>
              <w:right w:val="nil"/>
            </w:tcBorders>
            <w:shd w:val="clear" w:color="000000" w:fill="FFFFFF"/>
            <w:noWrap/>
            <w:vAlign w:val="bottom"/>
            <w:hideMark/>
          </w:tcPr>
          <w:p w14:paraId="21D7792D"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Low Tax Management</w:t>
            </w:r>
          </w:p>
        </w:tc>
        <w:tc>
          <w:tcPr>
            <w:tcW w:w="717" w:type="pct"/>
            <w:gridSpan w:val="5"/>
            <w:tcBorders>
              <w:top w:val="nil"/>
              <w:left w:val="nil"/>
              <w:bottom w:val="nil"/>
              <w:right w:val="nil"/>
            </w:tcBorders>
            <w:shd w:val="clear" w:color="000000" w:fill="FFFFFF"/>
            <w:noWrap/>
            <w:vAlign w:val="bottom"/>
            <w:hideMark/>
          </w:tcPr>
          <w:p w14:paraId="62506A0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20</w:t>
            </w:r>
          </w:p>
        </w:tc>
        <w:tc>
          <w:tcPr>
            <w:tcW w:w="614" w:type="pct"/>
            <w:gridSpan w:val="5"/>
            <w:tcBorders>
              <w:top w:val="nil"/>
              <w:left w:val="nil"/>
              <w:bottom w:val="nil"/>
              <w:right w:val="nil"/>
            </w:tcBorders>
            <w:shd w:val="clear" w:color="000000" w:fill="FFFFFF"/>
            <w:noWrap/>
            <w:vAlign w:val="bottom"/>
            <w:hideMark/>
          </w:tcPr>
          <w:p w14:paraId="420118C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4.9112</w:t>
            </w:r>
          </w:p>
        </w:tc>
        <w:tc>
          <w:tcPr>
            <w:tcW w:w="530" w:type="pct"/>
            <w:gridSpan w:val="7"/>
            <w:tcBorders>
              <w:top w:val="nil"/>
              <w:left w:val="nil"/>
              <w:bottom w:val="nil"/>
              <w:right w:val="nil"/>
            </w:tcBorders>
            <w:shd w:val="clear" w:color="000000" w:fill="FFFFFF"/>
            <w:noWrap/>
            <w:vAlign w:val="bottom"/>
            <w:hideMark/>
          </w:tcPr>
          <w:p w14:paraId="3F1FD8D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1.0923</w:t>
            </w:r>
          </w:p>
        </w:tc>
        <w:tc>
          <w:tcPr>
            <w:tcW w:w="159" w:type="pct"/>
            <w:tcBorders>
              <w:top w:val="nil"/>
              <w:left w:val="nil"/>
              <w:bottom w:val="nil"/>
              <w:right w:val="nil"/>
            </w:tcBorders>
            <w:shd w:val="clear" w:color="000000" w:fill="FFFFFF"/>
            <w:noWrap/>
            <w:vAlign w:val="bottom"/>
            <w:hideMark/>
          </w:tcPr>
          <w:p w14:paraId="43CE8E7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5" w:type="pct"/>
            <w:gridSpan w:val="8"/>
            <w:tcBorders>
              <w:top w:val="nil"/>
              <w:left w:val="nil"/>
              <w:bottom w:val="nil"/>
              <w:right w:val="nil"/>
            </w:tcBorders>
            <w:shd w:val="clear" w:color="000000" w:fill="FFFFFF"/>
            <w:noWrap/>
            <w:vAlign w:val="bottom"/>
            <w:hideMark/>
          </w:tcPr>
          <w:p w14:paraId="663B52D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11</w:t>
            </w:r>
          </w:p>
        </w:tc>
        <w:tc>
          <w:tcPr>
            <w:tcW w:w="531" w:type="pct"/>
            <w:gridSpan w:val="5"/>
            <w:tcBorders>
              <w:top w:val="nil"/>
              <w:left w:val="nil"/>
              <w:bottom w:val="nil"/>
              <w:right w:val="nil"/>
            </w:tcBorders>
            <w:shd w:val="clear" w:color="000000" w:fill="FFFFFF"/>
            <w:noWrap/>
            <w:vAlign w:val="bottom"/>
            <w:hideMark/>
          </w:tcPr>
          <w:p w14:paraId="0CE5575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5.0499</w:t>
            </w:r>
          </w:p>
        </w:tc>
        <w:tc>
          <w:tcPr>
            <w:tcW w:w="544" w:type="pct"/>
            <w:gridSpan w:val="3"/>
            <w:tcBorders>
              <w:top w:val="nil"/>
              <w:left w:val="nil"/>
              <w:bottom w:val="nil"/>
              <w:right w:val="nil"/>
            </w:tcBorders>
            <w:shd w:val="clear" w:color="000000" w:fill="FFFFFF"/>
            <w:noWrap/>
            <w:vAlign w:val="bottom"/>
            <w:hideMark/>
          </w:tcPr>
          <w:p w14:paraId="5553C97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1.0124</w:t>
            </w:r>
          </w:p>
        </w:tc>
      </w:tr>
      <w:tr w:rsidR="00B4626D" w:rsidRPr="00F00063" w14:paraId="1EB89232" w14:textId="77777777" w:rsidTr="00B4626D">
        <w:trPr>
          <w:trHeight w:val="315"/>
        </w:trPr>
        <w:tc>
          <w:tcPr>
            <w:tcW w:w="1590" w:type="pct"/>
            <w:tcBorders>
              <w:top w:val="nil"/>
              <w:left w:val="nil"/>
              <w:bottom w:val="nil"/>
              <w:right w:val="nil"/>
            </w:tcBorders>
            <w:shd w:val="clear" w:color="000000" w:fill="FFFFFF"/>
            <w:noWrap/>
            <w:vAlign w:val="bottom"/>
            <w:hideMark/>
          </w:tcPr>
          <w:p w14:paraId="7D53106D"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717" w:type="pct"/>
            <w:gridSpan w:val="5"/>
            <w:tcBorders>
              <w:top w:val="nil"/>
              <w:left w:val="nil"/>
              <w:bottom w:val="nil"/>
              <w:right w:val="nil"/>
            </w:tcBorders>
            <w:shd w:val="clear" w:color="000000" w:fill="FFFFFF"/>
            <w:noWrap/>
            <w:vAlign w:val="bottom"/>
            <w:hideMark/>
          </w:tcPr>
          <w:p w14:paraId="76AA2A2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gridSpan w:val="5"/>
            <w:tcBorders>
              <w:top w:val="nil"/>
              <w:left w:val="nil"/>
              <w:bottom w:val="nil"/>
              <w:right w:val="nil"/>
            </w:tcBorders>
            <w:shd w:val="clear" w:color="000000" w:fill="FFFFFF"/>
            <w:noWrap/>
            <w:vAlign w:val="bottom"/>
            <w:hideMark/>
          </w:tcPr>
          <w:p w14:paraId="791FB3B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0" w:type="pct"/>
            <w:gridSpan w:val="7"/>
            <w:tcBorders>
              <w:top w:val="nil"/>
              <w:left w:val="nil"/>
              <w:bottom w:val="nil"/>
              <w:right w:val="nil"/>
            </w:tcBorders>
            <w:shd w:val="clear" w:color="000000" w:fill="FFFFFF"/>
            <w:noWrap/>
            <w:vAlign w:val="bottom"/>
            <w:hideMark/>
          </w:tcPr>
          <w:p w14:paraId="503E716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9" w:type="pct"/>
            <w:tcBorders>
              <w:top w:val="nil"/>
              <w:left w:val="nil"/>
              <w:bottom w:val="nil"/>
              <w:right w:val="nil"/>
            </w:tcBorders>
            <w:shd w:val="clear" w:color="000000" w:fill="FFFFFF"/>
            <w:noWrap/>
            <w:vAlign w:val="bottom"/>
            <w:hideMark/>
          </w:tcPr>
          <w:p w14:paraId="0692963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5" w:type="pct"/>
            <w:gridSpan w:val="8"/>
            <w:tcBorders>
              <w:top w:val="nil"/>
              <w:left w:val="nil"/>
              <w:bottom w:val="nil"/>
              <w:right w:val="nil"/>
            </w:tcBorders>
            <w:shd w:val="clear" w:color="000000" w:fill="FFFFFF"/>
            <w:noWrap/>
            <w:vAlign w:val="bottom"/>
            <w:hideMark/>
          </w:tcPr>
          <w:p w14:paraId="40990B6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1" w:type="pct"/>
            <w:gridSpan w:val="5"/>
            <w:tcBorders>
              <w:top w:val="nil"/>
              <w:left w:val="nil"/>
              <w:bottom w:val="nil"/>
              <w:right w:val="nil"/>
            </w:tcBorders>
            <w:shd w:val="clear" w:color="000000" w:fill="FFFFFF"/>
            <w:noWrap/>
            <w:vAlign w:val="bottom"/>
            <w:hideMark/>
          </w:tcPr>
          <w:p w14:paraId="4A5839D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44" w:type="pct"/>
            <w:gridSpan w:val="3"/>
            <w:tcBorders>
              <w:top w:val="nil"/>
              <w:left w:val="nil"/>
              <w:bottom w:val="nil"/>
              <w:right w:val="nil"/>
            </w:tcBorders>
            <w:shd w:val="clear" w:color="000000" w:fill="FFFFFF"/>
            <w:noWrap/>
            <w:vAlign w:val="bottom"/>
            <w:hideMark/>
          </w:tcPr>
          <w:p w14:paraId="35AF3CB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5AD3F921" w14:textId="77777777" w:rsidTr="00B4626D">
        <w:trPr>
          <w:trHeight w:val="315"/>
        </w:trPr>
        <w:tc>
          <w:tcPr>
            <w:tcW w:w="1590" w:type="pct"/>
            <w:tcBorders>
              <w:top w:val="nil"/>
              <w:left w:val="nil"/>
              <w:bottom w:val="nil"/>
              <w:right w:val="nil"/>
            </w:tcBorders>
            <w:shd w:val="clear" w:color="000000" w:fill="FFFFFF"/>
            <w:noWrap/>
            <w:vAlign w:val="bottom"/>
            <w:hideMark/>
          </w:tcPr>
          <w:p w14:paraId="29CD429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High Tax Management</w:t>
            </w:r>
          </w:p>
        </w:tc>
        <w:tc>
          <w:tcPr>
            <w:tcW w:w="717" w:type="pct"/>
            <w:gridSpan w:val="5"/>
            <w:tcBorders>
              <w:top w:val="nil"/>
              <w:left w:val="nil"/>
              <w:bottom w:val="nil"/>
              <w:right w:val="nil"/>
            </w:tcBorders>
            <w:shd w:val="clear" w:color="000000" w:fill="FFFFFF"/>
            <w:noWrap/>
            <w:vAlign w:val="bottom"/>
            <w:hideMark/>
          </w:tcPr>
          <w:p w14:paraId="4281283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17</w:t>
            </w:r>
          </w:p>
        </w:tc>
        <w:tc>
          <w:tcPr>
            <w:tcW w:w="614" w:type="pct"/>
            <w:gridSpan w:val="5"/>
            <w:tcBorders>
              <w:top w:val="nil"/>
              <w:left w:val="nil"/>
              <w:bottom w:val="nil"/>
              <w:right w:val="nil"/>
            </w:tcBorders>
            <w:shd w:val="clear" w:color="000000" w:fill="FFFFFF"/>
            <w:noWrap/>
            <w:vAlign w:val="bottom"/>
            <w:hideMark/>
          </w:tcPr>
          <w:p w14:paraId="6FF0EC7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4.6663</w:t>
            </w:r>
          </w:p>
        </w:tc>
        <w:tc>
          <w:tcPr>
            <w:tcW w:w="530" w:type="pct"/>
            <w:gridSpan w:val="7"/>
            <w:tcBorders>
              <w:top w:val="nil"/>
              <w:left w:val="nil"/>
              <w:bottom w:val="nil"/>
              <w:right w:val="nil"/>
            </w:tcBorders>
            <w:shd w:val="clear" w:color="000000" w:fill="FFFFFF"/>
            <w:noWrap/>
            <w:vAlign w:val="bottom"/>
            <w:hideMark/>
          </w:tcPr>
          <w:p w14:paraId="08ACA8A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1.4572</w:t>
            </w:r>
          </w:p>
        </w:tc>
        <w:tc>
          <w:tcPr>
            <w:tcW w:w="159" w:type="pct"/>
            <w:tcBorders>
              <w:top w:val="nil"/>
              <w:left w:val="nil"/>
              <w:bottom w:val="nil"/>
              <w:right w:val="nil"/>
            </w:tcBorders>
            <w:shd w:val="clear" w:color="000000" w:fill="FFFFFF"/>
            <w:noWrap/>
            <w:vAlign w:val="bottom"/>
            <w:hideMark/>
          </w:tcPr>
          <w:p w14:paraId="62CF38F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5" w:type="pct"/>
            <w:gridSpan w:val="8"/>
            <w:tcBorders>
              <w:top w:val="nil"/>
              <w:left w:val="nil"/>
              <w:bottom w:val="nil"/>
              <w:right w:val="nil"/>
            </w:tcBorders>
            <w:shd w:val="clear" w:color="000000" w:fill="FFFFFF"/>
            <w:noWrap/>
            <w:vAlign w:val="bottom"/>
            <w:hideMark/>
          </w:tcPr>
          <w:p w14:paraId="42C9CA0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15</w:t>
            </w:r>
          </w:p>
        </w:tc>
        <w:tc>
          <w:tcPr>
            <w:tcW w:w="531" w:type="pct"/>
            <w:gridSpan w:val="5"/>
            <w:tcBorders>
              <w:top w:val="nil"/>
              <w:left w:val="nil"/>
              <w:bottom w:val="nil"/>
              <w:right w:val="nil"/>
            </w:tcBorders>
            <w:shd w:val="clear" w:color="000000" w:fill="FFFFFF"/>
            <w:noWrap/>
            <w:vAlign w:val="bottom"/>
            <w:hideMark/>
          </w:tcPr>
          <w:p w14:paraId="5257538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4.8224</w:t>
            </w:r>
          </w:p>
        </w:tc>
        <w:tc>
          <w:tcPr>
            <w:tcW w:w="544" w:type="pct"/>
            <w:gridSpan w:val="3"/>
            <w:tcBorders>
              <w:top w:val="nil"/>
              <w:left w:val="nil"/>
              <w:bottom w:val="nil"/>
              <w:right w:val="nil"/>
            </w:tcBorders>
            <w:shd w:val="clear" w:color="000000" w:fill="FFFFFF"/>
            <w:noWrap/>
            <w:vAlign w:val="bottom"/>
            <w:hideMark/>
          </w:tcPr>
          <w:p w14:paraId="7B2BCFE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1.0710</w:t>
            </w:r>
          </w:p>
        </w:tc>
      </w:tr>
      <w:tr w:rsidR="00B4626D" w:rsidRPr="00F00063" w14:paraId="6E70ABAF" w14:textId="77777777" w:rsidTr="00B4626D">
        <w:trPr>
          <w:trHeight w:val="315"/>
        </w:trPr>
        <w:tc>
          <w:tcPr>
            <w:tcW w:w="1882" w:type="pct"/>
            <w:gridSpan w:val="3"/>
            <w:tcBorders>
              <w:top w:val="nil"/>
              <w:left w:val="nil"/>
              <w:bottom w:val="nil"/>
              <w:right w:val="nil"/>
            </w:tcBorders>
            <w:shd w:val="clear" w:color="000000" w:fill="FFFFFF"/>
            <w:noWrap/>
            <w:vAlign w:val="bottom"/>
            <w:hideMark/>
          </w:tcPr>
          <w:p w14:paraId="11095EF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740" w:type="pct"/>
            <w:gridSpan w:val="4"/>
            <w:tcBorders>
              <w:top w:val="nil"/>
              <w:left w:val="nil"/>
              <w:bottom w:val="nil"/>
              <w:right w:val="nil"/>
            </w:tcBorders>
            <w:shd w:val="clear" w:color="000000" w:fill="FFFFFF"/>
            <w:noWrap/>
            <w:vAlign w:val="bottom"/>
            <w:hideMark/>
          </w:tcPr>
          <w:p w14:paraId="2F8C62B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86" w:type="pct"/>
            <w:gridSpan w:val="8"/>
            <w:tcBorders>
              <w:top w:val="nil"/>
              <w:left w:val="nil"/>
              <w:bottom w:val="nil"/>
              <w:right w:val="nil"/>
            </w:tcBorders>
            <w:shd w:val="clear" w:color="000000" w:fill="FFFFFF"/>
            <w:noWrap/>
            <w:vAlign w:val="bottom"/>
            <w:hideMark/>
          </w:tcPr>
          <w:p w14:paraId="37B33F6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30" w:type="pct"/>
            <w:gridSpan w:val="5"/>
            <w:tcBorders>
              <w:top w:val="nil"/>
              <w:left w:val="nil"/>
              <w:bottom w:val="nil"/>
              <w:right w:val="nil"/>
            </w:tcBorders>
            <w:shd w:val="clear" w:color="000000" w:fill="FFFFFF"/>
            <w:noWrap/>
            <w:vAlign w:val="bottom"/>
            <w:hideMark/>
          </w:tcPr>
          <w:p w14:paraId="7293114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4" w:type="pct"/>
            <w:gridSpan w:val="4"/>
            <w:tcBorders>
              <w:top w:val="nil"/>
              <w:left w:val="nil"/>
              <w:bottom w:val="nil"/>
              <w:right w:val="nil"/>
            </w:tcBorders>
            <w:shd w:val="clear" w:color="000000" w:fill="FFFFFF"/>
            <w:noWrap/>
            <w:vAlign w:val="bottom"/>
            <w:hideMark/>
          </w:tcPr>
          <w:p w14:paraId="0F09BA1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37" w:type="pct"/>
            <w:gridSpan w:val="4"/>
            <w:tcBorders>
              <w:top w:val="nil"/>
              <w:left w:val="nil"/>
              <w:bottom w:val="nil"/>
              <w:right w:val="nil"/>
            </w:tcBorders>
            <w:shd w:val="clear" w:color="000000" w:fill="FFFFFF"/>
            <w:noWrap/>
            <w:vAlign w:val="bottom"/>
            <w:hideMark/>
          </w:tcPr>
          <w:p w14:paraId="0335B9B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57" w:type="pct"/>
            <w:gridSpan w:val="5"/>
            <w:tcBorders>
              <w:top w:val="nil"/>
              <w:left w:val="nil"/>
              <w:bottom w:val="nil"/>
              <w:right w:val="nil"/>
            </w:tcBorders>
            <w:shd w:val="clear" w:color="000000" w:fill="FFFFFF"/>
            <w:noWrap/>
            <w:vAlign w:val="bottom"/>
            <w:hideMark/>
          </w:tcPr>
          <w:p w14:paraId="3F233AE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14" w:type="pct"/>
            <w:gridSpan w:val="2"/>
            <w:tcBorders>
              <w:top w:val="nil"/>
              <w:left w:val="nil"/>
              <w:bottom w:val="nil"/>
              <w:right w:val="nil"/>
            </w:tcBorders>
            <w:shd w:val="clear" w:color="000000" w:fill="FFFFFF"/>
            <w:noWrap/>
            <w:vAlign w:val="bottom"/>
            <w:hideMark/>
          </w:tcPr>
          <w:p w14:paraId="4597DFC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5F349116" w14:textId="77777777" w:rsidTr="00B4626D">
        <w:trPr>
          <w:trHeight w:val="315"/>
        </w:trPr>
        <w:tc>
          <w:tcPr>
            <w:tcW w:w="4586" w:type="pct"/>
            <w:gridSpan w:val="33"/>
            <w:tcBorders>
              <w:top w:val="nil"/>
              <w:left w:val="nil"/>
              <w:bottom w:val="nil"/>
              <w:right w:val="nil"/>
            </w:tcBorders>
            <w:shd w:val="clear" w:color="000000" w:fill="FFFFFF"/>
            <w:noWrap/>
            <w:vAlign w:val="center"/>
            <w:hideMark/>
          </w:tcPr>
          <w:p w14:paraId="7D5B8BA9" w14:textId="3CA9C998" w:rsidR="00B4626D" w:rsidRPr="00F00063" w:rsidRDefault="00B4626D" w:rsidP="00B4626D">
            <w:pPr>
              <w:spacing w:after="0" w:line="240" w:lineRule="auto"/>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rPr>
              <w:t>CSR Perceptions when CSR Disclosure is Provided</w:t>
            </w:r>
          </w:p>
        </w:tc>
        <w:tc>
          <w:tcPr>
            <w:tcW w:w="414" w:type="pct"/>
            <w:gridSpan w:val="2"/>
            <w:tcBorders>
              <w:top w:val="nil"/>
              <w:left w:val="nil"/>
              <w:bottom w:val="nil"/>
              <w:right w:val="nil"/>
            </w:tcBorders>
            <w:shd w:val="clear" w:color="000000" w:fill="FFFFFF"/>
            <w:noWrap/>
            <w:vAlign w:val="bottom"/>
            <w:hideMark/>
          </w:tcPr>
          <w:p w14:paraId="3C09CE1A" w14:textId="5C9FC525" w:rsidR="00B4626D" w:rsidRPr="00F00063" w:rsidRDefault="00B4626D" w:rsidP="00F00063">
            <w:pPr>
              <w:spacing w:after="0" w:line="240" w:lineRule="auto"/>
              <w:jc w:val="center"/>
              <w:rPr>
                <w:rFonts w:ascii="Times New Roman" w:eastAsia="Times New Roman" w:hAnsi="Times New Roman" w:cs="Times New Roman"/>
                <w:b/>
                <w:bCs/>
                <w:color w:val="000000"/>
                <w:sz w:val="24"/>
                <w:szCs w:val="24"/>
                <w:u w:val="single"/>
              </w:rPr>
            </w:pPr>
          </w:p>
        </w:tc>
      </w:tr>
      <w:tr w:rsidR="00B4626D" w:rsidRPr="00F00063" w14:paraId="054EA2C0" w14:textId="77777777" w:rsidTr="00B4626D">
        <w:trPr>
          <w:trHeight w:val="315"/>
        </w:trPr>
        <w:tc>
          <w:tcPr>
            <w:tcW w:w="1882" w:type="pct"/>
            <w:gridSpan w:val="3"/>
            <w:tcBorders>
              <w:top w:val="nil"/>
              <w:left w:val="nil"/>
              <w:bottom w:val="nil"/>
              <w:right w:val="nil"/>
            </w:tcBorders>
            <w:shd w:val="clear" w:color="000000" w:fill="FFFFFF"/>
            <w:noWrap/>
            <w:vAlign w:val="bottom"/>
            <w:hideMark/>
          </w:tcPr>
          <w:p w14:paraId="7EAEEA6E"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3118" w:type="pct"/>
            <w:gridSpan w:val="32"/>
            <w:tcBorders>
              <w:top w:val="nil"/>
              <w:left w:val="nil"/>
              <w:bottom w:val="nil"/>
              <w:right w:val="nil"/>
            </w:tcBorders>
            <w:shd w:val="clear" w:color="000000" w:fill="FFFFFF"/>
            <w:noWrap/>
            <w:vAlign w:val="bottom"/>
            <w:hideMark/>
          </w:tcPr>
          <w:p w14:paraId="17647E51"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Manipulation Checks Missed = 0</w:t>
            </w:r>
          </w:p>
        </w:tc>
      </w:tr>
      <w:tr w:rsidR="00B4626D" w:rsidRPr="00F00063" w14:paraId="5D873D90" w14:textId="77777777" w:rsidTr="00B4626D">
        <w:trPr>
          <w:trHeight w:val="315"/>
        </w:trPr>
        <w:tc>
          <w:tcPr>
            <w:tcW w:w="1590" w:type="pct"/>
            <w:tcBorders>
              <w:top w:val="nil"/>
              <w:left w:val="nil"/>
              <w:bottom w:val="single" w:sz="4" w:space="0" w:color="auto"/>
              <w:right w:val="single" w:sz="4" w:space="0" w:color="auto"/>
            </w:tcBorders>
            <w:shd w:val="clear" w:color="000000" w:fill="FFFFFF"/>
            <w:noWrap/>
            <w:vAlign w:val="bottom"/>
            <w:hideMark/>
          </w:tcPr>
          <w:p w14:paraId="34C65181"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2048" w:type="pct"/>
            <w:gridSpan w:val="19"/>
            <w:tcBorders>
              <w:top w:val="nil"/>
              <w:left w:val="nil"/>
              <w:bottom w:val="single" w:sz="4" w:space="0" w:color="auto"/>
              <w:right w:val="nil"/>
            </w:tcBorders>
            <w:shd w:val="clear" w:color="000000" w:fill="FFFFFF"/>
            <w:noWrap/>
            <w:vAlign w:val="bottom"/>
            <w:hideMark/>
          </w:tcPr>
          <w:p w14:paraId="37318CB8"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Developing</w:t>
            </w:r>
          </w:p>
        </w:tc>
        <w:tc>
          <w:tcPr>
            <w:tcW w:w="154" w:type="pct"/>
            <w:gridSpan w:val="4"/>
            <w:tcBorders>
              <w:top w:val="nil"/>
              <w:left w:val="nil"/>
              <w:bottom w:val="nil"/>
              <w:right w:val="nil"/>
            </w:tcBorders>
            <w:shd w:val="clear" w:color="000000" w:fill="FFFFFF"/>
            <w:noWrap/>
            <w:vAlign w:val="bottom"/>
            <w:hideMark/>
          </w:tcPr>
          <w:p w14:paraId="02F033EF"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208" w:type="pct"/>
            <w:gridSpan w:val="11"/>
            <w:tcBorders>
              <w:top w:val="nil"/>
              <w:left w:val="nil"/>
              <w:bottom w:val="single" w:sz="4" w:space="0" w:color="auto"/>
              <w:right w:val="nil"/>
            </w:tcBorders>
            <w:shd w:val="clear" w:color="000000" w:fill="FFFFFF"/>
            <w:noWrap/>
            <w:vAlign w:val="bottom"/>
            <w:hideMark/>
          </w:tcPr>
          <w:p w14:paraId="5404F712"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Developed</w:t>
            </w:r>
          </w:p>
        </w:tc>
      </w:tr>
      <w:tr w:rsidR="00B4626D" w:rsidRPr="00F00063" w14:paraId="3C66B8B2" w14:textId="77777777" w:rsidTr="00B4626D">
        <w:trPr>
          <w:trHeight w:val="315"/>
        </w:trPr>
        <w:tc>
          <w:tcPr>
            <w:tcW w:w="1590" w:type="pct"/>
            <w:tcBorders>
              <w:top w:val="nil"/>
              <w:left w:val="nil"/>
              <w:bottom w:val="nil"/>
              <w:right w:val="nil"/>
            </w:tcBorders>
            <w:shd w:val="clear" w:color="000000" w:fill="FFFFFF"/>
            <w:noWrap/>
            <w:vAlign w:val="bottom"/>
            <w:hideMark/>
          </w:tcPr>
          <w:p w14:paraId="2851ADDB"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60877DA7"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583" w:type="pct"/>
            <w:gridSpan w:val="5"/>
            <w:tcBorders>
              <w:top w:val="nil"/>
              <w:left w:val="nil"/>
              <w:bottom w:val="nil"/>
              <w:right w:val="nil"/>
            </w:tcBorders>
            <w:shd w:val="clear" w:color="000000" w:fill="FFFFFF"/>
            <w:noWrap/>
            <w:vAlign w:val="bottom"/>
            <w:hideMark/>
          </w:tcPr>
          <w:p w14:paraId="48EC5A5E"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528" w:type="pct"/>
            <w:gridSpan w:val="7"/>
            <w:tcBorders>
              <w:top w:val="nil"/>
              <w:left w:val="nil"/>
              <w:bottom w:val="nil"/>
              <w:right w:val="nil"/>
            </w:tcBorders>
            <w:shd w:val="clear" w:color="000000" w:fill="FFFFFF"/>
            <w:noWrap/>
            <w:vAlign w:val="bottom"/>
            <w:hideMark/>
          </w:tcPr>
          <w:p w14:paraId="2E5394CD"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c>
          <w:tcPr>
            <w:tcW w:w="158" w:type="pct"/>
            <w:tcBorders>
              <w:top w:val="nil"/>
              <w:left w:val="nil"/>
              <w:bottom w:val="nil"/>
              <w:right w:val="nil"/>
            </w:tcBorders>
            <w:shd w:val="clear" w:color="000000" w:fill="FFFFFF"/>
            <w:noWrap/>
            <w:vAlign w:val="bottom"/>
            <w:hideMark/>
          </w:tcPr>
          <w:p w14:paraId="57804F58" w14:textId="58A7AE99"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p>
        </w:tc>
        <w:tc>
          <w:tcPr>
            <w:tcW w:w="370" w:type="pct"/>
            <w:gridSpan w:val="6"/>
            <w:tcBorders>
              <w:top w:val="nil"/>
              <w:left w:val="nil"/>
              <w:bottom w:val="nil"/>
              <w:right w:val="nil"/>
            </w:tcBorders>
            <w:shd w:val="clear" w:color="000000" w:fill="FFFFFF"/>
            <w:noWrap/>
            <w:vAlign w:val="bottom"/>
            <w:hideMark/>
          </w:tcPr>
          <w:p w14:paraId="7070B8C2"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634" w:type="pct"/>
            <w:gridSpan w:val="8"/>
            <w:tcBorders>
              <w:top w:val="nil"/>
              <w:left w:val="nil"/>
              <w:bottom w:val="nil"/>
              <w:right w:val="nil"/>
            </w:tcBorders>
            <w:shd w:val="clear" w:color="000000" w:fill="FFFFFF"/>
            <w:noWrap/>
            <w:vAlign w:val="bottom"/>
            <w:hideMark/>
          </w:tcPr>
          <w:p w14:paraId="2F6CE9DB"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599" w:type="pct"/>
            <w:gridSpan w:val="4"/>
            <w:tcBorders>
              <w:top w:val="nil"/>
              <w:left w:val="nil"/>
              <w:bottom w:val="nil"/>
              <w:right w:val="nil"/>
            </w:tcBorders>
            <w:shd w:val="clear" w:color="000000" w:fill="FFFFFF"/>
            <w:noWrap/>
            <w:vAlign w:val="bottom"/>
            <w:hideMark/>
          </w:tcPr>
          <w:p w14:paraId="0054484F"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r>
      <w:tr w:rsidR="00B4626D" w:rsidRPr="00F00063" w14:paraId="70313B3E" w14:textId="77777777" w:rsidTr="00B4626D">
        <w:trPr>
          <w:trHeight w:val="315"/>
        </w:trPr>
        <w:tc>
          <w:tcPr>
            <w:tcW w:w="1590" w:type="pct"/>
            <w:tcBorders>
              <w:top w:val="nil"/>
              <w:left w:val="nil"/>
              <w:bottom w:val="nil"/>
              <w:right w:val="nil"/>
            </w:tcBorders>
            <w:shd w:val="clear" w:color="000000" w:fill="FFFFFF"/>
            <w:noWrap/>
            <w:vAlign w:val="bottom"/>
            <w:hideMark/>
          </w:tcPr>
          <w:p w14:paraId="4BC84EC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Low Tax Management</w:t>
            </w:r>
          </w:p>
        </w:tc>
        <w:tc>
          <w:tcPr>
            <w:tcW w:w="538" w:type="pct"/>
            <w:gridSpan w:val="3"/>
            <w:tcBorders>
              <w:top w:val="nil"/>
              <w:left w:val="nil"/>
              <w:bottom w:val="nil"/>
              <w:right w:val="nil"/>
            </w:tcBorders>
            <w:shd w:val="clear" w:color="000000" w:fill="FFFFFF"/>
            <w:noWrap/>
            <w:vAlign w:val="bottom"/>
            <w:hideMark/>
          </w:tcPr>
          <w:p w14:paraId="5E82B61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32</w:t>
            </w:r>
          </w:p>
        </w:tc>
        <w:tc>
          <w:tcPr>
            <w:tcW w:w="583" w:type="pct"/>
            <w:gridSpan w:val="5"/>
            <w:tcBorders>
              <w:top w:val="nil"/>
              <w:left w:val="nil"/>
              <w:bottom w:val="nil"/>
              <w:right w:val="nil"/>
            </w:tcBorders>
            <w:shd w:val="clear" w:color="000000" w:fill="FFFFFF"/>
            <w:noWrap/>
            <w:vAlign w:val="bottom"/>
            <w:hideMark/>
          </w:tcPr>
          <w:p w14:paraId="5790074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5.3557</w:t>
            </w:r>
          </w:p>
        </w:tc>
        <w:tc>
          <w:tcPr>
            <w:tcW w:w="528" w:type="pct"/>
            <w:gridSpan w:val="7"/>
            <w:tcBorders>
              <w:top w:val="nil"/>
              <w:left w:val="nil"/>
              <w:bottom w:val="nil"/>
              <w:right w:val="nil"/>
            </w:tcBorders>
            <w:shd w:val="clear" w:color="000000" w:fill="FFFFFF"/>
            <w:noWrap/>
            <w:vAlign w:val="bottom"/>
            <w:hideMark/>
          </w:tcPr>
          <w:p w14:paraId="4B747C8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1.2061</w:t>
            </w:r>
          </w:p>
        </w:tc>
        <w:tc>
          <w:tcPr>
            <w:tcW w:w="158" w:type="pct"/>
            <w:tcBorders>
              <w:top w:val="nil"/>
              <w:left w:val="nil"/>
              <w:bottom w:val="nil"/>
              <w:right w:val="nil"/>
            </w:tcBorders>
            <w:shd w:val="clear" w:color="000000" w:fill="FFFFFF"/>
            <w:noWrap/>
            <w:vAlign w:val="bottom"/>
            <w:hideMark/>
          </w:tcPr>
          <w:p w14:paraId="4EDAD87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70" w:type="pct"/>
            <w:gridSpan w:val="6"/>
            <w:tcBorders>
              <w:top w:val="nil"/>
              <w:left w:val="nil"/>
              <w:bottom w:val="nil"/>
              <w:right w:val="nil"/>
            </w:tcBorders>
            <w:shd w:val="clear" w:color="000000" w:fill="FFFFFF"/>
            <w:noWrap/>
            <w:vAlign w:val="bottom"/>
            <w:hideMark/>
          </w:tcPr>
          <w:p w14:paraId="3CAED2E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31</w:t>
            </w:r>
          </w:p>
        </w:tc>
        <w:tc>
          <w:tcPr>
            <w:tcW w:w="634" w:type="pct"/>
            <w:gridSpan w:val="8"/>
            <w:tcBorders>
              <w:top w:val="nil"/>
              <w:left w:val="nil"/>
              <w:bottom w:val="nil"/>
              <w:right w:val="nil"/>
            </w:tcBorders>
            <w:shd w:val="clear" w:color="000000" w:fill="FFFFFF"/>
            <w:noWrap/>
            <w:vAlign w:val="bottom"/>
            <w:hideMark/>
          </w:tcPr>
          <w:p w14:paraId="19DEA07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5.7056</w:t>
            </w:r>
          </w:p>
        </w:tc>
        <w:tc>
          <w:tcPr>
            <w:tcW w:w="599" w:type="pct"/>
            <w:gridSpan w:val="4"/>
            <w:tcBorders>
              <w:top w:val="nil"/>
              <w:left w:val="nil"/>
              <w:bottom w:val="nil"/>
              <w:right w:val="nil"/>
            </w:tcBorders>
            <w:shd w:val="clear" w:color="000000" w:fill="FFFFFF"/>
            <w:noWrap/>
            <w:vAlign w:val="bottom"/>
            <w:hideMark/>
          </w:tcPr>
          <w:p w14:paraId="0CBE00CC" w14:textId="53261EE9"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0.907</w:t>
            </w:r>
            <w:r w:rsidR="006D375F">
              <w:rPr>
                <w:rFonts w:ascii="Times New Roman" w:eastAsia="Times New Roman" w:hAnsi="Times New Roman" w:cs="Times New Roman"/>
                <w:color w:val="000000"/>
                <w:sz w:val="24"/>
                <w:szCs w:val="24"/>
              </w:rPr>
              <w:t>0</w:t>
            </w:r>
          </w:p>
        </w:tc>
      </w:tr>
      <w:tr w:rsidR="00B4626D" w:rsidRPr="00F00063" w14:paraId="76F9E50D" w14:textId="77777777" w:rsidTr="00B4626D">
        <w:trPr>
          <w:trHeight w:val="315"/>
        </w:trPr>
        <w:tc>
          <w:tcPr>
            <w:tcW w:w="1590" w:type="pct"/>
            <w:tcBorders>
              <w:top w:val="nil"/>
              <w:left w:val="nil"/>
              <w:bottom w:val="nil"/>
              <w:right w:val="nil"/>
            </w:tcBorders>
            <w:shd w:val="clear" w:color="000000" w:fill="FFFFFF"/>
            <w:noWrap/>
            <w:vAlign w:val="bottom"/>
            <w:hideMark/>
          </w:tcPr>
          <w:p w14:paraId="2BBAAF0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33D8D8B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83" w:type="pct"/>
            <w:gridSpan w:val="5"/>
            <w:tcBorders>
              <w:top w:val="nil"/>
              <w:left w:val="nil"/>
              <w:bottom w:val="nil"/>
              <w:right w:val="nil"/>
            </w:tcBorders>
            <w:shd w:val="clear" w:color="000000" w:fill="FFFFFF"/>
            <w:noWrap/>
            <w:vAlign w:val="bottom"/>
            <w:hideMark/>
          </w:tcPr>
          <w:p w14:paraId="20FF8B8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28" w:type="pct"/>
            <w:gridSpan w:val="7"/>
            <w:tcBorders>
              <w:top w:val="nil"/>
              <w:left w:val="nil"/>
              <w:bottom w:val="nil"/>
              <w:right w:val="nil"/>
            </w:tcBorders>
            <w:shd w:val="clear" w:color="000000" w:fill="FFFFFF"/>
            <w:noWrap/>
            <w:vAlign w:val="bottom"/>
            <w:hideMark/>
          </w:tcPr>
          <w:p w14:paraId="06995F3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8" w:type="pct"/>
            <w:tcBorders>
              <w:top w:val="nil"/>
              <w:left w:val="nil"/>
              <w:bottom w:val="nil"/>
              <w:right w:val="nil"/>
            </w:tcBorders>
            <w:shd w:val="clear" w:color="000000" w:fill="FFFFFF"/>
            <w:noWrap/>
            <w:vAlign w:val="bottom"/>
            <w:hideMark/>
          </w:tcPr>
          <w:p w14:paraId="44E777C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70" w:type="pct"/>
            <w:gridSpan w:val="6"/>
            <w:tcBorders>
              <w:top w:val="nil"/>
              <w:left w:val="nil"/>
              <w:bottom w:val="nil"/>
              <w:right w:val="nil"/>
            </w:tcBorders>
            <w:shd w:val="clear" w:color="000000" w:fill="FFFFFF"/>
            <w:noWrap/>
            <w:vAlign w:val="bottom"/>
            <w:hideMark/>
          </w:tcPr>
          <w:p w14:paraId="7EEB1E9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4" w:type="pct"/>
            <w:gridSpan w:val="8"/>
            <w:tcBorders>
              <w:top w:val="nil"/>
              <w:left w:val="nil"/>
              <w:bottom w:val="nil"/>
              <w:right w:val="nil"/>
            </w:tcBorders>
            <w:shd w:val="clear" w:color="000000" w:fill="FFFFFF"/>
            <w:noWrap/>
            <w:vAlign w:val="bottom"/>
            <w:hideMark/>
          </w:tcPr>
          <w:p w14:paraId="1D00F55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99" w:type="pct"/>
            <w:gridSpan w:val="4"/>
            <w:tcBorders>
              <w:top w:val="nil"/>
              <w:left w:val="nil"/>
              <w:bottom w:val="nil"/>
              <w:right w:val="nil"/>
            </w:tcBorders>
            <w:shd w:val="clear" w:color="000000" w:fill="FFFFFF"/>
            <w:noWrap/>
            <w:vAlign w:val="bottom"/>
            <w:hideMark/>
          </w:tcPr>
          <w:p w14:paraId="48D037C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1CDC9286" w14:textId="77777777" w:rsidTr="00B4626D">
        <w:trPr>
          <w:trHeight w:val="315"/>
        </w:trPr>
        <w:tc>
          <w:tcPr>
            <w:tcW w:w="1590" w:type="pct"/>
            <w:tcBorders>
              <w:top w:val="nil"/>
              <w:left w:val="nil"/>
              <w:bottom w:val="nil"/>
              <w:right w:val="nil"/>
            </w:tcBorders>
            <w:shd w:val="clear" w:color="000000" w:fill="FFFFFF"/>
            <w:noWrap/>
            <w:vAlign w:val="bottom"/>
            <w:hideMark/>
          </w:tcPr>
          <w:p w14:paraId="6BD5104B"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High Tax Management</w:t>
            </w:r>
          </w:p>
        </w:tc>
        <w:tc>
          <w:tcPr>
            <w:tcW w:w="538" w:type="pct"/>
            <w:gridSpan w:val="3"/>
            <w:tcBorders>
              <w:top w:val="nil"/>
              <w:left w:val="nil"/>
              <w:bottom w:val="nil"/>
              <w:right w:val="nil"/>
            </w:tcBorders>
            <w:shd w:val="clear" w:color="000000" w:fill="FFFFFF"/>
            <w:noWrap/>
            <w:vAlign w:val="bottom"/>
            <w:hideMark/>
          </w:tcPr>
          <w:p w14:paraId="67DEEEB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43</w:t>
            </w:r>
          </w:p>
        </w:tc>
        <w:tc>
          <w:tcPr>
            <w:tcW w:w="583" w:type="pct"/>
            <w:gridSpan w:val="5"/>
            <w:tcBorders>
              <w:top w:val="nil"/>
              <w:left w:val="nil"/>
              <w:bottom w:val="nil"/>
              <w:right w:val="nil"/>
            </w:tcBorders>
            <w:shd w:val="clear" w:color="000000" w:fill="FFFFFF"/>
            <w:noWrap/>
            <w:vAlign w:val="bottom"/>
            <w:hideMark/>
          </w:tcPr>
          <w:p w14:paraId="6E793B8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5.3758</w:t>
            </w:r>
          </w:p>
        </w:tc>
        <w:tc>
          <w:tcPr>
            <w:tcW w:w="528" w:type="pct"/>
            <w:gridSpan w:val="7"/>
            <w:tcBorders>
              <w:top w:val="nil"/>
              <w:left w:val="nil"/>
              <w:bottom w:val="nil"/>
              <w:right w:val="nil"/>
            </w:tcBorders>
            <w:shd w:val="clear" w:color="000000" w:fill="FFFFFF"/>
            <w:noWrap/>
            <w:vAlign w:val="bottom"/>
            <w:hideMark/>
          </w:tcPr>
          <w:p w14:paraId="3BEE4BD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1.2561</w:t>
            </w:r>
          </w:p>
        </w:tc>
        <w:tc>
          <w:tcPr>
            <w:tcW w:w="158" w:type="pct"/>
            <w:tcBorders>
              <w:top w:val="nil"/>
              <w:left w:val="nil"/>
              <w:bottom w:val="nil"/>
              <w:right w:val="nil"/>
            </w:tcBorders>
            <w:shd w:val="clear" w:color="000000" w:fill="FFFFFF"/>
            <w:noWrap/>
            <w:vAlign w:val="bottom"/>
            <w:hideMark/>
          </w:tcPr>
          <w:p w14:paraId="3FE14D9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70" w:type="pct"/>
            <w:gridSpan w:val="6"/>
            <w:tcBorders>
              <w:top w:val="nil"/>
              <w:left w:val="nil"/>
              <w:bottom w:val="nil"/>
              <w:right w:val="nil"/>
            </w:tcBorders>
            <w:shd w:val="clear" w:color="000000" w:fill="FFFFFF"/>
            <w:noWrap/>
            <w:vAlign w:val="bottom"/>
            <w:hideMark/>
          </w:tcPr>
          <w:p w14:paraId="416AF18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38</w:t>
            </w:r>
          </w:p>
        </w:tc>
        <w:tc>
          <w:tcPr>
            <w:tcW w:w="634" w:type="pct"/>
            <w:gridSpan w:val="8"/>
            <w:tcBorders>
              <w:top w:val="nil"/>
              <w:left w:val="nil"/>
              <w:bottom w:val="nil"/>
              <w:right w:val="nil"/>
            </w:tcBorders>
            <w:shd w:val="clear" w:color="000000" w:fill="FFFFFF"/>
            <w:noWrap/>
            <w:vAlign w:val="bottom"/>
            <w:hideMark/>
          </w:tcPr>
          <w:p w14:paraId="3EBF8C3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5.6459</w:t>
            </w:r>
          </w:p>
        </w:tc>
        <w:tc>
          <w:tcPr>
            <w:tcW w:w="599" w:type="pct"/>
            <w:gridSpan w:val="4"/>
            <w:tcBorders>
              <w:top w:val="nil"/>
              <w:left w:val="nil"/>
              <w:bottom w:val="nil"/>
              <w:right w:val="nil"/>
            </w:tcBorders>
            <w:shd w:val="clear" w:color="000000" w:fill="FFFFFF"/>
            <w:noWrap/>
            <w:vAlign w:val="bottom"/>
            <w:hideMark/>
          </w:tcPr>
          <w:p w14:paraId="55724C0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1.0569</w:t>
            </w:r>
          </w:p>
        </w:tc>
      </w:tr>
      <w:tr w:rsidR="00B4626D" w:rsidRPr="00F00063" w14:paraId="7D18971B" w14:textId="77777777" w:rsidTr="00B4626D">
        <w:trPr>
          <w:trHeight w:val="315"/>
        </w:trPr>
        <w:tc>
          <w:tcPr>
            <w:tcW w:w="1590" w:type="pct"/>
            <w:tcBorders>
              <w:top w:val="nil"/>
              <w:left w:val="nil"/>
              <w:bottom w:val="nil"/>
              <w:right w:val="nil"/>
            </w:tcBorders>
            <w:shd w:val="clear" w:color="000000" w:fill="FFFFFF"/>
            <w:noWrap/>
            <w:vAlign w:val="bottom"/>
            <w:hideMark/>
          </w:tcPr>
          <w:p w14:paraId="54EDE59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458C98B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83" w:type="pct"/>
            <w:gridSpan w:val="5"/>
            <w:tcBorders>
              <w:top w:val="nil"/>
              <w:left w:val="nil"/>
              <w:bottom w:val="nil"/>
              <w:right w:val="nil"/>
            </w:tcBorders>
            <w:shd w:val="clear" w:color="000000" w:fill="FFFFFF"/>
            <w:noWrap/>
            <w:vAlign w:val="bottom"/>
            <w:hideMark/>
          </w:tcPr>
          <w:p w14:paraId="3DCB37F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28" w:type="pct"/>
            <w:gridSpan w:val="7"/>
            <w:tcBorders>
              <w:top w:val="nil"/>
              <w:left w:val="nil"/>
              <w:bottom w:val="nil"/>
              <w:right w:val="nil"/>
            </w:tcBorders>
            <w:shd w:val="clear" w:color="000000" w:fill="FFFFFF"/>
            <w:noWrap/>
            <w:vAlign w:val="bottom"/>
            <w:hideMark/>
          </w:tcPr>
          <w:p w14:paraId="382EBAE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8" w:type="pct"/>
            <w:tcBorders>
              <w:top w:val="nil"/>
              <w:left w:val="nil"/>
              <w:bottom w:val="nil"/>
              <w:right w:val="nil"/>
            </w:tcBorders>
            <w:shd w:val="clear" w:color="000000" w:fill="FFFFFF"/>
            <w:noWrap/>
            <w:vAlign w:val="bottom"/>
            <w:hideMark/>
          </w:tcPr>
          <w:p w14:paraId="73C4DDE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70" w:type="pct"/>
            <w:gridSpan w:val="6"/>
            <w:tcBorders>
              <w:top w:val="nil"/>
              <w:left w:val="nil"/>
              <w:bottom w:val="nil"/>
              <w:right w:val="nil"/>
            </w:tcBorders>
            <w:shd w:val="clear" w:color="000000" w:fill="FFFFFF"/>
            <w:noWrap/>
            <w:vAlign w:val="bottom"/>
            <w:hideMark/>
          </w:tcPr>
          <w:p w14:paraId="628294C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4" w:type="pct"/>
            <w:gridSpan w:val="8"/>
            <w:tcBorders>
              <w:top w:val="nil"/>
              <w:left w:val="nil"/>
              <w:bottom w:val="nil"/>
              <w:right w:val="nil"/>
            </w:tcBorders>
            <w:shd w:val="clear" w:color="000000" w:fill="FFFFFF"/>
            <w:noWrap/>
            <w:vAlign w:val="bottom"/>
            <w:hideMark/>
          </w:tcPr>
          <w:p w14:paraId="4693763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99" w:type="pct"/>
            <w:gridSpan w:val="4"/>
            <w:tcBorders>
              <w:top w:val="nil"/>
              <w:left w:val="nil"/>
              <w:bottom w:val="nil"/>
              <w:right w:val="nil"/>
            </w:tcBorders>
            <w:shd w:val="clear" w:color="000000" w:fill="FFFFFF"/>
            <w:noWrap/>
            <w:vAlign w:val="bottom"/>
            <w:hideMark/>
          </w:tcPr>
          <w:p w14:paraId="222B95A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5BB6B2F3" w14:textId="77777777" w:rsidTr="00B4626D">
        <w:trPr>
          <w:trHeight w:val="315"/>
        </w:trPr>
        <w:tc>
          <w:tcPr>
            <w:tcW w:w="1590" w:type="pct"/>
            <w:tcBorders>
              <w:top w:val="nil"/>
              <w:left w:val="nil"/>
              <w:bottom w:val="nil"/>
              <w:right w:val="nil"/>
            </w:tcBorders>
            <w:shd w:val="clear" w:color="000000" w:fill="FFFFFF"/>
            <w:noWrap/>
            <w:vAlign w:val="bottom"/>
            <w:hideMark/>
          </w:tcPr>
          <w:p w14:paraId="3369E18B"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3410" w:type="pct"/>
            <w:gridSpan w:val="34"/>
            <w:tcBorders>
              <w:top w:val="nil"/>
              <w:left w:val="nil"/>
              <w:bottom w:val="nil"/>
              <w:right w:val="nil"/>
            </w:tcBorders>
            <w:shd w:val="clear" w:color="000000" w:fill="FFFFFF"/>
            <w:noWrap/>
            <w:vAlign w:val="bottom"/>
            <w:hideMark/>
          </w:tcPr>
          <w:p w14:paraId="7FFE5959"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Manipulation Checks Missed = 1</w:t>
            </w:r>
          </w:p>
        </w:tc>
      </w:tr>
      <w:tr w:rsidR="00B4626D" w:rsidRPr="00F00063" w14:paraId="585D0450" w14:textId="77777777" w:rsidTr="00B4626D">
        <w:trPr>
          <w:trHeight w:val="315"/>
        </w:trPr>
        <w:tc>
          <w:tcPr>
            <w:tcW w:w="1590" w:type="pct"/>
            <w:tcBorders>
              <w:top w:val="nil"/>
              <w:left w:val="nil"/>
              <w:bottom w:val="single" w:sz="4" w:space="0" w:color="auto"/>
              <w:right w:val="single" w:sz="4" w:space="0" w:color="auto"/>
            </w:tcBorders>
            <w:shd w:val="clear" w:color="000000" w:fill="FFFFFF"/>
            <w:noWrap/>
            <w:vAlign w:val="bottom"/>
            <w:hideMark/>
          </w:tcPr>
          <w:p w14:paraId="0AFC0BCB"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649" w:type="pct"/>
            <w:gridSpan w:val="15"/>
            <w:tcBorders>
              <w:top w:val="nil"/>
              <w:left w:val="nil"/>
              <w:bottom w:val="single" w:sz="4" w:space="0" w:color="auto"/>
              <w:right w:val="nil"/>
            </w:tcBorders>
            <w:shd w:val="clear" w:color="000000" w:fill="FFFFFF"/>
            <w:noWrap/>
            <w:vAlign w:val="bottom"/>
            <w:hideMark/>
          </w:tcPr>
          <w:p w14:paraId="025D135C"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Developing</w:t>
            </w:r>
          </w:p>
        </w:tc>
        <w:tc>
          <w:tcPr>
            <w:tcW w:w="158" w:type="pct"/>
            <w:tcBorders>
              <w:top w:val="nil"/>
              <w:left w:val="nil"/>
              <w:bottom w:val="nil"/>
              <w:right w:val="nil"/>
            </w:tcBorders>
            <w:shd w:val="clear" w:color="000000" w:fill="FFFFFF"/>
            <w:noWrap/>
            <w:vAlign w:val="bottom"/>
            <w:hideMark/>
          </w:tcPr>
          <w:p w14:paraId="47BC7522"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603" w:type="pct"/>
            <w:gridSpan w:val="18"/>
            <w:tcBorders>
              <w:top w:val="nil"/>
              <w:left w:val="nil"/>
              <w:bottom w:val="single" w:sz="4" w:space="0" w:color="auto"/>
              <w:right w:val="nil"/>
            </w:tcBorders>
            <w:shd w:val="clear" w:color="000000" w:fill="FFFFFF"/>
            <w:noWrap/>
            <w:vAlign w:val="bottom"/>
            <w:hideMark/>
          </w:tcPr>
          <w:p w14:paraId="23E6627C"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Developed</w:t>
            </w:r>
          </w:p>
        </w:tc>
      </w:tr>
      <w:tr w:rsidR="00B4626D" w:rsidRPr="00F00063" w14:paraId="1B482359" w14:textId="77777777" w:rsidTr="00B4626D">
        <w:trPr>
          <w:trHeight w:val="315"/>
        </w:trPr>
        <w:tc>
          <w:tcPr>
            <w:tcW w:w="1590" w:type="pct"/>
            <w:tcBorders>
              <w:top w:val="nil"/>
              <w:left w:val="nil"/>
              <w:bottom w:val="nil"/>
              <w:right w:val="nil"/>
            </w:tcBorders>
            <w:shd w:val="clear" w:color="000000" w:fill="FFFFFF"/>
            <w:noWrap/>
            <w:vAlign w:val="bottom"/>
            <w:hideMark/>
          </w:tcPr>
          <w:p w14:paraId="037B6608"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3005E2C6"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583" w:type="pct"/>
            <w:gridSpan w:val="5"/>
            <w:tcBorders>
              <w:top w:val="nil"/>
              <w:left w:val="nil"/>
              <w:bottom w:val="nil"/>
              <w:right w:val="nil"/>
            </w:tcBorders>
            <w:shd w:val="clear" w:color="000000" w:fill="FFFFFF"/>
            <w:noWrap/>
            <w:vAlign w:val="bottom"/>
            <w:hideMark/>
          </w:tcPr>
          <w:p w14:paraId="6CD9A3AA"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528" w:type="pct"/>
            <w:gridSpan w:val="7"/>
            <w:tcBorders>
              <w:top w:val="nil"/>
              <w:left w:val="nil"/>
              <w:bottom w:val="nil"/>
              <w:right w:val="nil"/>
            </w:tcBorders>
            <w:shd w:val="clear" w:color="000000" w:fill="FFFFFF"/>
            <w:noWrap/>
            <w:vAlign w:val="bottom"/>
            <w:hideMark/>
          </w:tcPr>
          <w:p w14:paraId="74689383"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c>
          <w:tcPr>
            <w:tcW w:w="158" w:type="pct"/>
            <w:tcBorders>
              <w:top w:val="nil"/>
              <w:left w:val="nil"/>
              <w:bottom w:val="nil"/>
              <w:right w:val="nil"/>
            </w:tcBorders>
            <w:shd w:val="clear" w:color="000000" w:fill="FFFFFF"/>
            <w:noWrap/>
            <w:vAlign w:val="bottom"/>
            <w:hideMark/>
          </w:tcPr>
          <w:p w14:paraId="6AEFF203"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 </w:t>
            </w:r>
          </w:p>
        </w:tc>
        <w:tc>
          <w:tcPr>
            <w:tcW w:w="370" w:type="pct"/>
            <w:gridSpan w:val="6"/>
            <w:tcBorders>
              <w:top w:val="nil"/>
              <w:left w:val="nil"/>
              <w:bottom w:val="nil"/>
              <w:right w:val="nil"/>
            </w:tcBorders>
            <w:shd w:val="clear" w:color="000000" w:fill="FFFFFF"/>
            <w:noWrap/>
            <w:vAlign w:val="bottom"/>
            <w:hideMark/>
          </w:tcPr>
          <w:p w14:paraId="12244CD0"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n</w:t>
            </w:r>
          </w:p>
        </w:tc>
        <w:tc>
          <w:tcPr>
            <w:tcW w:w="634" w:type="pct"/>
            <w:gridSpan w:val="8"/>
            <w:tcBorders>
              <w:top w:val="nil"/>
              <w:left w:val="nil"/>
              <w:bottom w:val="nil"/>
              <w:right w:val="nil"/>
            </w:tcBorders>
            <w:shd w:val="clear" w:color="000000" w:fill="FFFFFF"/>
            <w:noWrap/>
            <w:vAlign w:val="bottom"/>
            <w:hideMark/>
          </w:tcPr>
          <w:p w14:paraId="15A37473"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LS Mean</w:t>
            </w:r>
          </w:p>
        </w:tc>
        <w:tc>
          <w:tcPr>
            <w:tcW w:w="599" w:type="pct"/>
            <w:gridSpan w:val="4"/>
            <w:tcBorders>
              <w:top w:val="nil"/>
              <w:left w:val="nil"/>
              <w:bottom w:val="nil"/>
              <w:right w:val="nil"/>
            </w:tcBorders>
            <w:shd w:val="clear" w:color="000000" w:fill="FFFFFF"/>
            <w:noWrap/>
            <w:vAlign w:val="bottom"/>
            <w:hideMark/>
          </w:tcPr>
          <w:p w14:paraId="3AB70BB0"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S.D.</w:t>
            </w:r>
          </w:p>
        </w:tc>
      </w:tr>
      <w:tr w:rsidR="00B4626D" w:rsidRPr="00F00063" w14:paraId="2756C5E1" w14:textId="77777777" w:rsidTr="00B4626D">
        <w:trPr>
          <w:trHeight w:val="315"/>
        </w:trPr>
        <w:tc>
          <w:tcPr>
            <w:tcW w:w="1590" w:type="pct"/>
            <w:tcBorders>
              <w:top w:val="nil"/>
              <w:left w:val="nil"/>
              <w:bottom w:val="nil"/>
              <w:right w:val="nil"/>
            </w:tcBorders>
            <w:shd w:val="clear" w:color="000000" w:fill="FFFFFF"/>
            <w:noWrap/>
            <w:vAlign w:val="bottom"/>
            <w:hideMark/>
          </w:tcPr>
          <w:p w14:paraId="3980E0F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Low Tax Management</w:t>
            </w:r>
          </w:p>
        </w:tc>
        <w:tc>
          <w:tcPr>
            <w:tcW w:w="538" w:type="pct"/>
            <w:gridSpan w:val="3"/>
            <w:tcBorders>
              <w:top w:val="nil"/>
              <w:left w:val="nil"/>
              <w:bottom w:val="nil"/>
              <w:right w:val="nil"/>
            </w:tcBorders>
            <w:shd w:val="clear" w:color="000000" w:fill="FFFFFF"/>
            <w:noWrap/>
            <w:vAlign w:val="bottom"/>
            <w:hideMark/>
          </w:tcPr>
          <w:p w14:paraId="2042BF6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13</w:t>
            </w:r>
          </w:p>
        </w:tc>
        <w:tc>
          <w:tcPr>
            <w:tcW w:w="583" w:type="pct"/>
            <w:gridSpan w:val="5"/>
            <w:tcBorders>
              <w:top w:val="nil"/>
              <w:left w:val="nil"/>
              <w:bottom w:val="nil"/>
              <w:right w:val="nil"/>
            </w:tcBorders>
            <w:shd w:val="clear" w:color="000000" w:fill="FFFFFF"/>
            <w:noWrap/>
            <w:vAlign w:val="bottom"/>
            <w:hideMark/>
          </w:tcPr>
          <w:p w14:paraId="3BB5357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5.9678</w:t>
            </w:r>
          </w:p>
        </w:tc>
        <w:tc>
          <w:tcPr>
            <w:tcW w:w="528" w:type="pct"/>
            <w:gridSpan w:val="7"/>
            <w:tcBorders>
              <w:top w:val="nil"/>
              <w:left w:val="nil"/>
              <w:bottom w:val="nil"/>
              <w:right w:val="nil"/>
            </w:tcBorders>
            <w:shd w:val="clear" w:color="000000" w:fill="FFFFFF"/>
            <w:noWrap/>
            <w:vAlign w:val="bottom"/>
            <w:hideMark/>
          </w:tcPr>
          <w:p w14:paraId="31D21EA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1.1719</w:t>
            </w:r>
          </w:p>
        </w:tc>
        <w:tc>
          <w:tcPr>
            <w:tcW w:w="158" w:type="pct"/>
            <w:tcBorders>
              <w:top w:val="nil"/>
              <w:left w:val="nil"/>
              <w:bottom w:val="nil"/>
              <w:right w:val="nil"/>
            </w:tcBorders>
            <w:shd w:val="clear" w:color="000000" w:fill="FFFFFF"/>
            <w:noWrap/>
            <w:vAlign w:val="bottom"/>
            <w:hideMark/>
          </w:tcPr>
          <w:p w14:paraId="64EDE9F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70" w:type="pct"/>
            <w:gridSpan w:val="6"/>
            <w:tcBorders>
              <w:top w:val="nil"/>
              <w:left w:val="nil"/>
              <w:bottom w:val="nil"/>
              <w:right w:val="nil"/>
            </w:tcBorders>
            <w:shd w:val="clear" w:color="000000" w:fill="FFFFFF"/>
            <w:noWrap/>
            <w:vAlign w:val="bottom"/>
            <w:hideMark/>
          </w:tcPr>
          <w:p w14:paraId="1636978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21</w:t>
            </w:r>
          </w:p>
        </w:tc>
        <w:tc>
          <w:tcPr>
            <w:tcW w:w="634" w:type="pct"/>
            <w:gridSpan w:val="8"/>
            <w:tcBorders>
              <w:top w:val="nil"/>
              <w:left w:val="nil"/>
              <w:bottom w:val="nil"/>
              <w:right w:val="nil"/>
            </w:tcBorders>
            <w:shd w:val="clear" w:color="000000" w:fill="FFFFFF"/>
            <w:noWrap/>
            <w:vAlign w:val="bottom"/>
            <w:hideMark/>
          </w:tcPr>
          <w:p w14:paraId="475F0EB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5.3838</w:t>
            </w:r>
          </w:p>
        </w:tc>
        <w:tc>
          <w:tcPr>
            <w:tcW w:w="599" w:type="pct"/>
            <w:gridSpan w:val="4"/>
            <w:tcBorders>
              <w:top w:val="nil"/>
              <w:left w:val="nil"/>
              <w:bottom w:val="nil"/>
              <w:right w:val="nil"/>
            </w:tcBorders>
            <w:shd w:val="clear" w:color="000000" w:fill="FFFFFF"/>
            <w:noWrap/>
            <w:vAlign w:val="bottom"/>
            <w:hideMark/>
          </w:tcPr>
          <w:p w14:paraId="24C4A76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1.1555</w:t>
            </w:r>
          </w:p>
        </w:tc>
      </w:tr>
      <w:tr w:rsidR="00B4626D" w:rsidRPr="00F00063" w14:paraId="32795EA0" w14:textId="77777777" w:rsidTr="00B4626D">
        <w:trPr>
          <w:trHeight w:val="315"/>
        </w:trPr>
        <w:tc>
          <w:tcPr>
            <w:tcW w:w="1590" w:type="pct"/>
            <w:tcBorders>
              <w:top w:val="nil"/>
              <w:left w:val="nil"/>
              <w:bottom w:val="nil"/>
              <w:right w:val="nil"/>
            </w:tcBorders>
            <w:shd w:val="clear" w:color="000000" w:fill="FFFFFF"/>
            <w:noWrap/>
            <w:vAlign w:val="bottom"/>
            <w:hideMark/>
          </w:tcPr>
          <w:p w14:paraId="46F209B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4E6B046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83" w:type="pct"/>
            <w:gridSpan w:val="5"/>
            <w:tcBorders>
              <w:top w:val="nil"/>
              <w:left w:val="nil"/>
              <w:bottom w:val="nil"/>
              <w:right w:val="nil"/>
            </w:tcBorders>
            <w:shd w:val="clear" w:color="000000" w:fill="FFFFFF"/>
            <w:noWrap/>
            <w:vAlign w:val="bottom"/>
            <w:hideMark/>
          </w:tcPr>
          <w:p w14:paraId="7A93A36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28" w:type="pct"/>
            <w:gridSpan w:val="7"/>
            <w:tcBorders>
              <w:top w:val="nil"/>
              <w:left w:val="nil"/>
              <w:bottom w:val="nil"/>
              <w:right w:val="nil"/>
            </w:tcBorders>
            <w:shd w:val="clear" w:color="000000" w:fill="FFFFFF"/>
            <w:noWrap/>
            <w:vAlign w:val="bottom"/>
            <w:hideMark/>
          </w:tcPr>
          <w:p w14:paraId="0CEF852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8" w:type="pct"/>
            <w:tcBorders>
              <w:top w:val="nil"/>
              <w:left w:val="nil"/>
              <w:bottom w:val="nil"/>
              <w:right w:val="nil"/>
            </w:tcBorders>
            <w:shd w:val="clear" w:color="000000" w:fill="FFFFFF"/>
            <w:noWrap/>
            <w:vAlign w:val="bottom"/>
            <w:hideMark/>
          </w:tcPr>
          <w:p w14:paraId="5BD4C70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70" w:type="pct"/>
            <w:gridSpan w:val="6"/>
            <w:tcBorders>
              <w:top w:val="nil"/>
              <w:left w:val="nil"/>
              <w:bottom w:val="nil"/>
              <w:right w:val="nil"/>
            </w:tcBorders>
            <w:shd w:val="clear" w:color="000000" w:fill="FFFFFF"/>
            <w:noWrap/>
            <w:vAlign w:val="bottom"/>
            <w:hideMark/>
          </w:tcPr>
          <w:p w14:paraId="0CE3E31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34" w:type="pct"/>
            <w:gridSpan w:val="8"/>
            <w:tcBorders>
              <w:top w:val="nil"/>
              <w:left w:val="nil"/>
              <w:bottom w:val="nil"/>
              <w:right w:val="nil"/>
            </w:tcBorders>
            <w:shd w:val="clear" w:color="000000" w:fill="FFFFFF"/>
            <w:noWrap/>
            <w:vAlign w:val="bottom"/>
            <w:hideMark/>
          </w:tcPr>
          <w:p w14:paraId="1D8B756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99" w:type="pct"/>
            <w:gridSpan w:val="4"/>
            <w:tcBorders>
              <w:top w:val="nil"/>
              <w:left w:val="nil"/>
              <w:bottom w:val="nil"/>
              <w:right w:val="nil"/>
            </w:tcBorders>
            <w:shd w:val="clear" w:color="000000" w:fill="FFFFFF"/>
            <w:noWrap/>
            <w:vAlign w:val="bottom"/>
            <w:hideMark/>
          </w:tcPr>
          <w:p w14:paraId="0A246D1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7D6D2867" w14:textId="77777777" w:rsidTr="00B4626D">
        <w:trPr>
          <w:trHeight w:val="315"/>
        </w:trPr>
        <w:tc>
          <w:tcPr>
            <w:tcW w:w="1590" w:type="pct"/>
            <w:tcBorders>
              <w:top w:val="nil"/>
              <w:left w:val="nil"/>
              <w:bottom w:val="nil"/>
              <w:right w:val="nil"/>
            </w:tcBorders>
            <w:shd w:val="clear" w:color="000000" w:fill="FFFFFF"/>
            <w:noWrap/>
            <w:vAlign w:val="bottom"/>
            <w:hideMark/>
          </w:tcPr>
          <w:p w14:paraId="752FE91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High Tax Management</w:t>
            </w:r>
          </w:p>
        </w:tc>
        <w:tc>
          <w:tcPr>
            <w:tcW w:w="538" w:type="pct"/>
            <w:gridSpan w:val="3"/>
            <w:tcBorders>
              <w:top w:val="nil"/>
              <w:left w:val="nil"/>
              <w:bottom w:val="nil"/>
              <w:right w:val="nil"/>
            </w:tcBorders>
            <w:shd w:val="clear" w:color="000000" w:fill="FFFFFF"/>
            <w:noWrap/>
            <w:vAlign w:val="bottom"/>
            <w:hideMark/>
          </w:tcPr>
          <w:p w14:paraId="4A0E878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15</w:t>
            </w:r>
          </w:p>
        </w:tc>
        <w:tc>
          <w:tcPr>
            <w:tcW w:w="583" w:type="pct"/>
            <w:gridSpan w:val="5"/>
            <w:tcBorders>
              <w:top w:val="nil"/>
              <w:left w:val="nil"/>
              <w:bottom w:val="nil"/>
              <w:right w:val="nil"/>
            </w:tcBorders>
            <w:shd w:val="clear" w:color="000000" w:fill="FFFFFF"/>
            <w:noWrap/>
            <w:vAlign w:val="bottom"/>
            <w:hideMark/>
          </w:tcPr>
          <w:p w14:paraId="2A71197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5.1239</w:t>
            </w:r>
          </w:p>
        </w:tc>
        <w:tc>
          <w:tcPr>
            <w:tcW w:w="528" w:type="pct"/>
            <w:gridSpan w:val="7"/>
            <w:tcBorders>
              <w:top w:val="nil"/>
              <w:left w:val="nil"/>
              <w:bottom w:val="nil"/>
              <w:right w:val="nil"/>
            </w:tcBorders>
            <w:shd w:val="clear" w:color="000000" w:fill="FFFFFF"/>
            <w:noWrap/>
            <w:vAlign w:val="bottom"/>
            <w:hideMark/>
          </w:tcPr>
          <w:p w14:paraId="4FEB77A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1.6688</w:t>
            </w:r>
          </w:p>
        </w:tc>
        <w:tc>
          <w:tcPr>
            <w:tcW w:w="158" w:type="pct"/>
            <w:tcBorders>
              <w:top w:val="nil"/>
              <w:left w:val="nil"/>
              <w:bottom w:val="nil"/>
              <w:right w:val="nil"/>
            </w:tcBorders>
            <w:shd w:val="clear" w:color="000000" w:fill="FFFFFF"/>
            <w:noWrap/>
            <w:vAlign w:val="bottom"/>
            <w:hideMark/>
          </w:tcPr>
          <w:p w14:paraId="175AE23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70" w:type="pct"/>
            <w:gridSpan w:val="6"/>
            <w:tcBorders>
              <w:top w:val="nil"/>
              <w:left w:val="nil"/>
              <w:bottom w:val="nil"/>
              <w:right w:val="nil"/>
            </w:tcBorders>
            <w:shd w:val="clear" w:color="000000" w:fill="FFFFFF"/>
            <w:noWrap/>
            <w:vAlign w:val="bottom"/>
            <w:hideMark/>
          </w:tcPr>
          <w:p w14:paraId="14A544E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16</w:t>
            </w:r>
          </w:p>
        </w:tc>
        <w:tc>
          <w:tcPr>
            <w:tcW w:w="634" w:type="pct"/>
            <w:gridSpan w:val="8"/>
            <w:tcBorders>
              <w:top w:val="nil"/>
              <w:left w:val="nil"/>
              <w:bottom w:val="nil"/>
              <w:right w:val="nil"/>
            </w:tcBorders>
            <w:shd w:val="clear" w:color="000000" w:fill="FFFFFF"/>
            <w:noWrap/>
            <w:vAlign w:val="bottom"/>
            <w:hideMark/>
          </w:tcPr>
          <w:p w14:paraId="235215F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5.7799</w:t>
            </w:r>
          </w:p>
        </w:tc>
        <w:tc>
          <w:tcPr>
            <w:tcW w:w="599" w:type="pct"/>
            <w:gridSpan w:val="4"/>
            <w:tcBorders>
              <w:top w:val="nil"/>
              <w:left w:val="nil"/>
              <w:bottom w:val="nil"/>
              <w:right w:val="nil"/>
            </w:tcBorders>
            <w:shd w:val="clear" w:color="000000" w:fill="FFFFFF"/>
            <w:noWrap/>
            <w:vAlign w:val="bottom"/>
            <w:hideMark/>
          </w:tcPr>
          <w:p w14:paraId="1F222EE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0.9638</w:t>
            </w:r>
          </w:p>
        </w:tc>
      </w:tr>
      <w:tr w:rsidR="00B4626D" w:rsidRPr="00F00063" w14:paraId="56493C17" w14:textId="77777777" w:rsidTr="00B4626D">
        <w:trPr>
          <w:trHeight w:val="315"/>
        </w:trPr>
        <w:tc>
          <w:tcPr>
            <w:tcW w:w="1590" w:type="pct"/>
            <w:tcBorders>
              <w:top w:val="nil"/>
              <w:left w:val="nil"/>
              <w:bottom w:val="nil"/>
              <w:right w:val="nil"/>
            </w:tcBorders>
            <w:shd w:val="clear" w:color="000000" w:fill="FFFFFF"/>
            <w:noWrap/>
            <w:vAlign w:val="bottom"/>
            <w:hideMark/>
          </w:tcPr>
          <w:p w14:paraId="5FB4003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38" w:type="pct"/>
            <w:gridSpan w:val="3"/>
            <w:tcBorders>
              <w:top w:val="nil"/>
              <w:left w:val="nil"/>
              <w:bottom w:val="nil"/>
              <w:right w:val="nil"/>
            </w:tcBorders>
            <w:shd w:val="clear" w:color="000000" w:fill="FFFFFF"/>
            <w:noWrap/>
            <w:vAlign w:val="bottom"/>
            <w:hideMark/>
          </w:tcPr>
          <w:p w14:paraId="1779F1B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83" w:type="pct"/>
            <w:gridSpan w:val="5"/>
            <w:tcBorders>
              <w:top w:val="nil"/>
              <w:left w:val="nil"/>
              <w:bottom w:val="nil"/>
              <w:right w:val="nil"/>
            </w:tcBorders>
            <w:shd w:val="clear" w:color="000000" w:fill="FFFFFF"/>
            <w:noWrap/>
            <w:vAlign w:val="bottom"/>
            <w:hideMark/>
          </w:tcPr>
          <w:p w14:paraId="3C3AACE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927" w:type="pct"/>
            <w:gridSpan w:val="11"/>
            <w:tcBorders>
              <w:top w:val="nil"/>
              <w:left w:val="nil"/>
              <w:bottom w:val="nil"/>
              <w:right w:val="nil"/>
            </w:tcBorders>
            <w:shd w:val="clear" w:color="000000" w:fill="FFFFFF"/>
            <w:noWrap/>
            <w:vAlign w:val="bottom"/>
            <w:hideMark/>
          </w:tcPr>
          <w:p w14:paraId="320724C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4" w:type="pct"/>
            <w:gridSpan w:val="4"/>
            <w:tcBorders>
              <w:top w:val="nil"/>
              <w:left w:val="nil"/>
              <w:bottom w:val="nil"/>
              <w:right w:val="nil"/>
            </w:tcBorders>
            <w:shd w:val="clear" w:color="000000" w:fill="FFFFFF"/>
            <w:noWrap/>
            <w:vAlign w:val="bottom"/>
            <w:hideMark/>
          </w:tcPr>
          <w:p w14:paraId="571BD05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37" w:type="pct"/>
            <w:gridSpan w:val="4"/>
            <w:tcBorders>
              <w:top w:val="nil"/>
              <w:left w:val="nil"/>
              <w:bottom w:val="nil"/>
              <w:right w:val="nil"/>
            </w:tcBorders>
            <w:shd w:val="clear" w:color="000000" w:fill="FFFFFF"/>
            <w:noWrap/>
            <w:vAlign w:val="bottom"/>
            <w:hideMark/>
          </w:tcPr>
          <w:p w14:paraId="6114B42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57" w:type="pct"/>
            <w:gridSpan w:val="5"/>
            <w:tcBorders>
              <w:top w:val="nil"/>
              <w:left w:val="nil"/>
              <w:bottom w:val="nil"/>
              <w:right w:val="nil"/>
            </w:tcBorders>
            <w:shd w:val="clear" w:color="000000" w:fill="FFFFFF"/>
            <w:noWrap/>
            <w:vAlign w:val="bottom"/>
            <w:hideMark/>
          </w:tcPr>
          <w:p w14:paraId="72513E5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14" w:type="pct"/>
            <w:gridSpan w:val="2"/>
            <w:tcBorders>
              <w:top w:val="nil"/>
              <w:left w:val="nil"/>
              <w:bottom w:val="nil"/>
              <w:right w:val="nil"/>
            </w:tcBorders>
            <w:shd w:val="clear" w:color="000000" w:fill="FFFFFF"/>
            <w:noWrap/>
            <w:vAlign w:val="bottom"/>
            <w:hideMark/>
          </w:tcPr>
          <w:p w14:paraId="31D1BCE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6FA48AA7" w14:textId="77777777" w:rsidTr="00B4626D">
        <w:trPr>
          <w:trHeight w:val="315"/>
        </w:trPr>
        <w:tc>
          <w:tcPr>
            <w:tcW w:w="1590" w:type="pct"/>
            <w:tcBorders>
              <w:top w:val="nil"/>
              <w:left w:val="nil"/>
              <w:bottom w:val="nil"/>
              <w:right w:val="nil"/>
            </w:tcBorders>
            <w:shd w:val="clear" w:color="000000" w:fill="FFFFFF"/>
            <w:noWrap/>
            <w:vAlign w:val="bottom"/>
            <w:hideMark/>
          </w:tcPr>
          <w:p w14:paraId="52932B7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lastRenderedPageBreak/>
              <w:t> </w:t>
            </w:r>
          </w:p>
        </w:tc>
        <w:tc>
          <w:tcPr>
            <w:tcW w:w="1032" w:type="pct"/>
            <w:gridSpan w:val="6"/>
            <w:tcBorders>
              <w:top w:val="nil"/>
              <w:left w:val="nil"/>
              <w:bottom w:val="nil"/>
              <w:right w:val="nil"/>
            </w:tcBorders>
            <w:shd w:val="clear" w:color="000000" w:fill="FFFFFF"/>
            <w:noWrap/>
            <w:vAlign w:val="bottom"/>
            <w:hideMark/>
          </w:tcPr>
          <w:p w14:paraId="72F6C699"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86" w:type="pct"/>
            <w:gridSpan w:val="8"/>
            <w:tcBorders>
              <w:top w:val="nil"/>
              <w:left w:val="nil"/>
              <w:bottom w:val="nil"/>
              <w:right w:val="nil"/>
            </w:tcBorders>
            <w:shd w:val="clear" w:color="000000" w:fill="FFFFFF"/>
            <w:noWrap/>
            <w:vAlign w:val="bottom"/>
            <w:hideMark/>
          </w:tcPr>
          <w:p w14:paraId="002DC409"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30" w:type="pct"/>
            <w:gridSpan w:val="5"/>
            <w:tcBorders>
              <w:top w:val="nil"/>
              <w:left w:val="nil"/>
              <w:bottom w:val="nil"/>
              <w:right w:val="nil"/>
            </w:tcBorders>
            <w:shd w:val="clear" w:color="000000" w:fill="FFFFFF"/>
            <w:noWrap/>
            <w:vAlign w:val="bottom"/>
            <w:hideMark/>
          </w:tcPr>
          <w:p w14:paraId="76C648D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4" w:type="pct"/>
            <w:gridSpan w:val="4"/>
            <w:tcBorders>
              <w:top w:val="nil"/>
              <w:left w:val="nil"/>
              <w:bottom w:val="nil"/>
              <w:right w:val="nil"/>
            </w:tcBorders>
            <w:shd w:val="clear" w:color="000000" w:fill="FFFFFF"/>
            <w:noWrap/>
            <w:vAlign w:val="bottom"/>
            <w:hideMark/>
          </w:tcPr>
          <w:p w14:paraId="2FE5231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37" w:type="pct"/>
            <w:gridSpan w:val="4"/>
            <w:tcBorders>
              <w:top w:val="nil"/>
              <w:left w:val="nil"/>
              <w:bottom w:val="nil"/>
              <w:right w:val="nil"/>
            </w:tcBorders>
            <w:shd w:val="clear" w:color="000000" w:fill="FFFFFF"/>
            <w:noWrap/>
            <w:vAlign w:val="bottom"/>
            <w:hideMark/>
          </w:tcPr>
          <w:p w14:paraId="0480206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57" w:type="pct"/>
            <w:gridSpan w:val="5"/>
            <w:tcBorders>
              <w:top w:val="nil"/>
              <w:left w:val="nil"/>
              <w:bottom w:val="nil"/>
              <w:right w:val="nil"/>
            </w:tcBorders>
            <w:shd w:val="clear" w:color="000000" w:fill="FFFFFF"/>
            <w:noWrap/>
            <w:vAlign w:val="bottom"/>
            <w:hideMark/>
          </w:tcPr>
          <w:p w14:paraId="4268746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14" w:type="pct"/>
            <w:gridSpan w:val="2"/>
            <w:tcBorders>
              <w:top w:val="nil"/>
              <w:left w:val="nil"/>
              <w:bottom w:val="nil"/>
              <w:right w:val="nil"/>
            </w:tcBorders>
            <w:shd w:val="clear" w:color="000000" w:fill="FFFFFF"/>
            <w:noWrap/>
            <w:vAlign w:val="bottom"/>
            <w:hideMark/>
          </w:tcPr>
          <w:p w14:paraId="3C464A7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33FD8FE2" w14:textId="77777777" w:rsidTr="00F00063">
        <w:trPr>
          <w:trHeight w:val="315"/>
        </w:trPr>
        <w:tc>
          <w:tcPr>
            <w:tcW w:w="5000" w:type="pct"/>
            <w:gridSpan w:val="35"/>
            <w:tcBorders>
              <w:top w:val="nil"/>
              <w:left w:val="nil"/>
              <w:bottom w:val="nil"/>
              <w:right w:val="nil"/>
            </w:tcBorders>
            <w:shd w:val="clear" w:color="000000" w:fill="FFFFFF"/>
            <w:noWrap/>
            <w:vAlign w:val="bottom"/>
            <w:hideMark/>
          </w:tcPr>
          <w:p w14:paraId="1668226E" w14:textId="58C18C5B"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xml:space="preserve">Panel B: </w:t>
            </w:r>
            <w:r w:rsidR="004642EE">
              <w:rPr>
                <w:rFonts w:ascii="Times New Roman" w:eastAsia="Times New Roman" w:hAnsi="Times New Roman" w:cs="Times New Roman"/>
                <w:b/>
                <w:bCs/>
                <w:color w:val="000000"/>
                <w:sz w:val="24"/>
                <w:szCs w:val="24"/>
              </w:rPr>
              <w:t>ANCOVA</w:t>
            </w:r>
            <w:r w:rsidRPr="00F00063">
              <w:rPr>
                <w:rFonts w:ascii="Times New Roman" w:eastAsia="Times New Roman" w:hAnsi="Times New Roman" w:cs="Times New Roman"/>
                <w:b/>
                <w:bCs/>
                <w:color w:val="000000"/>
                <w:sz w:val="24"/>
                <w:szCs w:val="24"/>
              </w:rPr>
              <w:t xml:space="preserve"> Results for CSR Perceptions</w:t>
            </w:r>
          </w:p>
        </w:tc>
      </w:tr>
      <w:tr w:rsidR="00B4626D" w:rsidRPr="00F00063" w14:paraId="122BA140" w14:textId="77777777" w:rsidTr="00B4626D">
        <w:trPr>
          <w:trHeight w:val="315"/>
        </w:trPr>
        <w:tc>
          <w:tcPr>
            <w:tcW w:w="1854" w:type="pct"/>
            <w:gridSpan w:val="2"/>
            <w:tcBorders>
              <w:top w:val="nil"/>
              <w:left w:val="nil"/>
              <w:bottom w:val="single" w:sz="4" w:space="0" w:color="auto"/>
              <w:right w:val="nil"/>
            </w:tcBorders>
            <w:shd w:val="clear" w:color="000000" w:fill="FFFFFF"/>
            <w:noWrap/>
            <w:vAlign w:val="bottom"/>
            <w:hideMark/>
          </w:tcPr>
          <w:p w14:paraId="2185943D"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Source of Variation</w:t>
            </w:r>
          </w:p>
        </w:tc>
        <w:tc>
          <w:tcPr>
            <w:tcW w:w="846" w:type="pct"/>
            <w:gridSpan w:val="6"/>
            <w:tcBorders>
              <w:top w:val="nil"/>
              <w:left w:val="nil"/>
              <w:bottom w:val="nil"/>
              <w:right w:val="nil"/>
            </w:tcBorders>
            <w:shd w:val="clear" w:color="000000" w:fill="FFFFFF"/>
            <w:noWrap/>
            <w:vAlign w:val="bottom"/>
            <w:hideMark/>
          </w:tcPr>
          <w:p w14:paraId="1C94B869"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SS</w:t>
            </w:r>
          </w:p>
        </w:tc>
        <w:tc>
          <w:tcPr>
            <w:tcW w:w="373" w:type="pct"/>
            <w:gridSpan w:val="5"/>
            <w:tcBorders>
              <w:top w:val="nil"/>
              <w:left w:val="nil"/>
              <w:bottom w:val="nil"/>
              <w:right w:val="nil"/>
            </w:tcBorders>
            <w:shd w:val="clear" w:color="000000" w:fill="FFFFFF"/>
            <w:noWrap/>
            <w:vAlign w:val="bottom"/>
            <w:hideMark/>
          </w:tcPr>
          <w:p w14:paraId="10735C3B"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df</w:t>
            </w:r>
          </w:p>
        </w:tc>
        <w:tc>
          <w:tcPr>
            <w:tcW w:w="586" w:type="pct"/>
            <w:gridSpan w:val="8"/>
            <w:tcBorders>
              <w:top w:val="nil"/>
              <w:left w:val="nil"/>
              <w:bottom w:val="nil"/>
              <w:right w:val="nil"/>
            </w:tcBorders>
            <w:shd w:val="clear" w:color="000000" w:fill="FFFFFF"/>
            <w:noWrap/>
            <w:vAlign w:val="bottom"/>
            <w:hideMark/>
          </w:tcPr>
          <w:p w14:paraId="34A5ECDF"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MS</w:t>
            </w:r>
          </w:p>
        </w:tc>
        <w:tc>
          <w:tcPr>
            <w:tcW w:w="157" w:type="pct"/>
            <w:gridSpan w:val="4"/>
            <w:tcBorders>
              <w:top w:val="nil"/>
              <w:left w:val="nil"/>
              <w:bottom w:val="nil"/>
              <w:right w:val="nil"/>
            </w:tcBorders>
            <w:shd w:val="clear" w:color="000000" w:fill="FFFFFF"/>
            <w:noWrap/>
            <w:vAlign w:val="bottom"/>
            <w:hideMark/>
          </w:tcPr>
          <w:p w14:paraId="5C7CEBA5" w14:textId="4C599D13"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p>
        </w:tc>
        <w:tc>
          <w:tcPr>
            <w:tcW w:w="480" w:type="pct"/>
            <w:gridSpan w:val="4"/>
            <w:tcBorders>
              <w:top w:val="nil"/>
              <w:left w:val="nil"/>
              <w:bottom w:val="nil"/>
              <w:right w:val="nil"/>
            </w:tcBorders>
            <w:shd w:val="clear" w:color="000000" w:fill="FFFFFF"/>
            <w:noWrap/>
            <w:vAlign w:val="bottom"/>
            <w:hideMark/>
          </w:tcPr>
          <w:p w14:paraId="3F690177"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F-Stat</w:t>
            </w:r>
          </w:p>
        </w:tc>
        <w:tc>
          <w:tcPr>
            <w:tcW w:w="554" w:type="pct"/>
            <w:gridSpan w:val="5"/>
            <w:tcBorders>
              <w:top w:val="nil"/>
              <w:left w:val="nil"/>
              <w:bottom w:val="nil"/>
              <w:right w:val="nil"/>
            </w:tcBorders>
            <w:shd w:val="clear" w:color="000000" w:fill="FFFFFF"/>
            <w:noWrap/>
            <w:vAlign w:val="bottom"/>
            <w:hideMark/>
          </w:tcPr>
          <w:p w14:paraId="3A6A1AFB"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u w:val="single"/>
              </w:rPr>
            </w:pPr>
            <w:r w:rsidRPr="00F00063">
              <w:rPr>
                <w:rFonts w:ascii="Times New Roman" w:eastAsia="Times New Roman" w:hAnsi="Times New Roman" w:cs="Times New Roman"/>
                <w:b/>
                <w:bCs/>
                <w:color w:val="000000"/>
                <w:sz w:val="24"/>
                <w:szCs w:val="24"/>
                <w:u w:val="single"/>
              </w:rPr>
              <w:t>p-value</w:t>
            </w:r>
          </w:p>
        </w:tc>
        <w:tc>
          <w:tcPr>
            <w:tcW w:w="150" w:type="pct"/>
            <w:tcBorders>
              <w:top w:val="nil"/>
              <w:left w:val="nil"/>
              <w:bottom w:val="nil"/>
              <w:right w:val="nil"/>
            </w:tcBorders>
            <w:shd w:val="clear" w:color="000000" w:fill="FFFFFF"/>
            <w:vAlign w:val="bottom"/>
            <w:hideMark/>
          </w:tcPr>
          <w:p w14:paraId="1399E67A" w14:textId="24EBD020" w:rsidR="00F00063" w:rsidRPr="00F00063" w:rsidRDefault="00F00063" w:rsidP="00F00063">
            <w:pPr>
              <w:spacing w:after="0" w:line="240" w:lineRule="auto"/>
              <w:rPr>
                <w:rFonts w:ascii="Times New Roman" w:eastAsia="Times New Roman" w:hAnsi="Times New Roman" w:cs="Times New Roman"/>
                <w:b/>
                <w:bCs/>
                <w:color w:val="000000"/>
                <w:sz w:val="24"/>
                <w:szCs w:val="24"/>
                <w:u w:val="single"/>
              </w:rPr>
            </w:pPr>
          </w:p>
        </w:tc>
      </w:tr>
      <w:tr w:rsidR="00B4626D" w:rsidRPr="00F00063" w14:paraId="6FB59DF5"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2ED5E04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Corrected Model</w:t>
            </w:r>
          </w:p>
        </w:tc>
        <w:tc>
          <w:tcPr>
            <w:tcW w:w="846" w:type="pct"/>
            <w:gridSpan w:val="6"/>
            <w:tcBorders>
              <w:top w:val="nil"/>
              <w:left w:val="nil"/>
              <w:bottom w:val="nil"/>
              <w:right w:val="nil"/>
            </w:tcBorders>
            <w:shd w:val="clear" w:color="000000" w:fill="FFFFFF"/>
            <w:noWrap/>
            <w:vAlign w:val="center"/>
            <w:hideMark/>
          </w:tcPr>
          <w:p w14:paraId="5E0AD1D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92.2461</w:t>
            </w:r>
          </w:p>
        </w:tc>
        <w:tc>
          <w:tcPr>
            <w:tcW w:w="373" w:type="pct"/>
            <w:gridSpan w:val="5"/>
            <w:tcBorders>
              <w:top w:val="nil"/>
              <w:left w:val="nil"/>
              <w:bottom w:val="nil"/>
              <w:right w:val="nil"/>
            </w:tcBorders>
            <w:shd w:val="clear" w:color="000000" w:fill="FFFFFF"/>
            <w:noWrap/>
            <w:vAlign w:val="center"/>
            <w:hideMark/>
          </w:tcPr>
          <w:p w14:paraId="60205C0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17</w:t>
            </w:r>
          </w:p>
        </w:tc>
        <w:tc>
          <w:tcPr>
            <w:tcW w:w="586" w:type="pct"/>
            <w:gridSpan w:val="8"/>
            <w:tcBorders>
              <w:top w:val="nil"/>
              <w:left w:val="nil"/>
              <w:bottom w:val="nil"/>
              <w:right w:val="nil"/>
            </w:tcBorders>
            <w:shd w:val="clear" w:color="000000" w:fill="FFFFFF"/>
            <w:noWrap/>
            <w:vAlign w:val="center"/>
            <w:hideMark/>
          </w:tcPr>
          <w:p w14:paraId="547834B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5.4262</w:t>
            </w:r>
          </w:p>
        </w:tc>
        <w:tc>
          <w:tcPr>
            <w:tcW w:w="157" w:type="pct"/>
            <w:gridSpan w:val="4"/>
            <w:tcBorders>
              <w:top w:val="nil"/>
              <w:left w:val="nil"/>
              <w:bottom w:val="nil"/>
              <w:right w:val="nil"/>
            </w:tcBorders>
            <w:shd w:val="clear" w:color="000000" w:fill="FFFFFF"/>
            <w:noWrap/>
            <w:vAlign w:val="center"/>
            <w:hideMark/>
          </w:tcPr>
          <w:p w14:paraId="228C249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75642D8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4.45</w:t>
            </w:r>
          </w:p>
        </w:tc>
        <w:tc>
          <w:tcPr>
            <w:tcW w:w="554" w:type="pct"/>
            <w:gridSpan w:val="5"/>
            <w:tcBorders>
              <w:top w:val="nil"/>
              <w:left w:val="nil"/>
              <w:bottom w:val="nil"/>
              <w:right w:val="nil"/>
            </w:tcBorders>
            <w:shd w:val="clear" w:color="000000" w:fill="FFFFFF"/>
            <w:noWrap/>
            <w:vAlign w:val="center"/>
            <w:hideMark/>
          </w:tcPr>
          <w:p w14:paraId="1F32DC13"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&lt;.001</w:t>
            </w:r>
          </w:p>
        </w:tc>
        <w:tc>
          <w:tcPr>
            <w:tcW w:w="150" w:type="pct"/>
            <w:tcBorders>
              <w:top w:val="nil"/>
              <w:left w:val="nil"/>
              <w:bottom w:val="nil"/>
              <w:right w:val="nil"/>
            </w:tcBorders>
            <w:shd w:val="clear" w:color="000000" w:fill="FFFFFF"/>
            <w:noWrap/>
            <w:vAlign w:val="bottom"/>
            <w:hideMark/>
          </w:tcPr>
          <w:p w14:paraId="7D31848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1557BD8B"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2579B05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Management</w:t>
            </w:r>
          </w:p>
        </w:tc>
        <w:tc>
          <w:tcPr>
            <w:tcW w:w="846" w:type="pct"/>
            <w:gridSpan w:val="6"/>
            <w:tcBorders>
              <w:top w:val="nil"/>
              <w:left w:val="nil"/>
              <w:bottom w:val="nil"/>
              <w:right w:val="nil"/>
            </w:tcBorders>
            <w:shd w:val="clear" w:color="000000" w:fill="FFFFFF"/>
            <w:noWrap/>
            <w:vAlign w:val="center"/>
            <w:hideMark/>
          </w:tcPr>
          <w:p w14:paraId="486E1E6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33861.0000</w:t>
            </w:r>
          </w:p>
        </w:tc>
        <w:tc>
          <w:tcPr>
            <w:tcW w:w="373" w:type="pct"/>
            <w:gridSpan w:val="5"/>
            <w:tcBorders>
              <w:top w:val="nil"/>
              <w:left w:val="nil"/>
              <w:bottom w:val="nil"/>
              <w:right w:val="nil"/>
            </w:tcBorders>
            <w:shd w:val="clear" w:color="000000" w:fill="FFFFFF"/>
            <w:noWrap/>
            <w:vAlign w:val="center"/>
            <w:hideMark/>
          </w:tcPr>
          <w:p w14:paraId="4391C68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4A7A638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3.3861</w:t>
            </w:r>
          </w:p>
        </w:tc>
        <w:tc>
          <w:tcPr>
            <w:tcW w:w="157" w:type="pct"/>
            <w:gridSpan w:val="4"/>
            <w:tcBorders>
              <w:top w:val="nil"/>
              <w:left w:val="nil"/>
              <w:bottom w:val="nil"/>
              <w:right w:val="nil"/>
            </w:tcBorders>
            <w:shd w:val="clear" w:color="000000" w:fill="FFFFFF"/>
            <w:noWrap/>
            <w:vAlign w:val="center"/>
            <w:hideMark/>
          </w:tcPr>
          <w:p w14:paraId="544982F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2331414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3.14</w:t>
            </w:r>
          </w:p>
        </w:tc>
        <w:tc>
          <w:tcPr>
            <w:tcW w:w="554" w:type="pct"/>
            <w:gridSpan w:val="5"/>
            <w:tcBorders>
              <w:top w:val="nil"/>
              <w:left w:val="nil"/>
              <w:bottom w:val="nil"/>
              <w:right w:val="nil"/>
            </w:tcBorders>
            <w:shd w:val="clear" w:color="000000" w:fill="FFFFFF"/>
            <w:noWrap/>
            <w:vAlign w:val="center"/>
            <w:hideMark/>
          </w:tcPr>
          <w:p w14:paraId="33A1FF95"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0.0769</w:t>
            </w:r>
          </w:p>
        </w:tc>
        <w:tc>
          <w:tcPr>
            <w:tcW w:w="150" w:type="pct"/>
            <w:tcBorders>
              <w:top w:val="nil"/>
              <w:left w:val="nil"/>
              <w:bottom w:val="nil"/>
              <w:right w:val="nil"/>
            </w:tcBorders>
            <w:shd w:val="clear" w:color="000000" w:fill="FFFFFF"/>
            <w:noWrap/>
            <w:vAlign w:val="bottom"/>
            <w:hideMark/>
          </w:tcPr>
          <w:p w14:paraId="68D6D93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40D0EA23"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620F379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Economic Development</w:t>
            </w:r>
          </w:p>
        </w:tc>
        <w:tc>
          <w:tcPr>
            <w:tcW w:w="846" w:type="pct"/>
            <w:gridSpan w:val="6"/>
            <w:tcBorders>
              <w:top w:val="nil"/>
              <w:left w:val="nil"/>
              <w:bottom w:val="nil"/>
              <w:right w:val="nil"/>
            </w:tcBorders>
            <w:shd w:val="clear" w:color="000000" w:fill="FFFFFF"/>
            <w:noWrap/>
            <w:vAlign w:val="center"/>
            <w:hideMark/>
          </w:tcPr>
          <w:p w14:paraId="7CD386B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2.3866</w:t>
            </w:r>
          </w:p>
        </w:tc>
        <w:tc>
          <w:tcPr>
            <w:tcW w:w="373" w:type="pct"/>
            <w:gridSpan w:val="5"/>
            <w:tcBorders>
              <w:top w:val="nil"/>
              <w:left w:val="nil"/>
              <w:bottom w:val="nil"/>
              <w:right w:val="nil"/>
            </w:tcBorders>
            <w:shd w:val="clear" w:color="000000" w:fill="FFFFFF"/>
            <w:noWrap/>
            <w:vAlign w:val="center"/>
            <w:hideMark/>
          </w:tcPr>
          <w:p w14:paraId="59E53BC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4A324A6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2.3866</w:t>
            </w:r>
          </w:p>
        </w:tc>
        <w:tc>
          <w:tcPr>
            <w:tcW w:w="157" w:type="pct"/>
            <w:gridSpan w:val="4"/>
            <w:tcBorders>
              <w:top w:val="nil"/>
              <w:left w:val="nil"/>
              <w:bottom w:val="nil"/>
              <w:right w:val="nil"/>
            </w:tcBorders>
            <w:shd w:val="clear" w:color="000000" w:fill="FFFFFF"/>
            <w:noWrap/>
            <w:vAlign w:val="center"/>
            <w:hideMark/>
          </w:tcPr>
          <w:p w14:paraId="065C615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210E912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1.96</w:t>
            </w:r>
          </w:p>
        </w:tc>
        <w:tc>
          <w:tcPr>
            <w:tcW w:w="554" w:type="pct"/>
            <w:gridSpan w:val="5"/>
            <w:tcBorders>
              <w:top w:val="nil"/>
              <w:left w:val="nil"/>
              <w:bottom w:val="nil"/>
              <w:right w:val="nil"/>
            </w:tcBorders>
            <w:shd w:val="clear" w:color="000000" w:fill="FFFFFF"/>
            <w:noWrap/>
            <w:vAlign w:val="center"/>
            <w:hideMark/>
          </w:tcPr>
          <w:p w14:paraId="46E47E5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0.1627</w:t>
            </w:r>
          </w:p>
        </w:tc>
        <w:tc>
          <w:tcPr>
            <w:tcW w:w="150" w:type="pct"/>
            <w:tcBorders>
              <w:top w:val="nil"/>
              <w:left w:val="nil"/>
              <w:bottom w:val="nil"/>
              <w:right w:val="nil"/>
            </w:tcBorders>
            <w:shd w:val="clear" w:color="000000" w:fill="FFFFFF"/>
            <w:noWrap/>
            <w:vAlign w:val="bottom"/>
            <w:hideMark/>
          </w:tcPr>
          <w:p w14:paraId="46D0516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6F08805D"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29B3204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xml:space="preserve">CSR Report </w:t>
            </w:r>
          </w:p>
        </w:tc>
        <w:tc>
          <w:tcPr>
            <w:tcW w:w="846" w:type="pct"/>
            <w:gridSpan w:val="6"/>
            <w:tcBorders>
              <w:top w:val="nil"/>
              <w:left w:val="nil"/>
              <w:bottom w:val="nil"/>
              <w:right w:val="nil"/>
            </w:tcBorders>
            <w:shd w:val="clear" w:color="000000" w:fill="FFFFFF"/>
            <w:noWrap/>
            <w:vAlign w:val="center"/>
            <w:hideMark/>
          </w:tcPr>
          <w:p w14:paraId="57E9016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52.1423</w:t>
            </w:r>
          </w:p>
        </w:tc>
        <w:tc>
          <w:tcPr>
            <w:tcW w:w="373" w:type="pct"/>
            <w:gridSpan w:val="5"/>
            <w:tcBorders>
              <w:top w:val="nil"/>
              <w:left w:val="nil"/>
              <w:bottom w:val="nil"/>
              <w:right w:val="nil"/>
            </w:tcBorders>
            <w:shd w:val="clear" w:color="000000" w:fill="FFFFFF"/>
            <w:noWrap/>
            <w:vAlign w:val="center"/>
            <w:hideMark/>
          </w:tcPr>
          <w:p w14:paraId="20E8AC0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191D7FC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52.1423</w:t>
            </w:r>
          </w:p>
        </w:tc>
        <w:tc>
          <w:tcPr>
            <w:tcW w:w="157" w:type="pct"/>
            <w:gridSpan w:val="4"/>
            <w:tcBorders>
              <w:top w:val="nil"/>
              <w:left w:val="nil"/>
              <w:bottom w:val="nil"/>
              <w:right w:val="nil"/>
            </w:tcBorders>
            <w:shd w:val="clear" w:color="000000" w:fill="FFFFFF"/>
            <w:noWrap/>
            <w:vAlign w:val="center"/>
            <w:hideMark/>
          </w:tcPr>
          <w:p w14:paraId="1BBC0EA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188BAF5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42.72</w:t>
            </w:r>
          </w:p>
        </w:tc>
        <w:tc>
          <w:tcPr>
            <w:tcW w:w="554" w:type="pct"/>
            <w:gridSpan w:val="5"/>
            <w:tcBorders>
              <w:top w:val="nil"/>
              <w:left w:val="nil"/>
              <w:bottom w:val="nil"/>
              <w:right w:val="nil"/>
            </w:tcBorders>
            <w:shd w:val="clear" w:color="000000" w:fill="FFFFFF"/>
            <w:noWrap/>
            <w:vAlign w:val="center"/>
            <w:hideMark/>
          </w:tcPr>
          <w:p w14:paraId="41D30BDA"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&lt;.001</w:t>
            </w:r>
          </w:p>
        </w:tc>
        <w:tc>
          <w:tcPr>
            <w:tcW w:w="150" w:type="pct"/>
            <w:tcBorders>
              <w:top w:val="nil"/>
              <w:left w:val="nil"/>
              <w:bottom w:val="nil"/>
              <w:right w:val="nil"/>
            </w:tcBorders>
            <w:shd w:val="clear" w:color="000000" w:fill="FFFFFF"/>
            <w:noWrap/>
            <w:vAlign w:val="bottom"/>
            <w:hideMark/>
          </w:tcPr>
          <w:p w14:paraId="587A833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2D7A8462"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3431502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Attention Check</w:t>
            </w:r>
          </w:p>
        </w:tc>
        <w:tc>
          <w:tcPr>
            <w:tcW w:w="846" w:type="pct"/>
            <w:gridSpan w:val="6"/>
            <w:tcBorders>
              <w:top w:val="nil"/>
              <w:left w:val="nil"/>
              <w:bottom w:val="nil"/>
              <w:right w:val="nil"/>
            </w:tcBorders>
            <w:shd w:val="clear" w:color="000000" w:fill="FFFFFF"/>
            <w:noWrap/>
            <w:vAlign w:val="center"/>
            <w:hideMark/>
          </w:tcPr>
          <w:p w14:paraId="62DC65B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0.9925</w:t>
            </w:r>
          </w:p>
        </w:tc>
        <w:tc>
          <w:tcPr>
            <w:tcW w:w="373" w:type="pct"/>
            <w:gridSpan w:val="5"/>
            <w:tcBorders>
              <w:top w:val="nil"/>
              <w:left w:val="nil"/>
              <w:bottom w:val="nil"/>
              <w:right w:val="nil"/>
            </w:tcBorders>
            <w:shd w:val="clear" w:color="000000" w:fill="FFFFFF"/>
            <w:noWrap/>
            <w:vAlign w:val="center"/>
            <w:hideMark/>
          </w:tcPr>
          <w:p w14:paraId="3C3637B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0704C12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0.9925</w:t>
            </w:r>
          </w:p>
        </w:tc>
        <w:tc>
          <w:tcPr>
            <w:tcW w:w="157" w:type="pct"/>
            <w:gridSpan w:val="4"/>
            <w:tcBorders>
              <w:top w:val="nil"/>
              <w:left w:val="nil"/>
              <w:bottom w:val="nil"/>
              <w:right w:val="nil"/>
            </w:tcBorders>
            <w:shd w:val="clear" w:color="000000" w:fill="FFFFFF"/>
            <w:noWrap/>
            <w:vAlign w:val="center"/>
            <w:hideMark/>
          </w:tcPr>
          <w:p w14:paraId="5C729BD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33D109B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0.81</w:t>
            </w:r>
          </w:p>
        </w:tc>
        <w:tc>
          <w:tcPr>
            <w:tcW w:w="554" w:type="pct"/>
            <w:gridSpan w:val="5"/>
            <w:tcBorders>
              <w:top w:val="nil"/>
              <w:left w:val="nil"/>
              <w:bottom w:val="nil"/>
              <w:right w:val="nil"/>
            </w:tcBorders>
            <w:shd w:val="clear" w:color="000000" w:fill="FFFFFF"/>
            <w:noWrap/>
            <w:vAlign w:val="center"/>
            <w:hideMark/>
          </w:tcPr>
          <w:p w14:paraId="756F0C1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0.3677</w:t>
            </w:r>
          </w:p>
        </w:tc>
        <w:tc>
          <w:tcPr>
            <w:tcW w:w="150" w:type="pct"/>
            <w:tcBorders>
              <w:top w:val="nil"/>
              <w:left w:val="nil"/>
              <w:bottom w:val="nil"/>
              <w:right w:val="nil"/>
            </w:tcBorders>
            <w:shd w:val="clear" w:color="000000" w:fill="FFFFFF"/>
            <w:noWrap/>
            <w:vAlign w:val="bottom"/>
            <w:hideMark/>
          </w:tcPr>
          <w:p w14:paraId="4030DC2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0D65384E"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503570A1"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 x Att. Check</w:t>
            </w:r>
          </w:p>
        </w:tc>
        <w:tc>
          <w:tcPr>
            <w:tcW w:w="846" w:type="pct"/>
            <w:gridSpan w:val="6"/>
            <w:tcBorders>
              <w:top w:val="nil"/>
              <w:left w:val="nil"/>
              <w:bottom w:val="nil"/>
              <w:right w:val="nil"/>
            </w:tcBorders>
            <w:shd w:val="clear" w:color="000000" w:fill="FFFFFF"/>
            <w:noWrap/>
            <w:vAlign w:val="center"/>
            <w:hideMark/>
          </w:tcPr>
          <w:p w14:paraId="2D2E9FD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0.042</w:t>
            </w:r>
          </w:p>
        </w:tc>
        <w:tc>
          <w:tcPr>
            <w:tcW w:w="373" w:type="pct"/>
            <w:gridSpan w:val="5"/>
            <w:tcBorders>
              <w:top w:val="nil"/>
              <w:left w:val="nil"/>
              <w:bottom w:val="nil"/>
              <w:right w:val="nil"/>
            </w:tcBorders>
            <w:shd w:val="clear" w:color="000000" w:fill="FFFFFF"/>
            <w:noWrap/>
            <w:vAlign w:val="center"/>
            <w:hideMark/>
          </w:tcPr>
          <w:p w14:paraId="70B6BC4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2D62642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0.042</w:t>
            </w:r>
          </w:p>
        </w:tc>
        <w:tc>
          <w:tcPr>
            <w:tcW w:w="157" w:type="pct"/>
            <w:gridSpan w:val="4"/>
            <w:tcBorders>
              <w:top w:val="nil"/>
              <w:left w:val="nil"/>
              <w:bottom w:val="nil"/>
              <w:right w:val="nil"/>
            </w:tcBorders>
            <w:shd w:val="clear" w:color="000000" w:fill="FFFFFF"/>
            <w:noWrap/>
            <w:vAlign w:val="center"/>
            <w:hideMark/>
          </w:tcPr>
          <w:p w14:paraId="32A852E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7E82417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0.03</w:t>
            </w:r>
          </w:p>
        </w:tc>
        <w:tc>
          <w:tcPr>
            <w:tcW w:w="554" w:type="pct"/>
            <w:gridSpan w:val="5"/>
            <w:tcBorders>
              <w:top w:val="nil"/>
              <w:left w:val="nil"/>
              <w:bottom w:val="nil"/>
              <w:right w:val="nil"/>
            </w:tcBorders>
            <w:shd w:val="clear" w:color="000000" w:fill="FFFFFF"/>
            <w:noWrap/>
            <w:vAlign w:val="center"/>
            <w:hideMark/>
          </w:tcPr>
          <w:p w14:paraId="661727C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0.8529</w:t>
            </w:r>
          </w:p>
        </w:tc>
        <w:tc>
          <w:tcPr>
            <w:tcW w:w="150" w:type="pct"/>
            <w:tcBorders>
              <w:top w:val="nil"/>
              <w:left w:val="nil"/>
              <w:bottom w:val="nil"/>
              <w:right w:val="nil"/>
            </w:tcBorders>
            <w:shd w:val="clear" w:color="000000" w:fill="FFFFFF"/>
            <w:noWrap/>
            <w:vAlign w:val="bottom"/>
            <w:hideMark/>
          </w:tcPr>
          <w:p w14:paraId="215D251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54F3B730"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7F2DC45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 x Econ. Dev.</w:t>
            </w:r>
          </w:p>
        </w:tc>
        <w:tc>
          <w:tcPr>
            <w:tcW w:w="846" w:type="pct"/>
            <w:gridSpan w:val="6"/>
            <w:tcBorders>
              <w:top w:val="nil"/>
              <w:left w:val="nil"/>
              <w:bottom w:val="nil"/>
              <w:right w:val="nil"/>
            </w:tcBorders>
            <w:shd w:val="clear" w:color="000000" w:fill="FFFFFF"/>
            <w:noWrap/>
            <w:vAlign w:val="center"/>
            <w:hideMark/>
          </w:tcPr>
          <w:p w14:paraId="19D29D7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0.4596</w:t>
            </w:r>
          </w:p>
        </w:tc>
        <w:tc>
          <w:tcPr>
            <w:tcW w:w="373" w:type="pct"/>
            <w:gridSpan w:val="5"/>
            <w:tcBorders>
              <w:top w:val="nil"/>
              <w:left w:val="nil"/>
              <w:bottom w:val="nil"/>
              <w:right w:val="nil"/>
            </w:tcBorders>
            <w:shd w:val="clear" w:color="000000" w:fill="FFFFFF"/>
            <w:noWrap/>
            <w:vAlign w:val="center"/>
            <w:hideMark/>
          </w:tcPr>
          <w:p w14:paraId="3FF0BAB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11381DC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0.4596</w:t>
            </w:r>
          </w:p>
        </w:tc>
        <w:tc>
          <w:tcPr>
            <w:tcW w:w="157" w:type="pct"/>
            <w:gridSpan w:val="4"/>
            <w:tcBorders>
              <w:top w:val="nil"/>
              <w:left w:val="nil"/>
              <w:bottom w:val="nil"/>
              <w:right w:val="nil"/>
            </w:tcBorders>
            <w:shd w:val="clear" w:color="000000" w:fill="FFFFFF"/>
            <w:noWrap/>
            <w:vAlign w:val="center"/>
            <w:hideMark/>
          </w:tcPr>
          <w:p w14:paraId="30DB3B9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65895FE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0.38</w:t>
            </w:r>
          </w:p>
        </w:tc>
        <w:tc>
          <w:tcPr>
            <w:tcW w:w="554" w:type="pct"/>
            <w:gridSpan w:val="5"/>
            <w:tcBorders>
              <w:top w:val="nil"/>
              <w:left w:val="nil"/>
              <w:bottom w:val="nil"/>
              <w:right w:val="nil"/>
            </w:tcBorders>
            <w:shd w:val="clear" w:color="000000" w:fill="FFFFFF"/>
            <w:noWrap/>
            <w:vAlign w:val="center"/>
            <w:hideMark/>
          </w:tcPr>
          <w:p w14:paraId="6230F12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0.5398</w:t>
            </w:r>
          </w:p>
        </w:tc>
        <w:tc>
          <w:tcPr>
            <w:tcW w:w="150" w:type="pct"/>
            <w:tcBorders>
              <w:top w:val="nil"/>
              <w:left w:val="nil"/>
              <w:bottom w:val="nil"/>
              <w:right w:val="nil"/>
            </w:tcBorders>
            <w:shd w:val="clear" w:color="000000" w:fill="FFFFFF"/>
            <w:noWrap/>
            <w:vAlign w:val="bottom"/>
            <w:hideMark/>
          </w:tcPr>
          <w:p w14:paraId="0AA0C6B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69E3F88A"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24C7977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 x Econ. Dev. x Att. Check</w:t>
            </w:r>
          </w:p>
        </w:tc>
        <w:tc>
          <w:tcPr>
            <w:tcW w:w="846" w:type="pct"/>
            <w:gridSpan w:val="6"/>
            <w:tcBorders>
              <w:top w:val="nil"/>
              <w:left w:val="nil"/>
              <w:bottom w:val="nil"/>
              <w:right w:val="nil"/>
            </w:tcBorders>
            <w:shd w:val="clear" w:color="000000" w:fill="FFFFFF"/>
            <w:noWrap/>
            <w:vAlign w:val="center"/>
            <w:hideMark/>
          </w:tcPr>
          <w:p w14:paraId="180965D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5.1176</w:t>
            </w:r>
          </w:p>
        </w:tc>
        <w:tc>
          <w:tcPr>
            <w:tcW w:w="373" w:type="pct"/>
            <w:gridSpan w:val="5"/>
            <w:tcBorders>
              <w:top w:val="nil"/>
              <w:left w:val="nil"/>
              <w:bottom w:val="nil"/>
              <w:right w:val="nil"/>
            </w:tcBorders>
            <w:shd w:val="clear" w:color="000000" w:fill="FFFFFF"/>
            <w:noWrap/>
            <w:vAlign w:val="center"/>
            <w:hideMark/>
          </w:tcPr>
          <w:p w14:paraId="3B951E9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62C3116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5.1176</w:t>
            </w:r>
          </w:p>
        </w:tc>
        <w:tc>
          <w:tcPr>
            <w:tcW w:w="157" w:type="pct"/>
            <w:gridSpan w:val="4"/>
            <w:tcBorders>
              <w:top w:val="nil"/>
              <w:left w:val="nil"/>
              <w:bottom w:val="nil"/>
              <w:right w:val="nil"/>
            </w:tcBorders>
            <w:shd w:val="clear" w:color="000000" w:fill="FFFFFF"/>
            <w:noWrap/>
            <w:vAlign w:val="center"/>
            <w:hideMark/>
          </w:tcPr>
          <w:p w14:paraId="7080272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7F6B424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4.19</w:t>
            </w:r>
          </w:p>
        </w:tc>
        <w:tc>
          <w:tcPr>
            <w:tcW w:w="554" w:type="pct"/>
            <w:gridSpan w:val="5"/>
            <w:tcBorders>
              <w:top w:val="nil"/>
              <w:left w:val="nil"/>
              <w:bottom w:val="nil"/>
              <w:right w:val="nil"/>
            </w:tcBorders>
            <w:shd w:val="clear" w:color="000000" w:fill="FFFFFF"/>
            <w:noWrap/>
            <w:vAlign w:val="center"/>
            <w:hideMark/>
          </w:tcPr>
          <w:p w14:paraId="50DBB8A0"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0.0412</w:t>
            </w:r>
          </w:p>
        </w:tc>
        <w:tc>
          <w:tcPr>
            <w:tcW w:w="150" w:type="pct"/>
            <w:tcBorders>
              <w:top w:val="nil"/>
              <w:left w:val="nil"/>
              <w:bottom w:val="nil"/>
              <w:right w:val="nil"/>
            </w:tcBorders>
            <w:shd w:val="clear" w:color="000000" w:fill="FFFFFF"/>
            <w:noWrap/>
            <w:vAlign w:val="bottom"/>
            <w:hideMark/>
          </w:tcPr>
          <w:p w14:paraId="1846A99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747E6AED"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69C2B04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 x CSR Report</w:t>
            </w:r>
          </w:p>
        </w:tc>
        <w:tc>
          <w:tcPr>
            <w:tcW w:w="846" w:type="pct"/>
            <w:gridSpan w:val="6"/>
            <w:tcBorders>
              <w:top w:val="nil"/>
              <w:left w:val="nil"/>
              <w:bottom w:val="nil"/>
              <w:right w:val="nil"/>
            </w:tcBorders>
            <w:shd w:val="clear" w:color="000000" w:fill="FFFFFF"/>
            <w:noWrap/>
            <w:vAlign w:val="center"/>
            <w:hideMark/>
          </w:tcPr>
          <w:p w14:paraId="6CF288E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0.6533</w:t>
            </w:r>
          </w:p>
        </w:tc>
        <w:tc>
          <w:tcPr>
            <w:tcW w:w="373" w:type="pct"/>
            <w:gridSpan w:val="5"/>
            <w:tcBorders>
              <w:top w:val="nil"/>
              <w:left w:val="nil"/>
              <w:bottom w:val="nil"/>
              <w:right w:val="nil"/>
            </w:tcBorders>
            <w:shd w:val="clear" w:color="000000" w:fill="FFFFFF"/>
            <w:noWrap/>
            <w:vAlign w:val="center"/>
            <w:hideMark/>
          </w:tcPr>
          <w:p w14:paraId="2F7C288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492C2FB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0.6533</w:t>
            </w:r>
          </w:p>
        </w:tc>
        <w:tc>
          <w:tcPr>
            <w:tcW w:w="157" w:type="pct"/>
            <w:gridSpan w:val="4"/>
            <w:tcBorders>
              <w:top w:val="nil"/>
              <w:left w:val="nil"/>
              <w:bottom w:val="nil"/>
              <w:right w:val="nil"/>
            </w:tcBorders>
            <w:shd w:val="clear" w:color="000000" w:fill="FFFFFF"/>
            <w:noWrap/>
            <w:vAlign w:val="center"/>
            <w:hideMark/>
          </w:tcPr>
          <w:p w14:paraId="3F305E4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3D9E4E0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0.54</w:t>
            </w:r>
          </w:p>
        </w:tc>
        <w:tc>
          <w:tcPr>
            <w:tcW w:w="554" w:type="pct"/>
            <w:gridSpan w:val="5"/>
            <w:tcBorders>
              <w:top w:val="nil"/>
              <w:left w:val="nil"/>
              <w:bottom w:val="nil"/>
              <w:right w:val="nil"/>
            </w:tcBorders>
            <w:shd w:val="clear" w:color="000000" w:fill="FFFFFF"/>
            <w:noWrap/>
            <w:vAlign w:val="center"/>
            <w:hideMark/>
          </w:tcPr>
          <w:p w14:paraId="7D23E96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0.4648</w:t>
            </w:r>
          </w:p>
        </w:tc>
        <w:tc>
          <w:tcPr>
            <w:tcW w:w="150" w:type="pct"/>
            <w:tcBorders>
              <w:top w:val="nil"/>
              <w:left w:val="nil"/>
              <w:bottom w:val="nil"/>
              <w:right w:val="nil"/>
            </w:tcBorders>
            <w:shd w:val="clear" w:color="000000" w:fill="FFFFFF"/>
            <w:noWrap/>
            <w:vAlign w:val="bottom"/>
            <w:hideMark/>
          </w:tcPr>
          <w:p w14:paraId="65BF3C6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3270779F"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30D908E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 x CSR Report x Att. Check</w:t>
            </w:r>
          </w:p>
        </w:tc>
        <w:tc>
          <w:tcPr>
            <w:tcW w:w="846" w:type="pct"/>
            <w:gridSpan w:val="6"/>
            <w:tcBorders>
              <w:top w:val="nil"/>
              <w:left w:val="nil"/>
              <w:bottom w:val="nil"/>
              <w:right w:val="nil"/>
            </w:tcBorders>
            <w:shd w:val="clear" w:color="000000" w:fill="FFFFFF"/>
            <w:noWrap/>
            <w:vAlign w:val="center"/>
            <w:hideMark/>
          </w:tcPr>
          <w:p w14:paraId="1138254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0.5689</w:t>
            </w:r>
          </w:p>
        </w:tc>
        <w:tc>
          <w:tcPr>
            <w:tcW w:w="373" w:type="pct"/>
            <w:gridSpan w:val="5"/>
            <w:tcBorders>
              <w:top w:val="nil"/>
              <w:left w:val="nil"/>
              <w:bottom w:val="nil"/>
              <w:right w:val="nil"/>
            </w:tcBorders>
            <w:shd w:val="clear" w:color="000000" w:fill="FFFFFF"/>
            <w:noWrap/>
            <w:vAlign w:val="center"/>
            <w:hideMark/>
          </w:tcPr>
          <w:p w14:paraId="31FA923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74C94DF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0.5689</w:t>
            </w:r>
          </w:p>
        </w:tc>
        <w:tc>
          <w:tcPr>
            <w:tcW w:w="157" w:type="pct"/>
            <w:gridSpan w:val="4"/>
            <w:tcBorders>
              <w:top w:val="nil"/>
              <w:left w:val="nil"/>
              <w:bottom w:val="nil"/>
              <w:right w:val="nil"/>
            </w:tcBorders>
            <w:shd w:val="clear" w:color="000000" w:fill="FFFFFF"/>
            <w:noWrap/>
            <w:vAlign w:val="center"/>
            <w:hideMark/>
          </w:tcPr>
          <w:p w14:paraId="69C180E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3F7A2AC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0.47</w:t>
            </w:r>
          </w:p>
        </w:tc>
        <w:tc>
          <w:tcPr>
            <w:tcW w:w="554" w:type="pct"/>
            <w:gridSpan w:val="5"/>
            <w:tcBorders>
              <w:top w:val="nil"/>
              <w:left w:val="nil"/>
              <w:bottom w:val="nil"/>
              <w:right w:val="nil"/>
            </w:tcBorders>
            <w:shd w:val="clear" w:color="000000" w:fill="FFFFFF"/>
            <w:noWrap/>
            <w:vAlign w:val="center"/>
            <w:hideMark/>
          </w:tcPr>
          <w:p w14:paraId="4CC700F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0.4951</w:t>
            </w:r>
          </w:p>
        </w:tc>
        <w:tc>
          <w:tcPr>
            <w:tcW w:w="150" w:type="pct"/>
            <w:tcBorders>
              <w:top w:val="nil"/>
              <w:left w:val="nil"/>
              <w:bottom w:val="nil"/>
              <w:right w:val="nil"/>
            </w:tcBorders>
            <w:shd w:val="clear" w:color="000000" w:fill="FFFFFF"/>
            <w:noWrap/>
            <w:vAlign w:val="bottom"/>
            <w:hideMark/>
          </w:tcPr>
          <w:p w14:paraId="097D995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70810B1C"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1FA9E08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 x Econ. Dev. x CSR Report</w:t>
            </w:r>
          </w:p>
        </w:tc>
        <w:tc>
          <w:tcPr>
            <w:tcW w:w="846" w:type="pct"/>
            <w:gridSpan w:val="6"/>
            <w:tcBorders>
              <w:top w:val="nil"/>
              <w:left w:val="nil"/>
              <w:bottom w:val="nil"/>
              <w:right w:val="nil"/>
            </w:tcBorders>
            <w:shd w:val="clear" w:color="000000" w:fill="FFFFFF"/>
            <w:noWrap/>
            <w:vAlign w:val="center"/>
            <w:hideMark/>
          </w:tcPr>
          <w:p w14:paraId="5316BB9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0.3411</w:t>
            </w:r>
          </w:p>
        </w:tc>
        <w:tc>
          <w:tcPr>
            <w:tcW w:w="373" w:type="pct"/>
            <w:gridSpan w:val="5"/>
            <w:tcBorders>
              <w:top w:val="nil"/>
              <w:left w:val="nil"/>
              <w:bottom w:val="nil"/>
              <w:right w:val="nil"/>
            </w:tcBorders>
            <w:shd w:val="clear" w:color="000000" w:fill="FFFFFF"/>
            <w:noWrap/>
            <w:vAlign w:val="center"/>
            <w:hideMark/>
          </w:tcPr>
          <w:p w14:paraId="2A27339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3CF340B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0.3411</w:t>
            </w:r>
          </w:p>
        </w:tc>
        <w:tc>
          <w:tcPr>
            <w:tcW w:w="157" w:type="pct"/>
            <w:gridSpan w:val="4"/>
            <w:tcBorders>
              <w:top w:val="nil"/>
              <w:left w:val="nil"/>
              <w:bottom w:val="nil"/>
              <w:right w:val="nil"/>
            </w:tcBorders>
            <w:shd w:val="clear" w:color="000000" w:fill="FFFFFF"/>
            <w:noWrap/>
            <w:vAlign w:val="center"/>
            <w:hideMark/>
          </w:tcPr>
          <w:p w14:paraId="5B064E9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1C0129A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0.28</w:t>
            </w:r>
          </w:p>
        </w:tc>
        <w:tc>
          <w:tcPr>
            <w:tcW w:w="554" w:type="pct"/>
            <w:gridSpan w:val="5"/>
            <w:tcBorders>
              <w:top w:val="nil"/>
              <w:left w:val="nil"/>
              <w:bottom w:val="nil"/>
              <w:right w:val="nil"/>
            </w:tcBorders>
            <w:shd w:val="clear" w:color="000000" w:fill="FFFFFF"/>
            <w:noWrap/>
            <w:vAlign w:val="center"/>
            <w:hideMark/>
          </w:tcPr>
          <w:p w14:paraId="73A8CE9A"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0.5973</w:t>
            </w:r>
          </w:p>
        </w:tc>
        <w:tc>
          <w:tcPr>
            <w:tcW w:w="150" w:type="pct"/>
            <w:tcBorders>
              <w:top w:val="nil"/>
              <w:left w:val="nil"/>
              <w:bottom w:val="nil"/>
              <w:right w:val="nil"/>
            </w:tcBorders>
            <w:shd w:val="clear" w:color="000000" w:fill="FFFFFF"/>
            <w:noWrap/>
            <w:vAlign w:val="bottom"/>
            <w:hideMark/>
          </w:tcPr>
          <w:p w14:paraId="2E0AD45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59516AD9"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21941487"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Tax Man. x Ec. Dev. x CSR x Att. Check</w:t>
            </w:r>
          </w:p>
        </w:tc>
        <w:tc>
          <w:tcPr>
            <w:tcW w:w="846" w:type="pct"/>
            <w:gridSpan w:val="6"/>
            <w:tcBorders>
              <w:top w:val="nil"/>
              <w:left w:val="nil"/>
              <w:bottom w:val="nil"/>
              <w:right w:val="nil"/>
            </w:tcBorders>
            <w:shd w:val="clear" w:color="000000" w:fill="FFFFFF"/>
            <w:noWrap/>
            <w:vAlign w:val="center"/>
            <w:hideMark/>
          </w:tcPr>
          <w:p w14:paraId="48E4537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0.6815</w:t>
            </w:r>
          </w:p>
        </w:tc>
        <w:tc>
          <w:tcPr>
            <w:tcW w:w="373" w:type="pct"/>
            <w:gridSpan w:val="5"/>
            <w:tcBorders>
              <w:top w:val="nil"/>
              <w:left w:val="nil"/>
              <w:bottom w:val="nil"/>
              <w:right w:val="nil"/>
            </w:tcBorders>
            <w:shd w:val="clear" w:color="000000" w:fill="FFFFFF"/>
            <w:noWrap/>
            <w:vAlign w:val="center"/>
            <w:hideMark/>
          </w:tcPr>
          <w:p w14:paraId="7A63B11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5D8D683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0.6815</w:t>
            </w:r>
          </w:p>
        </w:tc>
        <w:tc>
          <w:tcPr>
            <w:tcW w:w="157" w:type="pct"/>
            <w:gridSpan w:val="4"/>
            <w:tcBorders>
              <w:top w:val="nil"/>
              <w:left w:val="nil"/>
              <w:bottom w:val="nil"/>
              <w:right w:val="nil"/>
            </w:tcBorders>
            <w:shd w:val="clear" w:color="000000" w:fill="FFFFFF"/>
            <w:noWrap/>
            <w:vAlign w:val="center"/>
            <w:hideMark/>
          </w:tcPr>
          <w:p w14:paraId="14E2F97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628A1A8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0.56</w:t>
            </w:r>
          </w:p>
        </w:tc>
        <w:tc>
          <w:tcPr>
            <w:tcW w:w="554" w:type="pct"/>
            <w:gridSpan w:val="5"/>
            <w:tcBorders>
              <w:top w:val="nil"/>
              <w:left w:val="nil"/>
              <w:bottom w:val="nil"/>
              <w:right w:val="nil"/>
            </w:tcBorders>
            <w:shd w:val="clear" w:color="000000" w:fill="FFFFFF"/>
            <w:noWrap/>
            <w:vAlign w:val="center"/>
            <w:hideMark/>
          </w:tcPr>
          <w:p w14:paraId="6727CED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0.4553</w:t>
            </w:r>
          </w:p>
        </w:tc>
        <w:tc>
          <w:tcPr>
            <w:tcW w:w="150" w:type="pct"/>
            <w:tcBorders>
              <w:top w:val="nil"/>
              <w:left w:val="nil"/>
              <w:bottom w:val="nil"/>
              <w:right w:val="nil"/>
            </w:tcBorders>
            <w:shd w:val="clear" w:color="000000" w:fill="FFFFFF"/>
            <w:noWrap/>
            <w:vAlign w:val="bottom"/>
            <w:hideMark/>
          </w:tcPr>
          <w:p w14:paraId="7D379B6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61C1BA9A"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237CFC19"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Education</w:t>
            </w:r>
          </w:p>
        </w:tc>
        <w:tc>
          <w:tcPr>
            <w:tcW w:w="846" w:type="pct"/>
            <w:gridSpan w:val="6"/>
            <w:tcBorders>
              <w:top w:val="nil"/>
              <w:left w:val="nil"/>
              <w:bottom w:val="nil"/>
              <w:right w:val="nil"/>
            </w:tcBorders>
            <w:shd w:val="clear" w:color="000000" w:fill="FFFFFF"/>
            <w:noWrap/>
            <w:vAlign w:val="center"/>
            <w:hideMark/>
          </w:tcPr>
          <w:p w14:paraId="0CE008D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1.1291</w:t>
            </w:r>
          </w:p>
        </w:tc>
        <w:tc>
          <w:tcPr>
            <w:tcW w:w="373" w:type="pct"/>
            <w:gridSpan w:val="5"/>
            <w:tcBorders>
              <w:top w:val="nil"/>
              <w:left w:val="nil"/>
              <w:bottom w:val="nil"/>
              <w:right w:val="nil"/>
            </w:tcBorders>
            <w:shd w:val="clear" w:color="000000" w:fill="FFFFFF"/>
            <w:noWrap/>
            <w:vAlign w:val="center"/>
            <w:hideMark/>
          </w:tcPr>
          <w:p w14:paraId="09BF53E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0C02A92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1.1291</w:t>
            </w:r>
          </w:p>
        </w:tc>
        <w:tc>
          <w:tcPr>
            <w:tcW w:w="157" w:type="pct"/>
            <w:gridSpan w:val="4"/>
            <w:tcBorders>
              <w:top w:val="nil"/>
              <w:left w:val="nil"/>
              <w:bottom w:val="nil"/>
              <w:right w:val="nil"/>
            </w:tcBorders>
            <w:shd w:val="clear" w:color="000000" w:fill="FFFFFF"/>
            <w:noWrap/>
            <w:vAlign w:val="center"/>
            <w:hideMark/>
          </w:tcPr>
          <w:p w14:paraId="5D20D82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5011EBF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0.93</w:t>
            </w:r>
          </w:p>
        </w:tc>
        <w:tc>
          <w:tcPr>
            <w:tcW w:w="554" w:type="pct"/>
            <w:gridSpan w:val="5"/>
            <w:tcBorders>
              <w:top w:val="nil"/>
              <w:left w:val="nil"/>
              <w:bottom w:val="nil"/>
              <w:right w:val="nil"/>
            </w:tcBorders>
            <w:shd w:val="clear" w:color="000000" w:fill="FFFFFF"/>
            <w:noWrap/>
            <w:vAlign w:val="center"/>
            <w:hideMark/>
          </w:tcPr>
          <w:p w14:paraId="5A97719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0.3367</w:t>
            </w:r>
          </w:p>
        </w:tc>
        <w:tc>
          <w:tcPr>
            <w:tcW w:w="150" w:type="pct"/>
            <w:tcBorders>
              <w:top w:val="nil"/>
              <w:left w:val="nil"/>
              <w:bottom w:val="nil"/>
              <w:right w:val="nil"/>
            </w:tcBorders>
            <w:shd w:val="clear" w:color="000000" w:fill="FFFFFF"/>
            <w:noWrap/>
            <w:vAlign w:val="bottom"/>
            <w:hideMark/>
          </w:tcPr>
          <w:p w14:paraId="7EECE95E"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3D1928AA"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60207EB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Age</w:t>
            </w:r>
          </w:p>
        </w:tc>
        <w:tc>
          <w:tcPr>
            <w:tcW w:w="846" w:type="pct"/>
            <w:gridSpan w:val="6"/>
            <w:tcBorders>
              <w:top w:val="nil"/>
              <w:left w:val="nil"/>
              <w:bottom w:val="nil"/>
              <w:right w:val="nil"/>
            </w:tcBorders>
            <w:shd w:val="clear" w:color="000000" w:fill="FFFFFF"/>
            <w:noWrap/>
            <w:vAlign w:val="center"/>
            <w:hideMark/>
          </w:tcPr>
          <w:p w14:paraId="59AAD58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2.6364</w:t>
            </w:r>
          </w:p>
        </w:tc>
        <w:tc>
          <w:tcPr>
            <w:tcW w:w="373" w:type="pct"/>
            <w:gridSpan w:val="5"/>
            <w:tcBorders>
              <w:top w:val="nil"/>
              <w:left w:val="nil"/>
              <w:bottom w:val="nil"/>
              <w:right w:val="nil"/>
            </w:tcBorders>
            <w:shd w:val="clear" w:color="000000" w:fill="FFFFFF"/>
            <w:noWrap/>
            <w:vAlign w:val="center"/>
            <w:hideMark/>
          </w:tcPr>
          <w:p w14:paraId="09CD7C3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586" w:type="pct"/>
            <w:gridSpan w:val="8"/>
            <w:tcBorders>
              <w:top w:val="nil"/>
              <w:left w:val="nil"/>
              <w:bottom w:val="nil"/>
              <w:right w:val="nil"/>
            </w:tcBorders>
            <w:shd w:val="clear" w:color="000000" w:fill="FFFFFF"/>
            <w:noWrap/>
            <w:vAlign w:val="center"/>
            <w:hideMark/>
          </w:tcPr>
          <w:p w14:paraId="2B235FB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2.6364</w:t>
            </w:r>
          </w:p>
        </w:tc>
        <w:tc>
          <w:tcPr>
            <w:tcW w:w="157" w:type="pct"/>
            <w:gridSpan w:val="4"/>
            <w:tcBorders>
              <w:top w:val="nil"/>
              <w:left w:val="nil"/>
              <w:bottom w:val="nil"/>
              <w:right w:val="nil"/>
            </w:tcBorders>
            <w:shd w:val="clear" w:color="000000" w:fill="FFFFFF"/>
            <w:noWrap/>
            <w:vAlign w:val="center"/>
            <w:hideMark/>
          </w:tcPr>
          <w:p w14:paraId="071AB9A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80" w:type="pct"/>
            <w:gridSpan w:val="4"/>
            <w:tcBorders>
              <w:top w:val="nil"/>
              <w:left w:val="nil"/>
              <w:bottom w:val="nil"/>
              <w:right w:val="nil"/>
            </w:tcBorders>
            <w:shd w:val="clear" w:color="000000" w:fill="FFFFFF"/>
            <w:noWrap/>
            <w:vAlign w:val="center"/>
            <w:hideMark/>
          </w:tcPr>
          <w:p w14:paraId="2750356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2.16</w:t>
            </w:r>
          </w:p>
        </w:tc>
        <w:tc>
          <w:tcPr>
            <w:tcW w:w="554" w:type="pct"/>
            <w:gridSpan w:val="5"/>
            <w:tcBorders>
              <w:top w:val="nil"/>
              <w:left w:val="nil"/>
              <w:bottom w:val="nil"/>
              <w:right w:val="nil"/>
            </w:tcBorders>
            <w:shd w:val="clear" w:color="000000" w:fill="FFFFFF"/>
            <w:noWrap/>
            <w:vAlign w:val="center"/>
            <w:hideMark/>
          </w:tcPr>
          <w:p w14:paraId="4B1D50B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0.1424</w:t>
            </w:r>
          </w:p>
        </w:tc>
        <w:tc>
          <w:tcPr>
            <w:tcW w:w="150" w:type="pct"/>
            <w:tcBorders>
              <w:top w:val="nil"/>
              <w:left w:val="nil"/>
              <w:bottom w:val="nil"/>
              <w:right w:val="nil"/>
            </w:tcBorders>
            <w:shd w:val="clear" w:color="000000" w:fill="FFFFFF"/>
            <w:noWrap/>
            <w:vAlign w:val="bottom"/>
            <w:hideMark/>
          </w:tcPr>
          <w:p w14:paraId="3EAE3AF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B4626D" w:rsidRPr="00F00063" w14:paraId="088EA13B" w14:textId="77777777" w:rsidTr="00B4626D">
        <w:trPr>
          <w:trHeight w:val="315"/>
        </w:trPr>
        <w:tc>
          <w:tcPr>
            <w:tcW w:w="1854" w:type="pct"/>
            <w:gridSpan w:val="2"/>
            <w:tcBorders>
              <w:top w:val="nil"/>
              <w:left w:val="nil"/>
              <w:bottom w:val="nil"/>
              <w:right w:val="nil"/>
            </w:tcBorders>
            <w:shd w:val="clear" w:color="000000" w:fill="FFFFFF"/>
            <w:noWrap/>
            <w:vAlign w:val="bottom"/>
            <w:hideMark/>
          </w:tcPr>
          <w:p w14:paraId="0939E32B"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Error</w:t>
            </w:r>
          </w:p>
        </w:tc>
        <w:tc>
          <w:tcPr>
            <w:tcW w:w="846" w:type="pct"/>
            <w:gridSpan w:val="6"/>
            <w:tcBorders>
              <w:top w:val="nil"/>
              <w:left w:val="nil"/>
              <w:bottom w:val="nil"/>
              <w:right w:val="nil"/>
            </w:tcBorders>
            <w:shd w:val="clear" w:color="000000" w:fill="FFFFFF"/>
            <w:noWrap/>
            <w:vAlign w:val="center"/>
            <w:hideMark/>
          </w:tcPr>
          <w:p w14:paraId="0CCCA13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523.5621</w:t>
            </w:r>
          </w:p>
        </w:tc>
        <w:tc>
          <w:tcPr>
            <w:tcW w:w="373" w:type="pct"/>
            <w:gridSpan w:val="5"/>
            <w:tcBorders>
              <w:top w:val="nil"/>
              <w:left w:val="nil"/>
              <w:bottom w:val="nil"/>
              <w:right w:val="nil"/>
            </w:tcBorders>
            <w:shd w:val="clear" w:color="000000" w:fill="FFFFFF"/>
            <w:noWrap/>
            <w:vAlign w:val="center"/>
            <w:hideMark/>
          </w:tcPr>
          <w:p w14:paraId="2150B3F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429</w:t>
            </w:r>
          </w:p>
        </w:tc>
        <w:tc>
          <w:tcPr>
            <w:tcW w:w="586" w:type="pct"/>
            <w:gridSpan w:val="8"/>
            <w:tcBorders>
              <w:top w:val="nil"/>
              <w:left w:val="nil"/>
              <w:bottom w:val="nil"/>
              <w:right w:val="nil"/>
            </w:tcBorders>
            <w:shd w:val="clear" w:color="000000" w:fill="FFFFFF"/>
            <w:noWrap/>
            <w:vAlign w:val="center"/>
            <w:hideMark/>
          </w:tcPr>
          <w:p w14:paraId="3014B21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1.2204</w:t>
            </w:r>
          </w:p>
        </w:tc>
        <w:tc>
          <w:tcPr>
            <w:tcW w:w="157" w:type="pct"/>
            <w:gridSpan w:val="4"/>
            <w:tcBorders>
              <w:top w:val="nil"/>
              <w:left w:val="nil"/>
              <w:bottom w:val="nil"/>
              <w:right w:val="nil"/>
            </w:tcBorders>
            <w:shd w:val="clear" w:color="000000" w:fill="FFFFFF"/>
            <w:noWrap/>
            <w:vAlign w:val="center"/>
            <w:hideMark/>
          </w:tcPr>
          <w:p w14:paraId="25001DE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17" w:type="pct"/>
            <w:gridSpan w:val="5"/>
            <w:tcBorders>
              <w:top w:val="nil"/>
              <w:left w:val="nil"/>
              <w:bottom w:val="nil"/>
              <w:right w:val="nil"/>
            </w:tcBorders>
            <w:shd w:val="clear" w:color="000000" w:fill="FFFFFF"/>
            <w:noWrap/>
            <w:vAlign w:val="center"/>
            <w:hideMark/>
          </w:tcPr>
          <w:p w14:paraId="1087033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17" w:type="pct"/>
            <w:gridSpan w:val="4"/>
            <w:tcBorders>
              <w:top w:val="nil"/>
              <w:left w:val="nil"/>
              <w:bottom w:val="nil"/>
              <w:right w:val="nil"/>
            </w:tcBorders>
            <w:shd w:val="clear" w:color="000000" w:fill="FFFFFF"/>
            <w:noWrap/>
            <w:vAlign w:val="center"/>
            <w:hideMark/>
          </w:tcPr>
          <w:p w14:paraId="269299CA"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50" w:type="pct"/>
            <w:tcBorders>
              <w:top w:val="nil"/>
              <w:left w:val="nil"/>
              <w:bottom w:val="nil"/>
              <w:right w:val="nil"/>
            </w:tcBorders>
            <w:shd w:val="clear" w:color="000000" w:fill="FFFFFF"/>
            <w:noWrap/>
            <w:vAlign w:val="bottom"/>
            <w:hideMark/>
          </w:tcPr>
          <w:p w14:paraId="6122A13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4B58FA9D" w14:textId="77777777" w:rsidTr="00B4626D">
        <w:trPr>
          <w:trHeight w:val="315"/>
        </w:trPr>
        <w:tc>
          <w:tcPr>
            <w:tcW w:w="3722" w:type="pct"/>
            <w:gridSpan w:val="22"/>
            <w:tcBorders>
              <w:top w:val="nil"/>
              <w:left w:val="nil"/>
              <w:bottom w:val="nil"/>
              <w:right w:val="nil"/>
            </w:tcBorders>
            <w:shd w:val="clear" w:color="000000" w:fill="FFFFFF"/>
            <w:noWrap/>
            <w:vAlign w:val="bottom"/>
            <w:hideMark/>
          </w:tcPr>
          <w:p w14:paraId="62CC1266" w14:textId="77777777" w:rsidR="00F00063" w:rsidRPr="00F00063" w:rsidRDefault="00F00063" w:rsidP="00F00063">
            <w:pPr>
              <w:spacing w:after="0" w:line="240" w:lineRule="auto"/>
              <w:rPr>
                <w:rFonts w:ascii="Times New Roman" w:eastAsia="Times New Roman" w:hAnsi="Times New Roman" w:cs="Times New Roman"/>
                <w:i/>
                <w:iCs/>
                <w:color w:val="000000"/>
                <w:sz w:val="24"/>
                <w:szCs w:val="24"/>
              </w:rPr>
            </w:pPr>
            <w:r w:rsidRPr="00F00063">
              <w:rPr>
                <w:rFonts w:ascii="Times New Roman" w:eastAsia="Times New Roman" w:hAnsi="Times New Roman" w:cs="Times New Roman"/>
                <w:i/>
                <w:iCs/>
                <w:color w:val="000000"/>
                <w:sz w:val="24"/>
                <w:szCs w:val="24"/>
              </w:rPr>
              <w:t>* Interactions not of interest have been omitted from the above table</w:t>
            </w:r>
          </w:p>
        </w:tc>
        <w:tc>
          <w:tcPr>
            <w:tcW w:w="157" w:type="pct"/>
            <w:gridSpan w:val="4"/>
            <w:tcBorders>
              <w:top w:val="nil"/>
              <w:left w:val="nil"/>
              <w:bottom w:val="nil"/>
              <w:right w:val="nil"/>
            </w:tcBorders>
            <w:shd w:val="clear" w:color="000000" w:fill="FFFFFF"/>
            <w:noWrap/>
            <w:vAlign w:val="center"/>
            <w:hideMark/>
          </w:tcPr>
          <w:p w14:paraId="49EAB53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54" w:type="pct"/>
            <w:gridSpan w:val="4"/>
            <w:tcBorders>
              <w:top w:val="nil"/>
              <w:left w:val="nil"/>
              <w:bottom w:val="nil"/>
              <w:right w:val="nil"/>
            </w:tcBorders>
            <w:shd w:val="clear" w:color="000000" w:fill="FFFFFF"/>
            <w:noWrap/>
            <w:vAlign w:val="center"/>
            <w:hideMark/>
          </w:tcPr>
          <w:p w14:paraId="4C36B08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17" w:type="pct"/>
            <w:gridSpan w:val="4"/>
            <w:tcBorders>
              <w:top w:val="nil"/>
              <w:left w:val="nil"/>
              <w:bottom w:val="nil"/>
              <w:right w:val="nil"/>
            </w:tcBorders>
            <w:shd w:val="clear" w:color="000000" w:fill="FFFFFF"/>
            <w:noWrap/>
            <w:vAlign w:val="center"/>
            <w:hideMark/>
          </w:tcPr>
          <w:p w14:paraId="691E478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0" w:type="pct"/>
            <w:tcBorders>
              <w:top w:val="nil"/>
              <w:left w:val="nil"/>
              <w:bottom w:val="nil"/>
              <w:right w:val="nil"/>
            </w:tcBorders>
            <w:shd w:val="clear" w:color="000000" w:fill="FFFFFF"/>
            <w:noWrap/>
            <w:vAlign w:val="bottom"/>
            <w:hideMark/>
          </w:tcPr>
          <w:p w14:paraId="49AB4A9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48A7AC4D" w14:textId="77777777" w:rsidTr="00B4626D">
        <w:trPr>
          <w:trHeight w:val="315"/>
        </w:trPr>
        <w:tc>
          <w:tcPr>
            <w:tcW w:w="2174" w:type="pct"/>
            <w:gridSpan w:val="5"/>
            <w:tcBorders>
              <w:top w:val="nil"/>
              <w:left w:val="nil"/>
              <w:bottom w:val="nil"/>
              <w:right w:val="nil"/>
            </w:tcBorders>
            <w:shd w:val="clear" w:color="000000" w:fill="FFFFFF"/>
            <w:noWrap/>
            <w:vAlign w:val="bottom"/>
            <w:hideMark/>
          </w:tcPr>
          <w:p w14:paraId="2F9333A0" w14:textId="77777777" w:rsidR="00F00063" w:rsidRPr="00F00063" w:rsidRDefault="00F00063" w:rsidP="00F00063">
            <w:pPr>
              <w:spacing w:after="0" w:line="240" w:lineRule="auto"/>
              <w:rPr>
                <w:rFonts w:ascii="Times New Roman" w:eastAsia="Times New Roman" w:hAnsi="Times New Roman" w:cs="Times New Roman"/>
                <w:i/>
                <w:iCs/>
                <w:color w:val="000000"/>
                <w:sz w:val="24"/>
                <w:szCs w:val="24"/>
              </w:rPr>
            </w:pPr>
            <w:r w:rsidRPr="00F00063">
              <w:rPr>
                <w:rFonts w:ascii="Times New Roman" w:eastAsia="Times New Roman" w:hAnsi="Times New Roman" w:cs="Times New Roman"/>
                <w:i/>
                <w:iCs/>
                <w:color w:val="000000"/>
                <w:sz w:val="24"/>
                <w:szCs w:val="24"/>
              </w:rPr>
              <w:t> </w:t>
            </w:r>
          </w:p>
        </w:tc>
        <w:tc>
          <w:tcPr>
            <w:tcW w:w="713" w:type="pct"/>
            <w:gridSpan w:val="5"/>
            <w:tcBorders>
              <w:top w:val="nil"/>
              <w:left w:val="nil"/>
              <w:bottom w:val="nil"/>
              <w:right w:val="nil"/>
            </w:tcBorders>
            <w:shd w:val="clear" w:color="000000" w:fill="FFFFFF"/>
            <w:noWrap/>
            <w:vAlign w:val="center"/>
            <w:hideMark/>
          </w:tcPr>
          <w:p w14:paraId="3D304BC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11" w:type="pct"/>
            <w:gridSpan w:val="4"/>
            <w:tcBorders>
              <w:top w:val="nil"/>
              <w:left w:val="nil"/>
              <w:bottom w:val="nil"/>
              <w:right w:val="nil"/>
            </w:tcBorders>
            <w:shd w:val="clear" w:color="000000" w:fill="FFFFFF"/>
            <w:noWrap/>
            <w:vAlign w:val="center"/>
            <w:hideMark/>
          </w:tcPr>
          <w:p w14:paraId="00D701A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24" w:type="pct"/>
            <w:gridSpan w:val="8"/>
            <w:tcBorders>
              <w:top w:val="nil"/>
              <w:left w:val="nil"/>
              <w:bottom w:val="nil"/>
              <w:right w:val="nil"/>
            </w:tcBorders>
            <w:shd w:val="clear" w:color="000000" w:fill="FFFFFF"/>
            <w:noWrap/>
            <w:vAlign w:val="center"/>
            <w:hideMark/>
          </w:tcPr>
          <w:p w14:paraId="53675C0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7" w:type="pct"/>
            <w:gridSpan w:val="4"/>
            <w:tcBorders>
              <w:top w:val="nil"/>
              <w:left w:val="nil"/>
              <w:bottom w:val="nil"/>
              <w:right w:val="nil"/>
            </w:tcBorders>
            <w:shd w:val="clear" w:color="000000" w:fill="FFFFFF"/>
            <w:noWrap/>
            <w:vAlign w:val="center"/>
            <w:hideMark/>
          </w:tcPr>
          <w:p w14:paraId="3F41614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54" w:type="pct"/>
            <w:gridSpan w:val="4"/>
            <w:tcBorders>
              <w:top w:val="nil"/>
              <w:left w:val="nil"/>
              <w:bottom w:val="nil"/>
              <w:right w:val="nil"/>
            </w:tcBorders>
            <w:shd w:val="clear" w:color="000000" w:fill="FFFFFF"/>
            <w:noWrap/>
            <w:vAlign w:val="center"/>
            <w:hideMark/>
          </w:tcPr>
          <w:p w14:paraId="4A3D36E8"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17" w:type="pct"/>
            <w:gridSpan w:val="4"/>
            <w:tcBorders>
              <w:top w:val="nil"/>
              <w:left w:val="nil"/>
              <w:bottom w:val="nil"/>
              <w:right w:val="nil"/>
            </w:tcBorders>
            <w:shd w:val="clear" w:color="000000" w:fill="FFFFFF"/>
            <w:noWrap/>
            <w:vAlign w:val="center"/>
            <w:hideMark/>
          </w:tcPr>
          <w:p w14:paraId="29704DE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50" w:type="pct"/>
            <w:tcBorders>
              <w:top w:val="nil"/>
              <w:left w:val="nil"/>
              <w:bottom w:val="nil"/>
              <w:right w:val="nil"/>
            </w:tcBorders>
            <w:shd w:val="clear" w:color="000000" w:fill="FFFFFF"/>
            <w:noWrap/>
            <w:vAlign w:val="bottom"/>
            <w:hideMark/>
          </w:tcPr>
          <w:p w14:paraId="5468844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bl>
    <w:p w14:paraId="2ECB1841" w14:textId="65EDF049" w:rsidR="00F00063" w:rsidRDefault="00F00063"/>
    <w:p w14:paraId="74280E96" w14:textId="3FC48A2D" w:rsidR="00B4626D" w:rsidRDefault="00B4626D"/>
    <w:p w14:paraId="71F5B996" w14:textId="7ADD9624" w:rsidR="00B4626D" w:rsidRDefault="00B4626D"/>
    <w:p w14:paraId="21D5DD97" w14:textId="24A29CBC" w:rsidR="00B4626D" w:rsidRDefault="00B4626D"/>
    <w:p w14:paraId="0D639897" w14:textId="40E1867D" w:rsidR="00B4626D" w:rsidRDefault="00B4626D"/>
    <w:p w14:paraId="26F134A4" w14:textId="0E7D3925" w:rsidR="00B4626D" w:rsidRDefault="00B4626D"/>
    <w:p w14:paraId="7505F171" w14:textId="000C7451" w:rsidR="00B4626D" w:rsidRDefault="00B4626D"/>
    <w:p w14:paraId="78D6E911" w14:textId="67B8205E" w:rsidR="00B4626D" w:rsidRDefault="00B4626D"/>
    <w:p w14:paraId="1DBEB30E" w14:textId="37E7F20F" w:rsidR="00B4626D" w:rsidRDefault="00B4626D"/>
    <w:p w14:paraId="583DF859" w14:textId="5C6D526F" w:rsidR="00B4626D" w:rsidRDefault="00B4626D"/>
    <w:p w14:paraId="69005FF0" w14:textId="4E6D5E71" w:rsidR="00B4626D" w:rsidRDefault="00B4626D"/>
    <w:p w14:paraId="54CCF03D" w14:textId="5529302C" w:rsidR="00B4626D" w:rsidRDefault="00B4626D"/>
    <w:p w14:paraId="2829E3EC" w14:textId="77777777" w:rsidR="00B4626D" w:rsidRDefault="00B4626D"/>
    <w:tbl>
      <w:tblPr>
        <w:tblW w:w="5000" w:type="pct"/>
        <w:tblLook w:val="04A0" w:firstRow="1" w:lastRow="0" w:firstColumn="1" w:lastColumn="0" w:noHBand="0" w:noVBand="1"/>
      </w:tblPr>
      <w:tblGrid>
        <w:gridCol w:w="3415"/>
        <w:gridCol w:w="833"/>
        <w:gridCol w:w="253"/>
        <w:gridCol w:w="437"/>
        <w:gridCol w:w="574"/>
        <w:gridCol w:w="276"/>
        <w:gridCol w:w="1043"/>
        <w:gridCol w:w="688"/>
        <w:gridCol w:w="977"/>
      </w:tblGrid>
      <w:tr w:rsidR="00F00063" w:rsidRPr="00F00063" w14:paraId="6E156905" w14:textId="77777777" w:rsidTr="00F00063">
        <w:trPr>
          <w:trHeight w:val="315"/>
        </w:trPr>
        <w:tc>
          <w:tcPr>
            <w:tcW w:w="2010" w:type="pct"/>
            <w:tcBorders>
              <w:top w:val="nil"/>
              <w:left w:val="nil"/>
              <w:bottom w:val="nil"/>
              <w:right w:val="nil"/>
            </w:tcBorders>
            <w:shd w:val="clear" w:color="000000" w:fill="FFFFFF"/>
            <w:noWrap/>
            <w:vAlign w:val="bottom"/>
            <w:hideMark/>
          </w:tcPr>
          <w:p w14:paraId="6389E042"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lastRenderedPageBreak/>
              <w:t>Panel C: Planned Contrasts</w:t>
            </w:r>
          </w:p>
        </w:tc>
        <w:tc>
          <w:tcPr>
            <w:tcW w:w="490" w:type="pct"/>
            <w:tcBorders>
              <w:top w:val="nil"/>
              <w:left w:val="nil"/>
              <w:bottom w:val="nil"/>
              <w:right w:val="nil"/>
            </w:tcBorders>
            <w:shd w:val="clear" w:color="000000" w:fill="FFFFFF"/>
            <w:noWrap/>
            <w:vAlign w:val="center"/>
            <w:hideMark/>
          </w:tcPr>
          <w:p w14:paraId="3B6D3F7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6928528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38" w:type="pct"/>
            <w:tcBorders>
              <w:top w:val="nil"/>
              <w:left w:val="nil"/>
              <w:bottom w:val="nil"/>
              <w:right w:val="nil"/>
            </w:tcBorders>
            <w:shd w:val="clear" w:color="000000" w:fill="FFFFFF"/>
            <w:noWrap/>
            <w:vAlign w:val="center"/>
            <w:hideMark/>
          </w:tcPr>
          <w:p w14:paraId="4AF2FBE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66B5C3B9"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66227A0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5" w:type="pct"/>
            <w:tcBorders>
              <w:top w:val="nil"/>
              <w:left w:val="nil"/>
              <w:bottom w:val="nil"/>
              <w:right w:val="nil"/>
            </w:tcBorders>
            <w:shd w:val="clear" w:color="000000" w:fill="FFFFFF"/>
            <w:noWrap/>
            <w:vAlign w:val="center"/>
            <w:hideMark/>
          </w:tcPr>
          <w:p w14:paraId="53AF647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bottom"/>
            <w:hideMark/>
          </w:tcPr>
          <w:p w14:paraId="0AAEC70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r w:rsidR="00F00063" w:rsidRPr="00F00063" w14:paraId="091ED249" w14:textId="77777777" w:rsidTr="00F00063">
        <w:trPr>
          <w:trHeight w:val="315"/>
        </w:trPr>
        <w:tc>
          <w:tcPr>
            <w:tcW w:w="2010" w:type="pct"/>
            <w:tcBorders>
              <w:top w:val="nil"/>
              <w:left w:val="nil"/>
              <w:bottom w:val="single" w:sz="4" w:space="0" w:color="auto"/>
              <w:right w:val="nil"/>
            </w:tcBorders>
            <w:shd w:val="clear" w:color="000000" w:fill="FFFFFF"/>
            <w:noWrap/>
            <w:vAlign w:val="bottom"/>
            <w:hideMark/>
          </w:tcPr>
          <w:p w14:paraId="466AE817"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H4 Hypothesized Contrasts</w:t>
            </w:r>
          </w:p>
        </w:tc>
        <w:tc>
          <w:tcPr>
            <w:tcW w:w="490" w:type="pct"/>
            <w:tcBorders>
              <w:top w:val="nil"/>
              <w:left w:val="nil"/>
              <w:bottom w:val="nil"/>
              <w:right w:val="nil"/>
            </w:tcBorders>
            <w:shd w:val="clear" w:color="000000" w:fill="FFFFFF"/>
            <w:noWrap/>
            <w:vAlign w:val="bottom"/>
            <w:hideMark/>
          </w:tcPr>
          <w:p w14:paraId="0E569D30"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405" w:type="pct"/>
            <w:gridSpan w:val="2"/>
            <w:tcBorders>
              <w:top w:val="nil"/>
              <w:left w:val="nil"/>
              <w:bottom w:val="nil"/>
              <w:right w:val="nil"/>
            </w:tcBorders>
            <w:shd w:val="clear" w:color="000000" w:fill="FFFFFF"/>
            <w:noWrap/>
            <w:vAlign w:val="bottom"/>
            <w:hideMark/>
          </w:tcPr>
          <w:p w14:paraId="2BD90451"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df</w:t>
            </w:r>
          </w:p>
        </w:tc>
        <w:tc>
          <w:tcPr>
            <w:tcW w:w="338" w:type="pct"/>
            <w:tcBorders>
              <w:top w:val="nil"/>
              <w:left w:val="nil"/>
              <w:bottom w:val="nil"/>
              <w:right w:val="nil"/>
            </w:tcBorders>
            <w:shd w:val="clear" w:color="000000" w:fill="FFFFFF"/>
            <w:noWrap/>
            <w:vAlign w:val="bottom"/>
            <w:hideMark/>
          </w:tcPr>
          <w:p w14:paraId="3F877503"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62" w:type="pct"/>
            <w:tcBorders>
              <w:top w:val="nil"/>
              <w:left w:val="nil"/>
              <w:bottom w:val="nil"/>
              <w:right w:val="nil"/>
            </w:tcBorders>
            <w:shd w:val="clear" w:color="000000" w:fill="FFFFFF"/>
            <w:noWrap/>
            <w:vAlign w:val="bottom"/>
            <w:hideMark/>
          </w:tcPr>
          <w:p w14:paraId="4AA0C8E9"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614" w:type="pct"/>
            <w:tcBorders>
              <w:top w:val="nil"/>
              <w:left w:val="nil"/>
              <w:bottom w:val="nil"/>
              <w:right w:val="nil"/>
            </w:tcBorders>
            <w:shd w:val="clear" w:color="000000" w:fill="FFFFFF"/>
            <w:noWrap/>
            <w:vAlign w:val="bottom"/>
            <w:hideMark/>
          </w:tcPr>
          <w:p w14:paraId="15485DCD"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F-Value</w:t>
            </w:r>
          </w:p>
        </w:tc>
        <w:tc>
          <w:tcPr>
            <w:tcW w:w="405" w:type="pct"/>
            <w:tcBorders>
              <w:top w:val="nil"/>
              <w:left w:val="nil"/>
              <w:bottom w:val="nil"/>
              <w:right w:val="nil"/>
            </w:tcBorders>
            <w:shd w:val="clear" w:color="000000" w:fill="FFFFFF"/>
            <w:noWrap/>
            <w:vAlign w:val="bottom"/>
            <w:hideMark/>
          </w:tcPr>
          <w:p w14:paraId="14433C12"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575" w:type="pct"/>
            <w:tcBorders>
              <w:top w:val="nil"/>
              <w:left w:val="nil"/>
              <w:bottom w:val="nil"/>
              <w:right w:val="nil"/>
            </w:tcBorders>
            <w:shd w:val="clear" w:color="000000" w:fill="FFFFFF"/>
            <w:noWrap/>
            <w:vAlign w:val="bottom"/>
            <w:hideMark/>
          </w:tcPr>
          <w:p w14:paraId="726433A9"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p-value</w:t>
            </w:r>
          </w:p>
        </w:tc>
      </w:tr>
      <w:tr w:rsidR="00F00063" w:rsidRPr="00F00063" w14:paraId="399938E7" w14:textId="77777777" w:rsidTr="00F00063">
        <w:trPr>
          <w:trHeight w:val="315"/>
        </w:trPr>
        <w:tc>
          <w:tcPr>
            <w:tcW w:w="2648" w:type="pct"/>
            <w:gridSpan w:val="3"/>
            <w:vMerge w:val="restart"/>
            <w:tcBorders>
              <w:top w:val="nil"/>
              <w:left w:val="nil"/>
              <w:bottom w:val="nil"/>
              <w:right w:val="nil"/>
            </w:tcBorders>
            <w:shd w:val="clear" w:color="000000" w:fill="FFFFFF"/>
            <w:hideMark/>
          </w:tcPr>
          <w:p w14:paraId="7E75DF9B" w14:textId="2B6BFB28"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xml:space="preserve">H4: </w:t>
            </w:r>
            <w:r w:rsidR="006073E7">
              <w:rPr>
                <w:rFonts w:ascii="Times New Roman" w:eastAsia="Times New Roman" w:hAnsi="Times New Roman" w:cs="Times New Roman"/>
                <w:color w:val="000000"/>
                <w:sz w:val="24"/>
                <w:szCs w:val="24"/>
              </w:rPr>
              <w:t>Across country conditions, w</w:t>
            </w:r>
            <w:r w:rsidRPr="00F00063">
              <w:rPr>
                <w:rFonts w:ascii="Times New Roman" w:eastAsia="Times New Roman" w:hAnsi="Times New Roman" w:cs="Times New Roman"/>
                <w:color w:val="000000"/>
                <w:sz w:val="24"/>
                <w:szCs w:val="24"/>
              </w:rPr>
              <w:t xml:space="preserve">hen </w:t>
            </w:r>
            <w:r w:rsidR="00666540">
              <w:rPr>
                <w:rFonts w:ascii="Times New Roman" w:eastAsia="Times New Roman" w:hAnsi="Times New Roman" w:cs="Times New Roman"/>
                <w:color w:val="000000"/>
                <w:sz w:val="24"/>
                <w:szCs w:val="24"/>
              </w:rPr>
              <w:t>all</w:t>
            </w:r>
            <w:r w:rsidRPr="00F00063">
              <w:rPr>
                <w:rFonts w:ascii="Times New Roman" w:eastAsia="Times New Roman" w:hAnsi="Times New Roman" w:cs="Times New Roman"/>
                <w:color w:val="000000"/>
                <w:sz w:val="24"/>
                <w:szCs w:val="24"/>
              </w:rPr>
              <w:t xml:space="preserve"> manipulation check questions are </w:t>
            </w:r>
            <w:r w:rsidR="00666540">
              <w:rPr>
                <w:rFonts w:ascii="Times New Roman" w:eastAsia="Times New Roman" w:hAnsi="Times New Roman" w:cs="Times New Roman"/>
                <w:color w:val="000000"/>
                <w:sz w:val="24"/>
                <w:szCs w:val="24"/>
              </w:rPr>
              <w:t>answered correctly</w:t>
            </w:r>
            <w:r w:rsidRPr="00F00063">
              <w:rPr>
                <w:rFonts w:ascii="Times New Roman" w:eastAsia="Times New Roman" w:hAnsi="Times New Roman" w:cs="Times New Roman"/>
                <w:color w:val="000000"/>
                <w:sz w:val="24"/>
                <w:szCs w:val="24"/>
              </w:rPr>
              <w:t>, CSR Perceptions are highest in developed/developing countries with low tax management</w:t>
            </w:r>
            <w:r w:rsidR="00666540">
              <w:rPr>
                <w:rFonts w:ascii="Times New Roman" w:eastAsia="Times New Roman" w:hAnsi="Times New Roman" w:cs="Times New Roman"/>
                <w:color w:val="000000"/>
                <w:sz w:val="24"/>
                <w:szCs w:val="24"/>
              </w:rPr>
              <w:t>,</w:t>
            </w:r>
            <w:r w:rsidRPr="00F00063">
              <w:rPr>
                <w:rFonts w:ascii="Times New Roman" w:eastAsia="Times New Roman" w:hAnsi="Times New Roman" w:cs="Times New Roman"/>
                <w:color w:val="000000"/>
                <w:sz w:val="24"/>
                <w:szCs w:val="24"/>
              </w:rPr>
              <w:t xml:space="preserve"> lower in developed countries with high tax management</w:t>
            </w:r>
            <w:r w:rsidR="00666540">
              <w:rPr>
                <w:rFonts w:ascii="Times New Roman" w:eastAsia="Times New Roman" w:hAnsi="Times New Roman" w:cs="Times New Roman"/>
                <w:color w:val="000000"/>
                <w:sz w:val="24"/>
                <w:szCs w:val="24"/>
              </w:rPr>
              <w:t>,</w:t>
            </w:r>
            <w:r w:rsidRPr="00F00063">
              <w:rPr>
                <w:rFonts w:ascii="Times New Roman" w:eastAsia="Times New Roman" w:hAnsi="Times New Roman" w:cs="Times New Roman"/>
                <w:color w:val="000000"/>
                <w:sz w:val="24"/>
                <w:szCs w:val="24"/>
              </w:rPr>
              <w:t xml:space="preserve"> and lowest in developing countries with high tax management (contrast weights: 1.5, 1.5, -1, -2)</w:t>
            </w:r>
          </w:p>
        </w:tc>
        <w:tc>
          <w:tcPr>
            <w:tcW w:w="257" w:type="pct"/>
            <w:vMerge w:val="restart"/>
            <w:tcBorders>
              <w:top w:val="nil"/>
              <w:left w:val="nil"/>
              <w:bottom w:val="nil"/>
              <w:right w:val="nil"/>
            </w:tcBorders>
            <w:shd w:val="clear" w:color="000000" w:fill="FFFFFF"/>
            <w:noWrap/>
            <w:vAlign w:val="center"/>
            <w:hideMark/>
          </w:tcPr>
          <w:p w14:paraId="0B103A2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338" w:type="pct"/>
            <w:tcBorders>
              <w:top w:val="nil"/>
              <w:left w:val="nil"/>
              <w:bottom w:val="nil"/>
              <w:right w:val="nil"/>
            </w:tcBorders>
            <w:shd w:val="clear" w:color="000000" w:fill="FFFFFF"/>
            <w:noWrap/>
            <w:vAlign w:val="center"/>
            <w:hideMark/>
          </w:tcPr>
          <w:p w14:paraId="0893423C"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1460B26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vMerge w:val="restart"/>
            <w:tcBorders>
              <w:top w:val="nil"/>
              <w:left w:val="nil"/>
              <w:bottom w:val="nil"/>
              <w:right w:val="nil"/>
            </w:tcBorders>
            <w:shd w:val="clear" w:color="000000" w:fill="FFFFFF"/>
            <w:noWrap/>
            <w:vAlign w:val="center"/>
            <w:hideMark/>
          </w:tcPr>
          <w:p w14:paraId="5CA881D0" w14:textId="56ACD931" w:rsidR="00F00063" w:rsidRPr="00F00063" w:rsidRDefault="006073E7" w:rsidP="00F000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2.67</w:t>
            </w:r>
          </w:p>
        </w:tc>
        <w:tc>
          <w:tcPr>
            <w:tcW w:w="405" w:type="pct"/>
            <w:tcBorders>
              <w:top w:val="nil"/>
              <w:left w:val="nil"/>
              <w:bottom w:val="nil"/>
              <w:right w:val="nil"/>
            </w:tcBorders>
            <w:shd w:val="clear" w:color="000000" w:fill="FFFFFF"/>
            <w:noWrap/>
            <w:vAlign w:val="center"/>
            <w:hideMark/>
          </w:tcPr>
          <w:p w14:paraId="4789007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vMerge w:val="restart"/>
            <w:tcBorders>
              <w:top w:val="nil"/>
              <w:left w:val="nil"/>
              <w:bottom w:val="nil"/>
              <w:right w:val="nil"/>
            </w:tcBorders>
            <w:shd w:val="clear" w:color="000000" w:fill="FFFFFF"/>
            <w:noWrap/>
            <w:vAlign w:val="center"/>
            <w:hideMark/>
          </w:tcPr>
          <w:p w14:paraId="6DE3073A" w14:textId="2DB393D5" w:rsidR="00F00063" w:rsidRPr="006073E7" w:rsidRDefault="006073E7" w:rsidP="00F00063">
            <w:pPr>
              <w:spacing w:after="0" w:line="240" w:lineRule="auto"/>
              <w:jc w:val="center"/>
              <w:rPr>
                <w:rFonts w:ascii="Times New Roman" w:eastAsia="Times New Roman" w:hAnsi="Times New Roman" w:cs="Times New Roman"/>
                <w:bCs/>
                <w:color w:val="000000"/>
                <w:sz w:val="24"/>
                <w:szCs w:val="24"/>
              </w:rPr>
            </w:pPr>
            <w:r w:rsidRPr="006073E7">
              <w:rPr>
                <w:rFonts w:ascii="Times New Roman" w:eastAsia="Times New Roman" w:hAnsi="Times New Roman" w:cs="Times New Roman"/>
                <w:bCs/>
                <w:color w:val="000000"/>
                <w:sz w:val="24"/>
                <w:szCs w:val="24"/>
              </w:rPr>
              <w:t>0.1033</w:t>
            </w:r>
          </w:p>
        </w:tc>
      </w:tr>
      <w:tr w:rsidR="00F00063" w:rsidRPr="00F00063" w14:paraId="2E65B165" w14:textId="77777777" w:rsidTr="00F00063">
        <w:trPr>
          <w:trHeight w:val="375"/>
        </w:trPr>
        <w:tc>
          <w:tcPr>
            <w:tcW w:w="2648" w:type="pct"/>
            <w:gridSpan w:val="3"/>
            <w:vMerge/>
            <w:tcBorders>
              <w:top w:val="nil"/>
              <w:left w:val="nil"/>
              <w:bottom w:val="nil"/>
              <w:right w:val="nil"/>
            </w:tcBorders>
            <w:vAlign w:val="center"/>
            <w:hideMark/>
          </w:tcPr>
          <w:p w14:paraId="4628C112"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257" w:type="pct"/>
            <w:vMerge/>
            <w:tcBorders>
              <w:top w:val="nil"/>
              <w:left w:val="nil"/>
              <w:bottom w:val="nil"/>
              <w:right w:val="nil"/>
            </w:tcBorders>
            <w:vAlign w:val="center"/>
            <w:hideMark/>
          </w:tcPr>
          <w:p w14:paraId="2483B08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38" w:type="pct"/>
            <w:tcBorders>
              <w:top w:val="nil"/>
              <w:left w:val="nil"/>
              <w:bottom w:val="nil"/>
              <w:right w:val="nil"/>
            </w:tcBorders>
            <w:shd w:val="clear" w:color="000000" w:fill="FFFFFF"/>
            <w:noWrap/>
            <w:vAlign w:val="center"/>
            <w:hideMark/>
          </w:tcPr>
          <w:p w14:paraId="6B16D39F"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65C172A5"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495815C2"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405" w:type="pct"/>
            <w:tcBorders>
              <w:top w:val="nil"/>
              <w:left w:val="nil"/>
              <w:bottom w:val="nil"/>
              <w:right w:val="nil"/>
            </w:tcBorders>
            <w:shd w:val="clear" w:color="000000" w:fill="FFFFFF"/>
            <w:noWrap/>
            <w:vAlign w:val="center"/>
            <w:hideMark/>
          </w:tcPr>
          <w:p w14:paraId="534789F1"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7A83D3EA"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p>
        </w:tc>
      </w:tr>
      <w:tr w:rsidR="00F00063" w:rsidRPr="00F00063" w14:paraId="5B317EC8" w14:textId="77777777" w:rsidTr="00F00063">
        <w:trPr>
          <w:trHeight w:val="315"/>
        </w:trPr>
        <w:tc>
          <w:tcPr>
            <w:tcW w:w="2648" w:type="pct"/>
            <w:gridSpan w:val="3"/>
            <w:vMerge/>
            <w:tcBorders>
              <w:top w:val="nil"/>
              <w:left w:val="nil"/>
              <w:bottom w:val="nil"/>
              <w:right w:val="nil"/>
            </w:tcBorders>
            <w:vAlign w:val="center"/>
            <w:hideMark/>
          </w:tcPr>
          <w:p w14:paraId="0E532D1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257" w:type="pct"/>
            <w:vMerge/>
            <w:tcBorders>
              <w:top w:val="nil"/>
              <w:left w:val="nil"/>
              <w:bottom w:val="nil"/>
              <w:right w:val="nil"/>
            </w:tcBorders>
            <w:vAlign w:val="center"/>
            <w:hideMark/>
          </w:tcPr>
          <w:p w14:paraId="27F46939"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38" w:type="pct"/>
            <w:tcBorders>
              <w:top w:val="nil"/>
              <w:left w:val="nil"/>
              <w:bottom w:val="nil"/>
              <w:right w:val="nil"/>
            </w:tcBorders>
            <w:shd w:val="clear" w:color="000000" w:fill="FFFFFF"/>
            <w:noWrap/>
            <w:vAlign w:val="center"/>
            <w:hideMark/>
          </w:tcPr>
          <w:p w14:paraId="6675823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4510DE3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33295E8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405" w:type="pct"/>
            <w:tcBorders>
              <w:top w:val="nil"/>
              <w:left w:val="nil"/>
              <w:bottom w:val="nil"/>
              <w:right w:val="nil"/>
            </w:tcBorders>
            <w:shd w:val="clear" w:color="000000" w:fill="FFFFFF"/>
            <w:noWrap/>
            <w:vAlign w:val="center"/>
            <w:hideMark/>
          </w:tcPr>
          <w:p w14:paraId="551B977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1E8E7BD6"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p>
        </w:tc>
      </w:tr>
      <w:tr w:rsidR="00F00063" w:rsidRPr="00F00063" w14:paraId="2A364D28" w14:textId="77777777" w:rsidTr="00F00063">
        <w:trPr>
          <w:trHeight w:val="1020"/>
        </w:trPr>
        <w:tc>
          <w:tcPr>
            <w:tcW w:w="2648" w:type="pct"/>
            <w:gridSpan w:val="3"/>
            <w:vMerge/>
            <w:tcBorders>
              <w:top w:val="nil"/>
              <w:left w:val="nil"/>
              <w:bottom w:val="nil"/>
              <w:right w:val="nil"/>
            </w:tcBorders>
            <w:vAlign w:val="center"/>
            <w:hideMark/>
          </w:tcPr>
          <w:p w14:paraId="14D9A7C9"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257" w:type="pct"/>
            <w:vMerge/>
            <w:tcBorders>
              <w:top w:val="nil"/>
              <w:left w:val="nil"/>
              <w:bottom w:val="nil"/>
              <w:right w:val="nil"/>
            </w:tcBorders>
            <w:vAlign w:val="center"/>
            <w:hideMark/>
          </w:tcPr>
          <w:p w14:paraId="7D06776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38" w:type="pct"/>
            <w:tcBorders>
              <w:top w:val="nil"/>
              <w:left w:val="nil"/>
              <w:bottom w:val="nil"/>
              <w:right w:val="nil"/>
            </w:tcBorders>
            <w:shd w:val="clear" w:color="000000" w:fill="FFFFFF"/>
            <w:vAlign w:val="center"/>
            <w:hideMark/>
          </w:tcPr>
          <w:p w14:paraId="7C206D4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030D578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31E3669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405" w:type="pct"/>
            <w:tcBorders>
              <w:top w:val="nil"/>
              <w:left w:val="nil"/>
              <w:bottom w:val="nil"/>
              <w:right w:val="nil"/>
            </w:tcBorders>
            <w:shd w:val="clear" w:color="000000" w:fill="FFFFFF"/>
            <w:vAlign w:val="center"/>
            <w:hideMark/>
          </w:tcPr>
          <w:p w14:paraId="7BE40141"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75110D40"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p>
        </w:tc>
      </w:tr>
      <w:tr w:rsidR="00F00063" w:rsidRPr="00F00063" w14:paraId="68FE7C40" w14:textId="77777777" w:rsidTr="00F00063">
        <w:trPr>
          <w:trHeight w:val="300"/>
        </w:trPr>
        <w:tc>
          <w:tcPr>
            <w:tcW w:w="2010" w:type="pct"/>
            <w:tcBorders>
              <w:top w:val="nil"/>
              <w:left w:val="nil"/>
              <w:bottom w:val="nil"/>
              <w:right w:val="nil"/>
            </w:tcBorders>
            <w:shd w:val="clear" w:color="000000" w:fill="FFFFFF"/>
            <w:hideMark/>
          </w:tcPr>
          <w:p w14:paraId="003AC995" w14:textId="77777777" w:rsidR="00F00063" w:rsidRPr="00F00063" w:rsidRDefault="00F00063" w:rsidP="00F00063">
            <w:pPr>
              <w:spacing w:after="0" w:line="240" w:lineRule="auto"/>
              <w:rPr>
                <w:rFonts w:ascii="Times New Roman" w:eastAsia="Times New Roman" w:hAnsi="Times New Roman" w:cs="Times New Roman"/>
                <w:i/>
                <w:iCs/>
                <w:color w:val="000000"/>
                <w:sz w:val="24"/>
                <w:szCs w:val="24"/>
              </w:rPr>
            </w:pPr>
            <w:r w:rsidRPr="00F00063">
              <w:rPr>
                <w:rFonts w:ascii="Times New Roman" w:eastAsia="Times New Roman" w:hAnsi="Times New Roman" w:cs="Times New Roman"/>
                <w:i/>
                <w:iCs/>
                <w:color w:val="000000"/>
                <w:sz w:val="24"/>
                <w:szCs w:val="24"/>
              </w:rPr>
              <w:t>Simple Effects</w:t>
            </w:r>
          </w:p>
        </w:tc>
        <w:tc>
          <w:tcPr>
            <w:tcW w:w="639" w:type="pct"/>
            <w:gridSpan w:val="2"/>
            <w:tcBorders>
              <w:top w:val="nil"/>
              <w:left w:val="nil"/>
              <w:bottom w:val="nil"/>
              <w:right w:val="nil"/>
            </w:tcBorders>
            <w:shd w:val="clear" w:color="000000" w:fill="FFFFFF"/>
            <w:hideMark/>
          </w:tcPr>
          <w:p w14:paraId="6A5408A2"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57" w:type="pct"/>
            <w:tcBorders>
              <w:top w:val="nil"/>
              <w:left w:val="nil"/>
              <w:bottom w:val="nil"/>
              <w:right w:val="nil"/>
            </w:tcBorders>
            <w:shd w:val="clear" w:color="000000" w:fill="FFFFFF"/>
            <w:noWrap/>
            <w:vAlign w:val="center"/>
            <w:hideMark/>
          </w:tcPr>
          <w:p w14:paraId="34DC0ED6"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38" w:type="pct"/>
            <w:tcBorders>
              <w:top w:val="nil"/>
              <w:left w:val="nil"/>
              <w:bottom w:val="nil"/>
              <w:right w:val="nil"/>
            </w:tcBorders>
            <w:shd w:val="clear" w:color="000000" w:fill="FFFFFF"/>
            <w:vAlign w:val="center"/>
            <w:hideMark/>
          </w:tcPr>
          <w:p w14:paraId="793203C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0EC6DF0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7E67CAC3"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5" w:type="pct"/>
            <w:tcBorders>
              <w:top w:val="nil"/>
              <w:left w:val="nil"/>
              <w:bottom w:val="nil"/>
              <w:right w:val="nil"/>
            </w:tcBorders>
            <w:shd w:val="clear" w:color="000000" w:fill="FFFFFF"/>
            <w:vAlign w:val="center"/>
            <w:hideMark/>
          </w:tcPr>
          <w:p w14:paraId="6EDAA142"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center"/>
            <w:hideMark/>
          </w:tcPr>
          <w:p w14:paraId="54695C15"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r>
      <w:tr w:rsidR="00F00063" w:rsidRPr="00F00063" w14:paraId="593B992A" w14:textId="77777777" w:rsidTr="00F00063">
        <w:trPr>
          <w:trHeight w:val="1575"/>
        </w:trPr>
        <w:tc>
          <w:tcPr>
            <w:tcW w:w="2010" w:type="pct"/>
            <w:tcBorders>
              <w:top w:val="nil"/>
              <w:left w:val="nil"/>
              <w:bottom w:val="nil"/>
              <w:right w:val="nil"/>
            </w:tcBorders>
            <w:shd w:val="clear" w:color="000000" w:fill="FFFFFF"/>
            <w:hideMark/>
          </w:tcPr>
          <w:p w14:paraId="05F18F4D" w14:textId="074B6928"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CSR perceptions fall as a result of greater tax management in developing countries (contrast weights: -1, 1)</w:t>
            </w:r>
          </w:p>
        </w:tc>
        <w:tc>
          <w:tcPr>
            <w:tcW w:w="639" w:type="pct"/>
            <w:gridSpan w:val="2"/>
            <w:tcBorders>
              <w:top w:val="nil"/>
              <w:left w:val="nil"/>
              <w:bottom w:val="nil"/>
              <w:right w:val="nil"/>
            </w:tcBorders>
            <w:shd w:val="clear" w:color="auto" w:fill="auto"/>
            <w:noWrap/>
            <w:vAlign w:val="bottom"/>
            <w:hideMark/>
          </w:tcPr>
          <w:p w14:paraId="1F132D9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257" w:type="pct"/>
            <w:tcBorders>
              <w:top w:val="nil"/>
              <w:left w:val="nil"/>
              <w:bottom w:val="nil"/>
              <w:right w:val="nil"/>
            </w:tcBorders>
            <w:shd w:val="clear" w:color="000000" w:fill="FFFFFF"/>
            <w:noWrap/>
            <w:vAlign w:val="center"/>
            <w:hideMark/>
          </w:tcPr>
          <w:p w14:paraId="3DC9425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338" w:type="pct"/>
            <w:tcBorders>
              <w:top w:val="nil"/>
              <w:left w:val="nil"/>
              <w:bottom w:val="nil"/>
              <w:right w:val="nil"/>
            </w:tcBorders>
            <w:shd w:val="clear" w:color="000000" w:fill="FFFFFF"/>
            <w:vAlign w:val="center"/>
            <w:hideMark/>
          </w:tcPr>
          <w:p w14:paraId="6D03C652"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44DC1E2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4B7D29B6" w14:textId="32E4C75E" w:rsidR="00F00063" w:rsidRPr="00F00063" w:rsidRDefault="006073E7" w:rsidP="00F000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w:t>
            </w:r>
          </w:p>
        </w:tc>
        <w:tc>
          <w:tcPr>
            <w:tcW w:w="405" w:type="pct"/>
            <w:tcBorders>
              <w:top w:val="nil"/>
              <w:left w:val="nil"/>
              <w:bottom w:val="nil"/>
              <w:right w:val="nil"/>
            </w:tcBorders>
            <w:shd w:val="clear" w:color="000000" w:fill="FFFFFF"/>
            <w:vAlign w:val="center"/>
            <w:hideMark/>
          </w:tcPr>
          <w:p w14:paraId="1BB614C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center"/>
            <w:hideMark/>
          </w:tcPr>
          <w:p w14:paraId="33478164" w14:textId="2C5C97B6" w:rsidR="00F00063" w:rsidRPr="00F00063" w:rsidRDefault="006073E7" w:rsidP="00F000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0.7815</w:t>
            </w:r>
          </w:p>
        </w:tc>
      </w:tr>
      <w:tr w:rsidR="00F00063" w:rsidRPr="00F00063" w14:paraId="3DD12FB4" w14:textId="77777777" w:rsidTr="00F00063">
        <w:trPr>
          <w:trHeight w:val="1515"/>
        </w:trPr>
        <w:tc>
          <w:tcPr>
            <w:tcW w:w="2010" w:type="pct"/>
            <w:tcBorders>
              <w:top w:val="nil"/>
              <w:left w:val="nil"/>
              <w:bottom w:val="nil"/>
              <w:right w:val="nil"/>
            </w:tcBorders>
            <w:shd w:val="clear" w:color="000000" w:fill="FFFFFF"/>
            <w:hideMark/>
          </w:tcPr>
          <w:p w14:paraId="5E6FD72B" w14:textId="730DDFD9"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CSR perceptions fall as a result of greater tax management in developed countries (contrast weights: -1, 1)</w:t>
            </w:r>
          </w:p>
        </w:tc>
        <w:tc>
          <w:tcPr>
            <w:tcW w:w="639" w:type="pct"/>
            <w:gridSpan w:val="2"/>
            <w:tcBorders>
              <w:top w:val="nil"/>
              <w:left w:val="nil"/>
              <w:bottom w:val="nil"/>
              <w:right w:val="nil"/>
            </w:tcBorders>
            <w:shd w:val="clear" w:color="000000" w:fill="FFFFFF"/>
            <w:hideMark/>
          </w:tcPr>
          <w:p w14:paraId="039E709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57" w:type="pct"/>
            <w:tcBorders>
              <w:top w:val="nil"/>
              <w:left w:val="nil"/>
              <w:bottom w:val="nil"/>
              <w:right w:val="nil"/>
            </w:tcBorders>
            <w:shd w:val="clear" w:color="000000" w:fill="FFFFFF"/>
            <w:noWrap/>
            <w:vAlign w:val="center"/>
            <w:hideMark/>
          </w:tcPr>
          <w:p w14:paraId="70519D14"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338" w:type="pct"/>
            <w:tcBorders>
              <w:top w:val="nil"/>
              <w:left w:val="nil"/>
              <w:bottom w:val="nil"/>
              <w:right w:val="nil"/>
            </w:tcBorders>
            <w:shd w:val="clear" w:color="000000" w:fill="FFFFFF"/>
            <w:vAlign w:val="center"/>
            <w:hideMark/>
          </w:tcPr>
          <w:p w14:paraId="0603F4C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60D1B747"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687101D9" w14:textId="50633909" w:rsidR="00F00063" w:rsidRPr="00F00063" w:rsidRDefault="006073E7" w:rsidP="00F000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3.83</w:t>
            </w:r>
          </w:p>
        </w:tc>
        <w:tc>
          <w:tcPr>
            <w:tcW w:w="405" w:type="pct"/>
            <w:tcBorders>
              <w:top w:val="nil"/>
              <w:left w:val="nil"/>
              <w:bottom w:val="nil"/>
              <w:right w:val="nil"/>
            </w:tcBorders>
            <w:shd w:val="clear" w:color="000000" w:fill="FFFFFF"/>
            <w:vAlign w:val="center"/>
            <w:hideMark/>
          </w:tcPr>
          <w:p w14:paraId="5260C09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center"/>
            <w:hideMark/>
          </w:tcPr>
          <w:p w14:paraId="64CA3E9E" w14:textId="39509979" w:rsidR="00F00063" w:rsidRPr="00F00063" w:rsidRDefault="006073E7" w:rsidP="00F0006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0.0510</w:t>
            </w:r>
          </w:p>
        </w:tc>
      </w:tr>
      <w:tr w:rsidR="00F00063" w:rsidRPr="00F00063" w14:paraId="00606E27" w14:textId="77777777" w:rsidTr="00F00063">
        <w:trPr>
          <w:trHeight w:val="315"/>
        </w:trPr>
        <w:tc>
          <w:tcPr>
            <w:tcW w:w="2010" w:type="pct"/>
            <w:tcBorders>
              <w:top w:val="nil"/>
              <w:left w:val="nil"/>
              <w:bottom w:val="single" w:sz="4" w:space="0" w:color="auto"/>
              <w:right w:val="nil"/>
            </w:tcBorders>
            <w:shd w:val="clear" w:color="000000" w:fill="FFFFFF"/>
            <w:noWrap/>
            <w:vAlign w:val="bottom"/>
            <w:hideMark/>
          </w:tcPr>
          <w:p w14:paraId="1D1FF358"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H5 Hypothesized Contrasts</w:t>
            </w:r>
          </w:p>
        </w:tc>
        <w:tc>
          <w:tcPr>
            <w:tcW w:w="639" w:type="pct"/>
            <w:gridSpan w:val="2"/>
            <w:tcBorders>
              <w:top w:val="nil"/>
              <w:left w:val="nil"/>
              <w:bottom w:val="nil"/>
              <w:right w:val="nil"/>
            </w:tcBorders>
            <w:shd w:val="clear" w:color="000000" w:fill="FFFFFF"/>
            <w:noWrap/>
            <w:vAlign w:val="bottom"/>
            <w:hideMark/>
          </w:tcPr>
          <w:p w14:paraId="6DC74079"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257" w:type="pct"/>
            <w:tcBorders>
              <w:top w:val="nil"/>
              <w:left w:val="nil"/>
              <w:bottom w:val="nil"/>
              <w:right w:val="nil"/>
            </w:tcBorders>
            <w:shd w:val="clear" w:color="000000" w:fill="FFFFFF"/>
            <w:noWrap/>
            <w:vAlign w:val="bottom"/>
            <w:hideMark/>
          </w:tcPr>
          <w:p w14:paraId="10014311"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df</w:t>
            </w:r>
          </w:p>
        </w:tc>
        <w:tc>
          <w:tcPr>
            <w:tcW w:w="338" w:type="pct"/>
            <w:tcBorders>
              <w:top w:val="nil"/>
              <w:left w:val="nil"/>
              <w:bottom w:val="nil"/>
              <w:right w:val="nil"/>
            </w:tcBorders>
            <w:shd w:val="clear" w:color="000000" w:fill="FFFFFF"/>
            <w:noWrap/>
            <w:vAlign w:val="bottom"/>
            <w:hideMark/>
          </w:tcPr>
          <w:p w14:paraId="1B76A63D"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162" w:type="pct"/>
            <w:tcBorders>
              <w:top w:val="nil"/>
              <w:left w:val="nil"/>
              <w:bottom w:val="nil"/>
              <w:right w:val="nil"/>
            </w:tcBorders>
            <w:shd w:val="clear" w:color="000000" w:fill="FFFFFF"/>
            <w:noWrap/>
            <w:vAlign w:val="bottom"/>
            <w:hideMark/>
          </w:tcPr>
          <w:p w14:paraId="31D43B71"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614" w:type="pct"/>
            <w:tcBorders>
              <w:top w:val="nil"/>
              <w:left w:val="nil"/>
              <w:bottom w:val="nil"/>
              <w:right w:val="nil"/>
            </w:tcBorders>
            <w:shd w:val="clear" w:color="000000" w:fill="FFFFFF"/>
            <w:noWrap/>
            <w:vAlign w:val="bottom"/>
            <w:hideMark/>
          </w:tcPr>
          <w:p w14:paraId="35F92A41"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F-Value</w:t>
            </w:r>
          </w:p>
        </w:tc>
        <w:tc>
          <w:tcPr>
            <w:tcW w:w="405" w:type="pct"/>
            <w:tcBorders>
              <w:top w:val="nil"/>
              <w:left w:val="nil"/>
              <w:bottom w:val="nil"/>
              <w:right w:val="nil"/>
            </w:tcBorders>
            <w:shd w:val="clear" w:color="000000" w:fill="FFFFFF"/>
            <w:noWrap/>
            <w:vAlign w:val="bottom"/>
            <w:hideMark/>
          </w:tcPr>
          <w:p w14:paraId="32D6CF0A"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c>
          <w:tcPr>
            <w:tcW w:w="575" w:type="pct"/>
            <w:tcBorders>
              <w:top w:val="nil"/>
              <w:left w:val="nil"/>
              <w:bottom w:val="nil"/>
              <w:right w:val="nil"/>
            </w:tcBorders>
            <w:shd w:val="clear" w:color="000000" w:fill="FFFFFF"/>
            <w:noWrap/>
            <w:vAlign w:val="bottom"/>
            <w:hideMark/>
          </w:tcPr>
          <w:p w14:paraId="75D17AC9"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p-value</w:t>
            </w:r>
          </w:p>
        </w:tc>
      </w:tr>
      <w:tr w:rsidR="00F00063" w:rsidRPr="00F00063" w14:paraId="398A708F" w14:textId="77777777" w:rsidTr="00F00063">
        <w:trPr>
          <w:trHeight w:val="2040"/>
        </w:trPr>
        <w:tc>
          <w:tcPr>
            <w:tcW w:w="2648" w:type="pct"/>
            <w:gridSpan w:val="3"/>
            <w:vMerge w:val="restart"/>
            <w:tcBorders>
              <w:top w:val="nil"/>
              <w:left w:val="nil"/>
              <w:bottom w:val="nil"/>
              <w:right w:val="nil"/>
            </w:tcBorders>
            <w:shd w:val="clear" w:color="000000" w:fill="FFFFFF"/>
            <w:hideMark/>
          </w:tcPr>
          <w:p w14:paraId="0E6E8ED6" w14:textId="2D17DB79"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xml:space="preserve">H5: </w:t>
            </w:r>
            <w:r w:rsidR="006073E7">
              <w:rPr>
                <w:rFonts w:ascii="Times New Roman" w:eastAsia="Times New Roman" w:hAnsi="Times New Roman" w:cs="Times New Roman"/>
                <w:color w:val="000000"/>
                <w:sz w:val="24"/>
                <w:szCs w:val="24"/>
              </w:rPr>
              <w:t>Across disclosure conditions, w</w:t>
            </w:r>
            <w:r w:rsidRPr="00F00063">
              <w:rPr>
                <w:rFonts w:ascii="Times New Roman" w:eastAsia="Times New Roman" w:hAnsi="Times New Roman" w:cs="Times New Roman"/>
                <w:color w:val="000000"/>
                <w:sz w:val="24"/>
                <w:szCs w:val="24"/>
              </w:rPr>
              <w:t xml:space="preserve">hen </w:t>
            </w:r>
            <w:r w:rsidR="00666540">
              <w:rPr>
                <w:rFonts w:ascii="Times New Roman" w:eastAsia="Times New Roman" w:hAnsi="Times New Roman" w:cs="Times New Roman"/>
                <w:color w:val="000000"/>
                <w:sz w:val="24"/>
                <w:szCs w:val="24"/>
              </w:rPr>
              <w:t>all</w:t>
            </w:r>
            <w:r w:rsidRPr="00F00063">
              <w:rPr>
                <w:rFonts w:ascii="Times New Roman" w:eastAsia="Times New Roman" w:hAnsi="Times New Roman" w:cs="Times New Roman"/>
                <w:color w:val="000000"/>
                <w:sz w:val="24"/>
                <w:szCs w:val="24"/>
              </w:rPr>
              <w:t xml:space="preserve"> manipulation check questions are</w:t>
            </w:r>
            <w:r w:rsidR="00666540">
              <w:rPr>
                <w:rFonts w:ascii="Times New Roman" w:eastAsia="Times New Roman" w:hAnsi="Times New Roman" w:cs="Times New Roman"/>
                <w:color w:val="000000"/>
                <w:sz w:val="24"/>
                <w:szCs w:val="24"/>
              </w:rPr>
              <w:t xml:space="preserve"> answered correctly</w:t>
            </w:r>
            <w:r w:rsidRPr="00F00063">
              <w:rPr>
                <w:rFonts w:ascii="Times New Roman" w:eastAsia="Times New Roman" w:hAnsi="Times New Roman" w:cs="Times New Roman"/>
                <w:color w:val="000000"/>
                <w:sz w:val="24"/>
                <w:szCs w:val="24"/>
              </w:rPr>
              <w:t>, CSR Perceptions are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257" w:type="pct"/>
            <w:vMerge w:val="restart"/>
            <w:tcBorders>
              <w:top w:val="nil"/>
              <w:left w:val="nil"/>
              <w:bottom w:val="nil"/>
              <w:right w:val="nil"/>
            </w:tcBorders>
            <w:shd w:val="clear" w:color="000000" w:fill="FFFFFF"/>
            <w:noWrap/>
            <w:vAlign w:val="center"/>
            <w:hideMark/>
          </w:tcPr>
          <w:p w14:paraId="426A51D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338" w:type="pct"/>
            <w:tcBorders>
              <w:top w:val="nil"/>
              <w:left w:val="nil"/>
              <w:bottom w:val="nil"/>
              <w:right w:val="nil"/>
            </w:tcBorders>
            <w:shd w:val="clear" w:color="000000" w:fill="FFFFFF"/>
            <w:noWrap/>
            <w:vAlign w:val="center"/>
            <w:hideMark/>
          </w:tcPr>
          <w:p w14:paraId="03D3038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513BFEBB"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vMerge w:val="restart"/>
            <w:tcBorders>
              <w:top w:val="nil"/>
              <w:left w:val="nil"/>
              <w:bottom w:val="nil"/>
              <w:right w:val="nil"/>
            </w:tcBorders>
            <w:shd w:val="clear" w:color="000000" w:fill="FFFFFF"/>
            <w:noWrap/>
            <w:vAlign w:val="center"/>
            <w:hideMark/>
          </w:tcPr>
          <w:p w14:paraId="05A822DB" w14:textId="24235861" w:rsidR="00F00063" w:rsidRPr="00F00063" w:rsidRDefault="006073E7" w:rsidP="00F000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33.55</w:t>
            </w:r>
          </w:p>
        </w:tc>
        <w:tc>
          <w:tcPr>
            <w:tcW w:w="405" w:type="pct"/>
            <w:tcBorders>
              <w:top w:val="nil"/>
              <w:left w:val="nil"/>
              <w:bottom w:val="nil"/>
              <w:right w:val="nil"/>
            </w:tcBorders>
            <w:shd w:val="clear" w:color="000000" w:fill="FFFFFF"/>
            <w:noWrap/>
            <w:vAlign w:val="center"/>
            <w:hideMark/>
          </w:tcPr>
          <w:p w14:paraId="1E4DD3A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vMerge w:val="restart"/>
            <w:tcBorders>
              <w:top w:val="nil"/>
              <w:left w:val="nil"/>
              <w:bottom w:val="nil"/>
              <w:right w:val="nil"/>
            </w:tcBorders>
            <w:shd w:val="clear" w:color="000000" w:fill="FFFFFF"/>
            <w:noWrap/>
            <w:vAlign w:val="center"/>
            <w:hideMark/>
          </w:tcPr>
          <w:p w14:paraId="2ABD419A"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&lt;.0001</w:t>
            </w:r>
          </w:p>
        </w:tc>
      </w:tr>
      <w:tr w:rsidR="00F00063" w:rsidRPr="00F00063" w14:paraId="4A590706" w14:textId="77777777" w:rsidTr="00F00063">
        <w:trPr>
          <w:trHeight w:val="315"/>
        </w:trPr>
        <w:tc>
          <w:tcPr>
            <w:tcW w:w="2648" w:type="pct"/>
            <w:gridSpan w:val="3"/>
            <w:vMerge/>
            <w:tcBorders>
              <w:top w:val="nil"/>
              <w:left w:val="nil"/>
              <w:bottom w:val="nil"/>
              <w:right w:val="nil"/>
            </w:tcBorders>
            <w:vAlign w:val="center"/>
            <w:hideMark/>
          </w:tcPr>
          <w:p w14:paraId="0F0CFFF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257" w:type="pct"/>
            <w:vMerge/>
            <w:tcBorders>
              <w:top w:val="nil"/>
              <w:left w:val="nil"/>
              <w:bottom w:val="nil"/>
              <w:right w:val="nil"/>
            </w:tcBorders>
            <w:vAlign w:val="center"/>
            <w:hideMark/>
          </w:tcPr>
          <w:p w14:paraId="00C423F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338" w:type="pct"/>
            <w:tcBorders>
              <w:top w:val="nil"/>
              <w:left w:val="nil"/>
              <w:bottom w:val="nil"/>
              <w:right w:val="nil"/>
            </w:tcBorders>
            <w:shd w:val="clear" w:color="000000" w:fill="FFFFFF"/>
            <w:noWrap/>
            <w:vAlign w:val="center"/>
            <w:hideMark/>
          </w:tcPr>
          <w:p w14:paraId="7FA4528E"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5E0008A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42589F72"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p>
        </w:tc>
        <w:tc>
          <w:tcPr>
            <w:tcW w:w="405" w:type="pct"/>
            <w:tcBorders>
              <w:top w:val="nil"/>
              <w:left w:val="nil"/>
              <w:bottom w:val="nil"/>
              <w:right w:val="nil"/>
            </w:tcBorders>
            <w:shd w:val="clear" w:color="000000" w:fill="FFFFFF"/>
            <w:noWrap/>
            <w:vAlign w:val="center"/>
            <w:hideMark/>
          </w:tcPr>
          <w:p w14:paraId="5CE9BBC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0DD548DD" w14:textId="77777777" w:rsidR="00F00063" w:rsidRPr="00F00063" w:rsidRDefault="00F00063" w:rsidP="00F00063">
            <w:pPr>
              <w:spacing w:after="0" w:line="240" w:lineRule="auto"/>
              <w:rPr>
                <w:rFonts w:ascii="Times New Roman" w:eastAsia="Times New Roman" w:hAnsi="Times New Roman" w:cs="Times New Roman"/>
                <w:b/>
                <w:bCs/>
                <w:color w:val="000000"/>
                <w:sz w:val="24"/>
                <w:szCs w:val="24"/>
              </w:rPr>
            </w:pPr>
          </w:p>
        </w:tc>
      </w:tr>
      <w:tr w:rsidR="00F00063" w:rsidRPr="00F00063" w14:paraId="137850E9" w14:textId="77777777" w:rsidTr="00F00063">
        <w:trPr>
          <w:trHeight w:val="315"/>
        </w:trPr>
        <w:tc>
          <w:tcPr>
            <w:tcW w:w="2010" w:type="pct"/>
            <w:tcBorders>
              <w:top w:val="nil"/>
              <w:left w:val="nil"/>
              <w:bottom w:val="nil"/>
              <w:right w:val="nil"/>
            </w:tcBorders>
            <w:shd w:val="clear" w:color="000000" w:fill="FFFFFF"/>
            <w:hideMark/>
          </w:tcPr>
          <w:p w14:paraId="546F489F" w14:textId="77777777" w:rsidR="00F00063" w:rsidRPr="00F00063" w:rsidRDefault="00F00063" w:rsidP="00F00063">
            <w:pPr>
              <w:spacing w:after="0" w:line="240" w:lineRule="auto"/>
              <w:rPr>
                <w:rFonts w:ascii="Times New Roman" w:eastAsia="Times New Roman" w:hAnsi="Times New Roman" w:cs="Times New Roman"/>
                <w:i/>
                <w:iCs/>
                <w:color w:val="000000"/>
                <w:sz w:val="24"/>
                <w:szCs w:val="24"/>
              </w:rPr>
            </w:pPr>
            <w:r w:rsidRPr="00F00063">
              <w:rPr>
                <w:rFonts w:ascii="Times New Roman" w:eastAsia="Times New Roman" w:hAnsi="Times New Roman" w:cs="Times New Roman"/>
                <w:i/>
                <w:iCs/>
                <w:color w:val="000000"/>
                <w:sz w:val="24"/>
                <w:szCs w:val="24"/>
              </w:rPr>
              <w:t>Simple Effects</w:t>
            </w:r>
          </w:p>
        </w:tc>
        <w:tc>
          <w:tcPr>
            <w:tcW w:w="639" w:type="pct"/>
            <w:gridSpan w:val="2"/>
            <w:tcBorders>
              <w:top w:val="nil"/>
              <w:left w:val="nil"/>
              <w:bottom w:val="nil"/>
              <w:right w:val="nil"/>
            </w:tcBorders>
            <w:shd w:val="clear" w:color="000000" w:fill="FFFFFF"/>
            <w:hideMark/>
          </w:tcPr>
          <w:p w14:paraId="4C41D4A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57" w:type="pct"/>
            <w:tcBorders>
              <w:top w:val="nil"/>
              <w:left w:val="nil"/>
              <w:bottom w:val="nil"/>
              <w:right w:val="nil"/>
            </w:tcBorders>
            <w:shd w:val="clear" w:color="000000" w:fill="FFFFFF"/>
            <w:noWrap/>
            <w:vAlign w:val="center"/>
            <w:hideMark/>
          </w:tcPr>
          <w:p w14:paraId="1486E84D"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38" w:type="pct"/>
            <w:tcBorders>
              <w:top w:val="nil"/>
              <w:left w:val="nil"/>
              <w:bottom w:val="nil"/>
              <w:right w:val="nil"/>
            </w:tcBorders>
            <w:shd w:val="clear" w:color="000000" w:fill="FFFFFF"/>
            <w:vAlign w:val="center"/>
            <w:hideMark/>
          </w:tcPr>
          <w:p w14:paraId="168A943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5D64A4F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7919B7A0"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5" w:type="pct"/>
            <w:tcBorders>
              <w:top w:val="nil"/>
              <w:left w:val="nil"/>
              <w:bottom w:val="nil"/>
              <w:right w:val="nil"/>
            </w:tcBorders>
            <w:shd w:val="clear" w:color="000000" w:fill="FFFFFF"/>
            <w:vAlign w:val="center"/>
            <w:hideMark/>
          </w:tcPr>
          <w:p w14:paraId="6AA666C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center"/>
            <w:hideMark/>
          </w:tcPr>
          <w:p w14:paraId="0CC2425B"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r>
      <w:tr w:rsidR="00F00063" w:rsidRPr="00F00063" w14:paraId="309CFDF3" w14:textId="77777777" w:rsidTr="00F00063">
        <w:trPr>
          <w:trHeight w:val="1200"/>
        </w:trPr>
        <w:tc>
          <w:tcPr>
            <w:tcW w:w="2010" w:type="pct"/>
            <w:tcBorders>
              <w:top w:val="nil"/>
              <w:left w:val="nil"/>
              <w:bottom w:val="nil"/>
              <w:right w:val="nil"/>
            </w:tcBorders>
            <w:shd w:val="clear" w:color="000000" w:fill="FFFFFF"/>
            <w:hideMark/>
          </w:tcPr>
          <w:p w14:paraId="09C4C8C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When a CSR disclosure is present, CSR perceptions fall when tax management increases (contrast weights: 1, -1)</w:t>
            </w:r>
          </w:p>
        </w:tc>
        <w:tc>
          <w:tcPr>
            <w:tcW w:w="639" w:type="pct"/>
            <w:gridSpan w:val="2"/>
            <w:tcBorders>
              <w:top w:val="nil"/>
              <w:left w:val="nil"/>
              <w:bottom w:val="nil"/>
              <w:right w:val="nil"/>
            </w:tcBorders>
            <w:shd w:val="clear" w:color="000000" w:fill="FFFFFF"/>
            <w:hideMark/>
          </w:tcPr>
          <w:p w14:paraId="5D57FEE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57" w:type="pct"/>
            <w:tcBorders>
              <w:top w:val="nil"/>
              <w:left w:val="nil"/>
              <w:bottom w:val="nil"/>
              <w:right w:val="nil"/>
            </w:tcBorders>
            <w:shd w:val="clear" w:color="000000" w:fill="FFFFFF"/>
            <w:noWrap/>
            <w:vAlign w:val="center"/>
            <w:hideMark/>
          </w:tcPr>
          <w:p w14:paraId="13DA674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338" w:type="pct"/>
            <w:tcBorders>
              <w:top w:val="nil"/>
              <w:left w:val="nil"/>
              <w:bottom w:val="nil"/>
              <w:right w:val="nil"/>
            </w:tcBorders>
            <w:shd w:val="clear" w:color="000000" w:fill="FFFFFF"/>
            <w:vAlign w:val="center"/>
            <w:hideMark/>
          </w:tcPr>
          <w:p w14:paraId="3CB9626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2F006E5F"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3E96F666" w14:textId="20EC084A"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0.0</w:t>
            </w:r>
            <w:r w:rsidR="006073E7">
              <w:rPr>
                <w:rFonts w:ascii="Times New Roman" w:eastAsia="Times New Roman" w:hAnsi="Times New Roman" w:cs="Times New Roman"/>
                <w:color w:val="000000"/>
                <w:sz w:val="24"/>
                <w:szCs w:val="24"/>
              </w:rPr>
              <w:t>9</w:t>
            </w:r>
          </w:p>
        </w:tc>
        <w:tc>
          <w:tcPr>
            <w:tcW w:w="405" w:type="pct"/>
            <w:tcBorders>
              <w:top w:val="nil"/>
              <w:left w:val="nil"/>
              <w:bottom w:val="nil"/>
              <w:right w:val="nil"/>
            </w:tcBorders>
            <w:shd w:val="clear" w:color="000000" w:fill="FFFFFF"/>
            <w:vAlign w:val="center"/>
            <w:hideMark/>
          </w:tcPr>
          <w:p w14:paraId="4077704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center"/>
            <w:hideMark/>
          </w:tcPr>
          <w:p w14:paraId="411A7F93" w14:textId="3372D309"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0.</w:t>
            </w:r>
            <w:r w:rsidR="006073E7">
              <w:rPr>
                <w:rFonts w:ascii="Times New Roman" w:eastAsia="Times New Roman" w:hAnsi="Times New Roman" w:cs="Times New Roman"/>
                <w:color w:val="000000"/>
                <w:sz w:val="24"/>
                <w:szCs w:val="24"/>
              </w:rPr>
              <w:t>7588</w:t>
            </w:r>
          </w:p>
        </w:tc>
      </w:tr>
      <w:tr w:rsidR="00F00063" w:rsidRPr="00F00063" w14:paraId="0C591F05" w14:textId="77777777" w:rsidTr="00F00063">
        <w:trPr>
          <w:trHeight w:val="1065"/>
        </w:trPr>
        <w:tc>
          <w:tcPr>
            <w:tcW w:w="2010" w:type="pct"/>
            <w:tcBorders>
              <w:top w:val="nil"/>
              <w:left w:val="nil"/>
              <w:bottom w:val="nil"/>
              <w:right w:val="nil"/>
            </w:tcBorders>
            <w:shd w:val="clear" w:color="000000" w:fill="FFFFFF"/>
            <w:hideMark/>
          </w:tcPr>
          <w:p w14:paraId="11C71B10"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When a CSR disclosure is absent, CSR perceptions fall when tax management increases (contrast weights: 1, -1)</w:t>
            </w:r>
          </w:p>
        </w:tc>
        <w:tc>
          <w:tcPr>
            <w:tcW w:w="639" w:type="pct"/>
            <w:gridSpan w:val="2"/>
            <w:tcBorders>
              <w:top w:val="nil"/>
              <w:left w:val="nil"/>
              <w:bottom w:val="nil"/>
              <w:right w:val="nil"/>
            </w:tcBorders>
            <w:shd w:val="clear" w:color="000000" w:fill="FFFFFF"/>
            <w:hideMark/>
          </w:tcPr>
          <w:p w14:paraId="1E65E8BD"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257" w:type="pct"/>
            <w:tcBorders>
              <w:top w:val="nil"/>
              <w:left w:val="nil"/>
              <w:bottom w:val="nil"/>
              <w:right w:val="nil"/>
            </w:tcBorders>
            <w:shd w:val="clear" w:color="000000" w:fill="FFFFFF"/>
            <w:noWrap/>
            <w:vAlign w:val="center"/>
            <w:hideMark/>
          </w:tcPr>
          <w:p w14:paraId="469E6FC7"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1</w:t>
            </w:r>
          </w:p>
        </w:tc>
        <w:tc>
          <w:tcPr>
            <w:tcW w:w="338" w:type="pct"/>
            <w:tcBorders>
              <w:top w:val="nil"/>
              <w:left w:val="nil"/>
              <w:bottom w:val="nil"/>
              <w:right w:val="nil"/>
            </w:tcBorders>
            <w:shd w:val="clear" w:color="000000" w:fill="FFFFFF"/>
            <w:vAlign w:val="center"/>
            <w:hideMark/>
          </w:tcPr>
          <w:p w14:paraId="47330C52"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0C6C764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3801C554" w14:textId="783814DC" w:rsidR="00F00063" w:rsidRPr="00F00063" w:rsidRDefault="006073E7" w:rsidP="00F000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3.94</w:t>
            </w:r>
          </w:p>
        </w:tc>
        <w:tc>
          <w:tcPr>
            <w:tcW w:w="405" w:type="pct"/>
            <w:tcBorders>
              <w:top w:val="nil"/>
              <w:left w:val="nil"/>
              <w:bottom w:val="nil"/>
              <w:right w:val="nil"/>
            </w:tcBorders>
            <w:shd w:val="clear" w:color="000000" w:fill="FFFFFF"/>
            <w:vAlign w:val="center"/>
            <w:hideMark/>
          </w:tcPr>
          <w:p w14:paraId="36FBEAF4"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center"/>
            <w:hideMark/>
          </w:tcPr>
          <w:p w14:paraId="79715865" w14:textId="05F7B412"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0.0</w:t>
            </w:r>
            <w:r w:rsidR="006073E7">
              <w:rPr>
                <w:rFonts w:ascii="Times New Roman" w:eastAsia="Times New Roman" w:hAnsi="Times New Roman" w:cs="Times New Roman"/>
                <w:b/>
                <w:bCs/>
                <w:color w:val="000000"/>
                <w:sz w:val="24"/>
                <w:szCs w:val="24"/>
              </w:rPr>
              <w:t>478</w:t>
            </w:r>
          </w:p>
        </w:tc>
      </w:tr>
      <w:tr w:rsidR="00F00063" w:rsidRPr="00F00063" w14:paraId="5322283C" w14:textId="77777777" w:rsidTr="00F00063">
        <w:trPr>
          <w:trHeight w:val="315"/>
        </w:trPr>
        <w:tc>
          <w:tcPr>
            <w:tcW w:w="2010" w:type="pct"/>
            <w:tcBorders>
              <w:top w:val="nil"/>
              <w:left w:val="nil"/>
              <w:bottom w:val="nil"/>
              <w:right w:val="nil"/>
            </w:tcBorders>
            <w:shd w:val="clear" w:color="000000" w:fill="FFFFFF"/>
            <w:hideMark/>
          </w:tcPr>
          <w:p w14:paraId="5207ADE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90" w:type="pct"/>
            <w:tcBorders>
              <w:top w:val="nil"/>
              <w:left w:val="nil"/>
              <w:bottom w:val="nil"/>
              <w:right w:val="nil"/>
            </w:tcBorders>
            <w:shd w:val="clear" w:color="000000" w:fill="FFFFFF"/>
            <w:hideMark/>
          </w:tcPr>
          <w:p w14:paraId="0BA73B6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299EB902"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38" w:type="pct"/>
            <w:tcBorders>
              <w:top w:val="nil"/>
              <w:left w:val="nil"/>
              <w:bottom w:val="nil"/>
              <w:right w:val="nil"/>
            </w:tcBorders>
            <w:shd w:val="clear" w:color="000000" w:fill="FFFFFF"/>
            <w:vAlign w:val="center"/>
            <w:hideMark/>
          </w:tcPr>
          <w:p w14:paraId="492C4C5B"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437A159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3D9B86EB" w14:textId="77777777" w:rsidR="00F00063" w:rsidRPr="00F00063" w:rsidRDefault="00F00063" w:rsidP="00F00063">
            <w:pPr>
              <w:spacing w:after="0" w:line="240" w:lineRule="auto"/>
              <w:jc w:val="center"/>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5" w:type="pct"/>
            <w:tcBorders>
              <w:top w:val="nil"/>
              <w:left w:val="nil"/>
              <w:bottom w:val="nil"/>
              <w:right w:val="nil"/>
            </w:tcBorders>
            <w:shd w:val="clear" w:color="000000" w:fill="FFFFFF"/>
            <w:vAlign w:val="center"/>
            <w:hideMark/>
          </w:tcPr>
          <w:p w14:paraId="1293B446"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center"/>
            <w:hideMark/>
          </w:tcPr>
          <w:p w14:paraId="47779F2C" w14:textId="77777777" w:rsidR="00F00063" w:rsidRPr="00F00063" w:rsidRDefault="00F00063" w:rsidP="00F00063">
            <w:pPr>
              <w:spacing w:after="0" w:line="240" w:lineRule="auto"/>
              <w:jc w:val="center"/>
              <w:rPr>
                <w:rFonts w:ascii="Times New Roman" w:eastAsia="Times New Roman" w:hAnsi="Times New Roman" w:cs="Times New Roman"/>
                <w:b/>
                <w:bCs/>
                <w:color w:val="000000"/>
                <w:sz w:val="24"/>
                <w:szCs w:val="24"/>
              </w:rPr>
            </w:pPr>
            <w:r w:rsidRPr="00F00063">
              <w:rPr>
                <w:rFonts w:ascii="Times New Roman" w:eastAsia="Times New Roman" w:hAnsi="Times New Roman" w:cs="Times New Roman"/>
                <w:b/>
                <w:bCs/>
                <w:color w:val="000000"/>
                <w:sz w:val="24"/>
                <w:szCs w:val="24"/>
              </w:rPr>
              <w:t> </w:t>
            </w:r>
          </w:p>
        </w:tc>
      </w:tr>
      <w:tr w:rsidR="00F00063" w:rsidRPr="00F00063" w14:paraId="71E30F33" w14:textId="77777777" w:rsidTr="00F00063">
        <w:trPr>
          <w:trHeight w:val="315"/>
        </w:trPr>
        <w:tc>
          <w:tcPr>
            <w:tcW w:w="2010" w:type="pct"/>
            <w:tcBorders>
              <w:top w:val="nil"/>
              <w:left w:val="nil"/>
              <w:bottom w:val="nil"/>
              <w:right w:val="nil"/>
            </w:tcBorders>
            <w:shd w:val="clear" w:color="000000" w:fill="FFFFFF"/>
            <w:noWrap/>
            <w:vAlign w:val="bottom"/>
            <w:hideMark/>
          </w:tcPr>
          <w:p w14:paraId="606E6A0D"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Reported p-values are two-tailed.</w:t>
            </w:r>
          </w:p>
        </w:tc>
        <w:tc>
          <w:tcPr>
            <w:tcW w:w="490" w:type="pct"/>
            <w:tcBorders>
              <w:top w:val="nil"/>
              <w:left w:val="nil"/>
              <w:bottom w:val="nil"/>
              <w:right w:val="nil"/>
            </w:tcBorders>
            <w:shd w:val="clear" w:color="000000" w:fill="FFFFFF"/>
            <w:hideMark/>
          </w:tcPr>
          <w:p w14:paraId="06E74FEA"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hideMark/>
          </w:tcPr>
          <w:p w14:paraId="72F179A7"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338" w:type="pct"/>
            <w:tcBorders>
              <w:top w:val="nil"/>
              <w:left w:val="nil"/>
              <w:bottom w:val="nil"/>
              <w:right w:val="nil"/>
            </w:tcBorders>
            <w:shd w:val="clear" w:color="000000" w:fill="FFFFFF"/>
            <w:hideMark/>
          </w:tcPr>
          <w:p w14:paraId="34D4FDF8"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hideMark/>
          </w:tcPr>
          <w:p w14:paraId="6A1FE823"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hideMark/>
          </w:tcPr>
          <w:p w14:paraId="651966C5"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405" w:type="pct"/>
            <w:tcBorders>
              <w:top w:val="nil"/>
              <w:left w:val="nil"/>
              <w:bottom w:val="nil"/>
              <w:right w:val="nil"/>
            </w:tcBorders>
            <w:shd w:val="clear" w:color="000000" w:fill="FFFFFF"/>
            <w:hideMark/>
          </w:tcPr>
          <w:p w14:paraId="1A888E87"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hideMark/>
          </w:tcPr>
          <w:p w14:paraId="03D0874C" w14:textId="77777777" w:rsidR="00F00063" w:rsidRPr="00F00063" w:rsidRDefault="00F00063" w:rsidP="00F00063">
            <w:pPr>
              <w:spacing w:after="0" w:line="240" w:lineRule="auto"/>
              <w:rPr>
                <w:rFonts w:ascii="Times New Roman" w:eastAsia="Times New Roman" w:hAnsi="Times New Roman" w:cs="Times New Roman"/>
                <w:color w:val="000000"/>
                <w:sz w:val="24"/>
                <w:szCs w:val="24"/>
              </w:rPr>
            </w:pPr>
            <w:r w:rsidRPr="00F00063">
              <w:rPr>
                <w:rFonts w:ascii="Times New Roman" w:eastAsia="Times New Roman" w:hAnsi="Times New Roman" w:cs="Times New Roman"/>
                <w:color w:val="000000"/>
                <w:sz w:val="24"/>
                <w:szCs w:val="24"/>
              </w:rPr>
              <w:t> </w:t>
            </w:r>
          </w:p>
        </w:tc>
      </w:tr>
    </w:tbl>
    <w:p w14:paraId="7590377A" w14:textId="7599CA30" w:rsidR="00B4626D" w:rsidRPr="00B44E41" w:rsidRDefault="00B4626D" w:rsidP="00B44E41">
      <w:pPr>
        <w:jc w:val="center"/>
        <w:rPr>
          <w:rFonts w:ascii="Times New Roman" w:hAnsi="Times New Roman" w:cs="Times New Roman"/>
          <w:b/>
          <w:sz w:val="24"/>
          <w:szCs w:val="24"/>
        </w:rPr>
      </w:pPr>
      <w:r w:rsidRPr="00B44E41">
        <w:rPr>
          <w:rFonts w:ascii="Times New Roman" w:hAnsi="Times New Roman" w:cs="Times New Roman"/>
          <w:b/>
          <w:sz w:val="24"/>
          <w:szCs w:val="24"/>
        </w:rPr>
        <w:lastRenderedPageBreak/>
        <w:t>TABLE 13</w:t>
      </w:r>
    </w:p>
    <w:tbl>
      <w:tblPr>
        <w:tblW w:w="5000" w:type="pct"/>
        <w:tblLayout w:type="fixed"/>
        <w:tblLook w:val="04A0" w:firstRow="1" w:lastRow="0" w:firstColumn="1" w:lastColumn="0" w:noHBand="0" w:noVBand="1"/>
      </w:tblPr>
      <w:tblGrid>
        <w:gridCol w:w="2519"/>
        <w:gridCol w:w="117"/>
        <w:gridCol w:w="569"/>
        <w:gridCol w:w="216"/>
        <w:gridCol w:w="389"/>
        <w:gridCol w:w="486"/>
        <w:gridCol w:w="206"/>
        <w:gridCol w:w="428"/>
        <w:gridCol w:w="561"/>
        <w:gridCol w:w="90"/>
        <w:gridCol w:w="275"/>
        <w:gridCol w:w="236"/>
        <w:gridCol w:w="34"/>
        <w:gridCol w:w="263"/>
        <w:gridCol w:w="7"/>
        <w:gridCol w:w="163"/>
        <w:gridCol w:w="911"/>
        <w:gridCol w:w="7"/>
        <w:gridCol w:w="124"/>
        <w:gridCol w:w="895"/>
      </w:tblGrid>
      <w:tr w:rsidR="00B4626D" w:rsidRPr="00B4626D" w14:paraId="2557868E" w14:textId="77777777" w:rsidTr="00B4626D">
        <w:trPr>
          <w:trHeight w:val="975"/>
        </w:trPr>
        <w:tc>
          <w:tcPr>
            <w:tcW w:w="5000" w:type="pct"/>
            <w:gridSpan w:val="20"/>
            <w:tcBorders>
              <w:top w:val="nil"/>
              <w:left w:val="nil"/>
              <w:bottom w:val="nil"/>
              <w:right w:val="nil"/>
            </w:tcBorders>
            <w:shd w:val="clear" w:color="000000" w:fill="FFFFFF"/>
            <w:vAlign w:val="bottom"/>
            <w:hideMark/>
          </w:tcPr>
          <w:p w14:paraId="2239FACE" w14:textId="6E8B730E" w:rsidR="00B4626D" w:rsidRPr="00B4626D" w:rsidRDefault="0092256D" w:rsidP="00B4626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w:t>
            </w:r>
            <w:r w:rsidR="00B4626D" w:rsidRPr="00B4626D">
              <w:rPr>
                <w:rFonts w:ascii="Times New Roman" w:eastAsia="Times New Roman" w:hAnsi="Times New Roman" w:cs="Times New Roman"/>
                <w:b/>
                <w:bCs/>
                <w:color w:val="000000"/>
                <w:sz w:val="24"/>
                <w:szCs w:val="24"/>
              </w:rPr>
              <w:t xml:space="preserve">upplemental Analyses                                                                                                                           Descriptive Statistics and </w:t>
            </w:r>
            <w:r w:rsidR="004642EE">
              <w:rPr>
                <w:rFonts w:ascii="Times New Roman" w:eastAsia="Times New Roman" w:hAnsi="Times New Roman" w:cs="Times New Roman"/>
                <w:b/>
                <w:bCs/>
                <w:color w:val="000000"/>
                <w:sz w:val="24"/>
                <w:szCs w:val="24"/>
              </w:rPr>
              <w:t>ANCOVA</w:t>
            </w:r>
            <w:r w:rsidR="00B4626D" w:rsidRPr="00B4626D">
              <w:rPr>
                <w:rFonts w:ascii="Times New Roman" w:eastAsia="Times New Roman" w:hAnsi="Times New Roman" w:cs="Times New Roman"/>
                <w:b/>
                <w:bCs/>
                <w:color w:val="000000"/>
                <w:sz w:val="24"/>
                <w:szCs w:val="24"/>
              </w:rPr>
              <w:t xml:space="preserve"> Results for Purchasing Intentions                                                          Hypotheses 2, 4, and 5 Analysis</w:t>
            </w:r>
          </w:p>
        </w:tc>
      </w:tr>
      <w:tr w:rsidR="00B4626D" w:rsidRPr="00B4626D" w14:paraId="749017E8"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29D1C7A2"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91" w:type="pct"/>
            <w:gridSpan w:val="3"/>
            <w:tcBorders>
              <w:top w:val="nil"/>
              <w:left w:val="nil"/>
              <w:bottom w:val="nil"/>
              <w:right w:val="nil"/>
            </w:tcBorders>
            <w:shd w:val="clear" w:color="000000" w:fill="FFFFFF"/>
            <w:noWrap/>
            <w:vAlign w:val="bottom"/>
            <w:hideMark/>
          </w:tcPr>
          <w:p w14:paraId="6FE467B7"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59" w:type="pct"/>
            <w:gridSpan w:val="3"/>
            <w:tcBorders>
              <w:top w:val="nil"/>
              <w:left w:val="nil"/>
              <w:bottom w:val="nil"/>
              <w:right w:val="nil"/>
            </w:tcBorders>
            <w:shd w:val="clear" w:color="000000" w:fill="FFFFFF"/>
            <w:noWrap/>
            <w:vAlign w:val="bottom"/>
            <w:hideMark/>
          </w:tcPr>
          <w:p w14:paraId="286BDDD4"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45" w:type="pct"/>
            <w:gridSpan w:val="3"/>
            <w:tcBorders>
              <w:top w:val="nil"/>
              <w:left w:val="nil"/>
              <w:bottom w:val="nil"/>
              <w:right w:val="nil"/>
            </w:tcBorders>
            <w:shd w:val="clear" w:color="000000" w:fill="FFFFFF"/>
            <w:noWrap/>
            <w:vAlign w:val="bottom"/>
            <w:hideMark/>
          </w:tcPr>
          <w:p w14:paraId="4D29DBB7"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59DEE32E"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255" w:type="pct"/>
            <w:gridSpan w:val="3"/>
            <w:tcBorders>
              <w:top w:val="nil"/>
              <w:left w:val="nil"/>
              <w:bottom w:val="nil"/>
              <w:right w:val="nil"/>
            </w:tcBorders>
            <w:shd w:val="clear" w:color="000000" w:fill="FFFFFF"/>
            <w:noWrap/>
            <w:vAlign w:val="bottom"/>
            <w:hideMark/>
          </w:tcPr>
          <w:p w14:paraId="56BE4489"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3" w:type="pct"/>
            <w:gridSpan w:val="3"/>
            <w:tcBorders>
              <w:top w:val="nil"/>
              <w:left w:val="nil"/>
              <w:bottom w:val="nil"/>
              <w:right w:val="nil"/>
            </w:tcBorders>
            <w:shd w:val="clear" w:color="000000" w:fill="FFFFFF"/>
            <w:noWrap/>
            <w:vAlign w:val="bottom"/>
            <w:hideMark/>
          </w:tcPr>
          <w:p w14:paraId="5C581A07"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27" w:type="pct"/>
            <w:tcBorders>
              <w:top w:val="nil"/>
              <w:left w:val="nil"/>
              <w:bottom w:val="nil"/>
              <w:right w:val="nil"/>
            </w:tcBorders>
            <w:shd w:val="clear" w:color="000000" w:fill="FFFFFF"/>
            <w:noWrap/>
            <w:vAlign w:val="bottom"/>
            <w:hideMark/>
          </w:tcPr>
          <w:p w14:paraId="3AEB6BB7"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B4626D" w:rsidRPr="00B4626D" w14:paraId="1D8159E8" w14:textId="77777777" w:rsidTr="00B4626D">
        <w:trPr>
          <w:trHeight w:val="315"/>
        </w:trPr>
        <w:tc>
          <w:tcPr>
            <w:tcW w:w="5000" w:type="pct"/>
            <w:gridSpan w:val="20"/>
            <w:tcBorders>
              <w:top w:val="nil"/>
              <w:left w:val="nil"/>
              <w:bottom w:val="nil"/>
              <w:right w:val="nil"/>
            </w:tcBorders>
            <w:shd w:val="clear" w:color="000000" w:fill="FFFFFF"/>
            <w:vAlign w:val="bottom"/>
            <w:hideMark/>
          </w:tcPr>
          <w:p w14:paraId="56F2039C"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 xml:space="preserve">Panel A: Descriptive Statistics </w:t>
            </w:r>
          </w:p>
        </w:tc>
      </w:tr>
      <w:tr w:rsidR="00B4626D" w:rsidRPr="00B4626D" w14:paraId="4AF9C8C7" w14:textId="77777777" w:rsidTr="00B4626D">
        <w:trPr>
          <w:trHeight w:val="315"/>
        </w:trPr>
        <w:tc>
          <w:tcPr>
            <w:tcW w:w="1551" w:type="pct"/>
            <w:gridSpan w:val="2"/>
            <w:tcBorders>
              <w:top w:val="nil"/>
              <w:left w:val="nil"/>
              <w:bottom w:val="nil"/>
              <w:right w:val="nil"/>
            </w:tcBorders>
            <w:shd w:val="clear" w:color="000000" w:fill="FFFFFF"/>
            <w:vAlign w:val="bottom"/>
            <w:hideMark/>
          </w:tcPr>
          <w:p w14:paraId="0662D1C8" w14:textId="2C624F65"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p>
        </w:tc>
        <w:tc>
          <w:tcPr>
            <w:tcW w:w="691" w:type="pct"/>
            <w:gridSpan w:val="3"/>
            <w:tcBorders>
              <w:top w:val="nil"/>
              <w:left w:val="nil"/>
              <w:bottom w:val="nil"/>
              <w:right w:val="nil"/>
            </w:tcBorders>
            <w:shd w:val="clear" w:color="000000" w:fill="FFFFFF"/>
            <w:vAlign w:val="bottom"/>
            <w:hideMark/>
          </w:tcPr>
          <w:p w14:paraId="1816977D" w14:textId="528CABB5"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p>
        </w:tc>
        <w:tc>
          <w:tcPr>
            <w:tcW w:w="659" w:type="pct"/>
            <w:gridSpan w:val="3"/>
            <w:tcBorders>
              <w:top w:val="nil"/>
              <w:left w:val="nil"/>
              <w:bottom w:val="nil"/>
              <w:right w:val="nil"/>
            </w:tcBorders>
            <w:shd w:val="clear" w:color="000000" w:fill="FFFFFF"/>
            <w:vAlign w:val="bottom"/>
            <w:hideMark/>
          </w:tcPr>
          <w:p w14:paraId="35BE41DF" w14:textId="79A42CAC"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p>
        </w:tc>
        <w:tc>
          <w:tcPr>
            <w:tcW w:w="545" w:type="pct"/>
            <w:gridSpan w:val="3"/>
            <w:tcBorders>
              <w:top w:val="nil"/>
              <w:left w:val="nil"/>
              <w:bottom w:val="nil"/>
              <w:right w:val="nil"/>
            </w:tcBorders>
            <w:shd w:val="clear" w:color="000000" w:fill="FFFFFF"/>
            <w:vAlign w:val="bottom"/>
            <w:hideMark/>
          </w:tcPr>
          <w:p w14:paraId="5EF1C8F9" w14:textId="2A52AE3C"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p>
        </w:tc>
        <w:tc>
          <w:tcPr>
            <w:tcW w:w="159" w:type="pct"/>
            <w:gridSpan w:val="2"/>
            <w:tcBorders>
              <w:top w:val="nil"/>
              <w:left w:val="nil"/>
              <w:bottom w:val="nil"/>
              <w:right w:val="nil"/>
            </w:tcBorders>
            <w:shd w:val="clear" w:color="000000" w:fill="FFFFFF"/>
            <w:vAlign w:val="bottom"/>
            <w:hideMark/>
          </w:tcPr>
          <w:p w14:paraId="7CB7E4CD" w14:textId="40F2EF11"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p>
        </w:tc>
        <w:tc>
          <w:tcPr>
            <w:tcW w:w="255" w:type="pct"/>
            <w:gridSpan w:val="3"/>
            <w:tcBorders>
              <w:top w:val="nil"/>
              <w:left w:val="nil"/>
              <w:bottom w:val="nil"/>
              <w:right w:val="nil"/>
            </w:tcBorders>
            <w:shd w:val="clear" w:color="000000" w:fill="FFFFFF"/>
            <w:vAlign w:val="bottom"/>
            <w:hideMark/>
          </w:tcPr>
          <w:p w14:paraId="35D17F57" w14:textId="42CA2CA7"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p>
        </w:tc>
        <w:tc>
          <w:tcPr>
            <w:tcW w:w="613" w:type="pct"/>
            <w:gridSpan w:val="3"/>
            <w:tcBorders>
              <w:top w:val="nil"/>
              <w:left w:val="nil"/>
              <w:bottom w:val="nil"/>
              <w:right w:val="nil"/>
            </w:tcBorders>
            <w:shd w:val="clear" w:color="000000" w:fill="FFFFFF"/>
            <w:vAlign w:val="bottom"/>
            <w:hideMark/>
          </w:tcPr>
          <w:p w14:paraId="410EF19D" w14:textId="611FD576"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p>
        </w:tc>
        <w:tc>
          <w:tcPr>
            <w:tcW w:w="527" w:type="pct"/>
            <w:tcBorders>
              <w:top w:val="nil"/>
              <w:left w:val="nil"/>
              <w:bottom w:val="nil"/>
              <w:right w:val="nil"/>
            </w:tcBorders>
            <w:shd w:val="clear" w:color="000000" w:fill="FFFFFF"/>
            <w:vAlign w:val="bottom"/>
            <w:hideMark/>
          </w:tcPr>
          <w:p w14:paraId="7557F909" w14:textId="1D4D050F"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p>
        </w:tc>
      </w:tr>
      <w:tr w:rsidR="00B4626D" w:rsidRPr="00B4626D" w14:paraId="6BAD59A2" w14:textId="77777777" w:rsidTr="00B4626D">
        <w:trPr>
          <w:trHeight w:val="315"/>
        </w:trPr>
        <w:tc>
          <w:tcPr>
            <w:tcW w:w="5000" w:type="pct"/>
            <w:gridSpan w:val="20"/>
            <w:tcBorders>
              <w:top w:val="nil"/>
              <w:left w:val="nil"/>
              <w:bottom w:val="nil"/>
              <w:right w:val="nil"/>
            </w:tcBorders>
            <w:shd w:val="clear" w:color="000000" w:fill="FFFFFF"/>
            <w:noWrap/>
            <w:vAlign w:val="center"/>
            <w:hideMark/>
          </w:tcPr>
          <w:p w14:paraId="2E50C549" w14:textId="6C5EFFF7"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rPr>
              <w:t>Purchasing Intentions when CSR Disclosure is NOT Provided</w:t>
            </w:r>
          </w:p>
        </w:tc>
      </w:tr>
      <w:tr w:rsidR="00B4626D" w:rsidRPr="00B4626D" w14:paraId="30EB8FAE"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74548D11"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3449" w:type="pct"/>
            <w:gridSpan w:val="18"/>
            <w:tcBorders>
              <w:top w:val="nil"/>
              <w:left w:val="nil"/>
              <w:bottom w:val="nil"/>
              <w:right w:val="nil"/>
            </w:tcBorders>
            <w:shd w:val="clear" w:color="000000" w:fill="FFFFFF"/>
            <w:noWrap/>
            <w:vAlign w:val="bottom"/>
            <w:hideMark/>
          </w:tcPr>
          <w:p w14:paraId="6AB4B0B2"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Manipulation Checks Missed = 0</w:t>
            </w:r>
          </w:p>
        </w:tc>
      </w:tr>
      <w:tr w:rsidR="00B4626D" w:rsidRPr="00B4626D" w14:paraId="654536FE" w14:textId="77777777" w:rsidTr="00B4626D">
        <w:trPr>
          <w:trHeight w:val="315"/>
        </w:trPr>
        <w:tc>
          <w:tcPr>
            <w:tcW w:w="1482" w:type="pct"/>
            <w:tcBorders>
              <w:top w:val="nil"/>
              <w:left w:val="nil"/>
              <w:bottom w:val="single" w:sz="4" w:space="0" w:color="auto"/>
              <w:right w:val="single" w:sz="4" w:space="0" w:color="auto"/>
            </w:tcBorders>
            <w:shd w:val="clear" w:color="000000" w:fill="FFFFFF"/>
            <w:noWrap/>
            <w:vAlign w:val="bottom"/>
            <w:hideMark/>
          </w:tcPr>
          <w:p w14:paraId="57F3D915"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1964" w:type="pct"/>
            <w:gridSpan w:val="10"/>
            <w:tcBorders>
              <w:top w:val="nil"/>
              <w:left w:val="nil"/>
              <w:bottom w:val="single" w:sz="4" w:space="0" w:color="auto"/>
              <w:right w:val="nil"/>
            </w:tcBorders>
            <w:shd w:val="clear" w:color="000000" w:fill="FFFFFF"/>
            <w:noWrap/>
            <w:vAlign w:val="bottom"/>
            <w:hideMark/>
          </w:tcPr>
          <w:p w14:paraId="40DBD06C"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Developing</w:t>
            </w:r>
          </w:p>
        </w:tc>
        <w:tc>
          <w:tcPr>
            <w:tcW w:w="159" w:type="pct"/>
            <w:gridSpan w:val="2"/>
            <w:tcBorders>
              <w:top w:val="nil"/>
              <w:left w:val="nil"/>
              <w:bottom w:val="nil"/>
              <w:right w:val="nil"/>
            </w:tcBorders>
            <w:shd w:val="clear" w:color="000000" w:fill="FFFFFF"/>
            <w:noWrap/>
            <w:vAlign w:val="bottom"/>
            <w:hideMark/>
          </w:tcPr>
          <w:p w14:paraId="4BD79840"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1395" w:type="pct"/>
            <w:gridSpan w:val="7"/>
            <w:tcBorders>
              <w:top w:val="nil"/>
              <w:left w:val="nil"/>
              <w:bottom w:val="single" w:sz="4" w:space="0" w:color="auto"/>
              <w:right w:val="nil"/>
            </w:tcBorders>
            <w:shd w:val="clear" w:color="000000" w:fill="FFFFFF"/>
            <w:noWrap/>
            <w:vAlign w:val="bottom"/>
            <w:hideMark/>
          </w:tcPr>
          <w:p w14:paraId="28F8A100"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Developed</w:t>
            </w:r>
          </w:p>
        </w:tc>
      </w:tr>
      <w:tr w:rsidR="00B4626D" w:rsidRPr="00B4626D" w14:paraId="36CF7A47" w14:textId="77777777" w:rsidTr="00B4626D">
        <w:trPr>
          <w:trHeight w:val="315"/>
        </w:trPr>
        <w:tc>
          <w:tcPr>
            <w:tcW w:w="1482" w:type="pct"/>
            <w:tcBorders>
              <w:top w:val="nil"/>
              <w:left w:val="nil"/>
              <w:bottom w:val="nil"/>
              <w:right w:val="nil"/>
            </w:tcBorders>
            <w:shd w:val="clear" w:color="000000" w:fill="FFFFFF"/>
            <w:noWrap/>
            <w:vAlign w:val="bottom"/>
            <w:hideMark/>
          </w:tcPr>
          <w:p w14:paraId="2B5B9EBE"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404" w:type="pct"/>
            <w:gridSpan w:val="2"/>
            <w:tcBorders>
              <w:top w:val="nil"/>
              <w:left w:val="nil"/>
              <w:bottom w:val="nil"/>
              <w:right w:val="nil"/>
            </w:tcBorders>
            <w:shd w:val="clear" w:color="000000" w:fill="FFFFFF"/>
            <w:noWrap/>
            <w:vAlign w:val="bottom"/>
            <w:hideMark/>
          </w:tcPr>
          <w:p w14:paraId="74E5AB26"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n</w:t>
            </w:r>
          </w:p>
        </w:tc>
        <w:tc>
          <w:tcPr>
            <w:tcW w:w="642" w:type="pct"/>
            <w:gridSpan w:val="3"/>
            <w:tcBorders>
              <w:top w:val="nil"/>
              <w:left w:val="nil"/>
              <w:bottom w:val="nil"/>
              <w:right w:val="nil"/>
            </w:tcBorders>
            <w:shd w:val="clear" w:color="000000" w:fill="FFFFFF"/>
            <w:noWrap/>
            <w:vAlign w:val="center"/>
            <w:hideMark/>
          </w:tcPr>
          <w:p w14:paraId="29E3BFA0"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LS Mean</w:t>
            </w:r>
          </w:p>
        </w:tc>
        <w:tc>
          <w:tcPr>
            <w:tcW w:w="703" w:type="pct"/>
            <w:gridSpan w:val="3"/>
            <w:tcBorders>
              <w:top w:val="nil"/>
              <w:left w:val="nil"/>
              <w:bottom w:val="nil"/>
              <w:right w:val="nil"/>
            </w:tcBorders>
            <w:shd w:val="clear" w:color="000000" w:fill="FFFFFF"/>
            <w:noWrap/>
            <w:vAlign w:val="bottom"/>
            <w:hideMark/>
          </w:tcPr>
          <w:p w14:paraId="213B297B"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S.D.</w:t>
            </w:r>
          </w:p>
        </w:tc>
        <w:tc>
          <w:tcPr>
            <w:tcW w:w="215" w:type="pct"/>
            <w:gridSpan w:val="2"/>
            <w:tcBorders>
              <w:top w:val="nil"/>
              <w:left w:val="nil"/>
              <w:bottom w:val="nil"/>
              <w:right w:val="nil"/>
            </w:tcBorders>
            <w:shd w:val="clear" w:color="000000" w:fill="FFFFFF"/>
            <w:noWrap/>
            <w:vAlign w:val="bottom"/>
            <w:hideMark/>
          </w:tcPr>
          <w:p w14:paraId="75B30AAE" w14:textId="32F0335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p>
        </w:tc>
        <w:tc>
          <w:tcPr>
            <w:tcW w:w="318" w:type="pct"/>
            <w:gridSpan w:val="4"/>
            <w:tcBorders>
              <w:top w:val="nil"/>
              <w:left w:val="nil"/>
              <w:bottom w:val="nil"/>
              <w:right w:val="nil"/>
            </w:tcBorders>
            <w:shd w:val="clear" w:color="000000" w:fill="FFFFFF"/>
            <w:noWrap/>
            <w:vAlign w:val="bottom"/>
            <w:hideMark/>
          </w:tcPr>
          <w:p w14:paraId="70AD9B7C"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n</w:t>
            </w:r>
          </w:p>
        </w:tc>
        <w:tc>
          <w:tcPr>
            <w:tcW w:w="636" w:type="pct"/>
            <w:gridSpan w:val="3"/>
            <w:tcBorders>
              <w:top w:val="nil"/>
              <w:left w:val="nil"/>
              <w:bottom w:val="nil"/>
              <w:right w:val="nil"/>
            </w:tcBorders>
            <w:shd w:val="clear" w:color="000000" w:fill="FFFFFF"/>
            <w:noWrap/>
            <w:vAlign w:val="bottom"/>
            <w:hideMark/>
          </w:tcPr>
          <w:p w14:paraId="4F32E200"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LS Mean</w:t>
            </w:r>
          </w:p>
        </w:tc>
        <w:tc>
          <w:tcPr>
            <w:tcW w:w="600" w:type="pct"/>
            <w:gridSpan w:val="2"/>
            <w:tcBorders>
              <w:top w:val="nil"/>
              <w:left w:val="nil"/>
              <w:bottom w:val="nil"/>
              <w:right w:val="nil"/>
            </w:tcBorders>
            <w:shd w:val="clear" w:color="000000" w:fill="FFFFFF"/>
            <w:noWrap/>
            <w:vAlign w:val="bottom"/>
            <w:hideMark/>
          </w:tcPr>
          <w:p w14:paraId="6E1500E0"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S.D.</w:t>
            </w:r>
          </w:p>
        </w:tc>
      </w:tr>
      <w:tr w:rsidR="00B4626D" w:rsidRPr="00B4626D" w14:paraId="043EE218" w14:textId="77777777" w:rsidTr="00B4626D">
        <w:trPr>
          <w:trHeight w:val="315"/>
        </w:trPr>
        <w:tc>
          <w:tcPr>
            <w:tcW w:w="1482" w:type="pct"/>
            <w:tcBorders>
              <w:top w:val="nil"/>
              <w:left w:val="nil"/>
              <w:bottom w:val="nil"/>
              <w:right w:val="nil"/>
            </w:tcBorders>
            <w:shd w:val="clear" w:color="000000" w:fill="FFFFFF"/>
            <w:noWrap/>
            <w:vAlign w:val="bottom"/>
            <w:hideMark/>
          </w:tcPr>
          <w:p w14:paraId="5092B4A8"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Low Tax Management</w:t>
            </w:r>
          </w:p>
        </w:tc>
        <w:tc>
          <w:tcPr>
            <w:tcW w:w="404" w:type="pct"/>
            <w:gridSpan w:val="2"/>
            <w:tcBorders>
              <w:top w:val="nil"/>
              <w:left w:val="nil"/>
              <w:bottom w:val="nil"/>
              <w:right w:val="nil"/>
            </w:tcBorders>
            <w:shd w:val="clear" w:color="000000" w:fill="FFFFFF"/>
            <w:noWrap/>
            <w:vAlign w:val="bottom"/>
            <w:hideMark/>
          </w:tcPr>
          <w:p w14:paraId="27297A1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35</w:t>
            </w:r>
          </w:p>
        </w:tc>
        <w:tc>
          <w:tcPr>
            <w:tcW w:w="642" w:type="pct"/>
            <w:gridSpan w:val="3"/>
            <w:tcBorders>
              <w:top w:val="nil"/>
              <w:left w:val="nil"/>
              <w:bottom w:val="nil"/>
              <w:right w:val="nil"/>
            </w:tcBorders>
            <w:shd w:val="clear" w:color="000000" w:fill="FFFFFF"/>
            <w:noWrap/>
            <w:vAlign w:val="bottom"/>
            <w:hideMark/>
          </w:tcPr>
          <w:p w14:paraId="7D3D446D"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63.8967</w:t>
            </w:r>
          </w:p>
        </w:tc>
        <w:tc>
          <w:tcPr>
            <w:tcW w:w="703" w:type="pct"/>
            <w:gridSpan w:val="3"/>
            <w:tcBorders>
              <w:top w:val="nil"/>
              <w:left w:val="nil"/>
              <w:bottom w:val="nil"/>
              <w:right w:val="nil"/>
            </w:tcBorders>
            <w:shd w:val="clear" w:color="000000" w:fill="FFFFFF"/>
            <w:noWrap/>
            <w:vAlign w:val="bottom"/>
            <w:hideMark/>
          </w:tcPr>
          <w:p w14:paraId="327710C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23.5861</w:t>
            </w:r>
          </w:p>
        </w:tc>
        <w:tc>
          <w:tcPr>
            <w:tcW w:w="215" w:type="pct"/>
            <w:gridSpan w:val="2"/>
            <w:tcBorders>
              <w:top w:val="nil"/>
              <w:left w:val="nil"/>
              <w:bottom w:val="nil"/>
              <w:right w:val="nil"/>
            </w:tcBorders>
            <w:shd w:val="clear" w:color="000000" w:fill="FFFFFF"/>
            <w:noWrap/>
            <w:vAlign w:val="bottom"/>
            <w:hideMark/>
          </w:tcPr>
          <w:p w14:paraId="1CCB231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380F0FAA"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49</w:t>
            </w:r>
          </w:p>
        </w:tc>
        <w:tc>
          <w:tcPr>
            <w:tcW w:w="636" w:type="pct"/>
            <w:gridSpan w:val="3"/>
            <w:tcBorders>
              <w:top w:val="nil"/>
              <w:left w:val="nil"/>
              <w:bottom w:val="nil"/>
              <w:right w:val="nil"/>
            </w:tcBorders>
            <w:shd w:val="clear" w:color="000000" w:fill="FFFFFF"/>
            <w:noWrap/>
            <w:vAlign w:val="bottom"/>
            <w:hideMark/>
          </w:tcPr>
          <w:p w14:paraId="34D8B776"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69.458</w:t>
            </w:r>
          </w:p>
        </w:tc>
        <w:tc>
          <w:tcPr>
            <w:tcW w:w="600" w:type="pct"/>
            <w:gridSpan w:val="2"/>
            <w:tcBorders>
              <w:top w:val="nil"/>
              <w:left w:val="nil"/>
              <w:bottom w:val="nil"/>
              <w:right w:val="nil"/>
            </w:tcBorders>
            <w:shd w:val="clear" w:color="000000" w:fill="FFFFFF"/>
            <w:noWrap/>
            <w:vAlign w:val="bottom"/>
            <w:hideMark/>
          </w:tcPr>
          <w:p w14:paraId="79030760" w14:textId="56BF6C88"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21.112</w:t>
            </w:r>
            <w:r w:rsidR="006D375F">
              <w:rPr>
                <w:rFonts w:ascii="Times New Roman" w:eastAsia="Times New Roman" w:hAnsi="Times New Roman" w:cs="Times New Roman"/>
                <w:color w:val="000000"/>
                <w:sz w:val="24"/>
                <w:szCs w:val="24"/>
              </w:rPr>
              <w:t>0</w:t>
            </w:r>
          </w:p>
        </w:tc>
      </w:tr>
      <w:tr w:rsidR="00B4626D" w:rsidRPr="00B4626D" w14:paraId="04835EC4" w14:textId="77777777" w:rsidTr="00B4626D">
        <w:trPr>
          <w:trHeight w:val="315"/>
        </w:trPr>
        <w:tc>
          <w:tcPr>
            <w:tcW w:w="1482" w:type="pct"/>
            <w:tcBorders>
              <w:top w:val="nil"/>
              <w:left w:val="nil"/>
              <w:bottom w:val="nil"/>
              <w:right w:val="nil"/>
            </w:tcBorders>
            <w:shd w:val="clear" w:color="000000" w:fill="FFFFFF"/>
            <w:noWrap/>
            <w:vAlign w:val="bottom"/>
            <w:hideMark/>
          </w:tcPr>
          <w:p w14:paraId="7B745BB4"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04" w:type="pct"/>
            <w:gridSpan w:val="2"/>
            <w:tcBorders>
              <w:top w:val="nil"/>
              <w:left w:val="nil"/>
              <w:bottom w:val="nil"/>
              <w:right w:val="nil"/>
            </w:tcBorders>
            <w:shd w:val="clear" w:color="000000" w:fill="FFFFFF"/>
            <w:noWrap/>
            <w:vAlign w:val="bottom"/>
            <w:hideMark/>
          </w:tcPr>
          <w:p w14:paraId="39EEEFF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42" w:type="pct"/>
            <w:gridSpan w:val="3"/>
            <w:tcBorders>
              <w:top w:val="nil"/>
              <w:left w:val="nil"/>
              <w:bottom w:val="nil"/>
              <w:right w:val="nil"/>
            </w:tcBorders>
            <w:shd w:val="clear" w:color="000000" w:fill="FFFFFF"/>
            <w:noWrap/>
            <w:vAlign w:val="bottom"/>
            <w:hideMark/>
          </w:tcPr>
          <w:p w14:paraId="1E77CB9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703" w:type="pct"/>
            <w:gridSpan w:val="3"/>
            <w:tcBorders>
              <w:top w:val="nil"/>
              <w:left w:val="nil"/>
              <w:bottom w:val="nil"/>
              <w:right w:val="nil"/>
            </w:tcBorders>
            <w:shd w:val="clear" w:color="000000" w:fill="FFFFFF"/>
            <w:noWrap/>
            <w:vAlign w:val="bottom"/>
            <w:hideMark/>
          </w:tcPr>
          <w:p w14:paraId="74CA2DE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215" w:type="pct"/>
            <w:gridSpan w:val="2"/>
            <w:tcBorders>
              <w:top w:val="nil"/>
              <w:left w:val="nil"/>
              <w:bottom w:val="nil"/>
              <w:right w:val="nil"/>
            </w:tcBorders>
            <w:shd w:val="clear" w:color="000000" w:fill="FFFFFF"/>
            <w:noWrap/>
            <w:vAlign w:val="bottom"/>
            <w:hideMark/>
          </w:tcPr>
          <w:p w14:paraId="0B50E7A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39D352E0"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36" w:type="pct"/>
            <w:gridSpan w:val="3"/>
            <w:tcBorders>
              <w:top w:val="nil"/>
              <w:left w:val="nil"/>
              <w:bottom w:val="nil"/>
              <w:right w:val="nil"/>
            </w:tcBorders>
            <w:shd w:val="clear" w:color="000000" w:fill="FFFFFF"/>
            <w:noWrap/>
            <w:vAlign w:val="bottom"/>
            <w:hideMark/>
          </w:tcPr>
          <w:p w14:paraId="7B1F1C1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00" w:type="pct"/>
            <w:gridSpan w:val="2"/>
            <w:tcBorders>
              <w:top w:val="nil"/>
              <w:left w:val="nil"/>
              <w:bottom w:val="nil"/>
              <w:right w:val="nil"/>
            </w:tcBorders>
            <w:shd w:val="clear" w:color="000000" w:fill="FFFFFF"/>
            <w:noWrap/>
            <w:vAlign w:val="bottom"/>
            <w:hideMark/>
          </w:tcPr>
          <w:p w14:paraId="73865BF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B4626D" w:rsidRPr="00B4626D" w14:paraId="685CA070" w14:textId="77777777" w:rsidTr="00B4626D">
        <w:trPr>
          <w:trHeight w:val="315"/>
        </w:trPr>
        <w:tc>
          <w:tcPr>
            <w:tcW w:w="1482" w:type="pct"/>
            <w:tcBorders>
              <w:top w:val="nil"/>
              <w:left w:val="nil"/>
              <w:bottom w:val="nil"/>
              <w:right w:val="nil"/>
            </w:tcBorders>
            <w:shd w:val="clear" w:color="000000" w:fill="FFFFFF"/>
            <w:noWrap/>
            <w:vAlign w:val="bottom"/>
            <w:hideMark/>
          </w:tcPr>
          <w:p w14:paraId="3ED729B2"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High Tax Management</w:t>
            </w:r>
          </w:p>
        </w:tc>
        <w:tc>
          <w:tcPr>
            <w:tcW w:w="404" w:type="pct"/>
            <w:gridSpan w:val="2"/>
            <w:tcBorders>
              <w:top w:val="nil"/>
              <w:left w:val="nil"/>
              <w:bottom w:val="nil"/>
              <w:right w:val="nil"/>
            </w:tcBorders>
            <w:shd w:val="clear" w:color="000000" w:fill="FFFFFF"/>
            <w:noWrap/>
            <w:vAlign w:val="bottom"/>
            <w:hideMark/>
          </w:tcPr>
          <w:p w14:paraId="5F6756B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43</w:t>
            </w:r>
          </w:p>
        </w:tc>
        <w:tc>
          <w:tcPr>
            <w:tcW w:w="642" w:type="pct"/>
            <w:gridSpan w:val="3"/>
            <w:tcBorders>
              <w:top w:val="nil"/>
              <w:left w:val="nil"/>
              <w:bottom w:val="nil"/>
              <w:right w:val="nil"/>
            </w:tcBorders>
            <w:shd w:val="clear" w:color="000000" w:fill="FFFFFF"/>
            <w:noWrap/>
            <w:vAlign w:val="bottom"/>
            <w:hideMark/>
          </w:tcPr>
          <w:p w14:paraId="1A77C95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62.0813</w:t>
            </w:r>
          </w:p>
        </w:tc>
        <w:tc>
          <w:tcPr>
            <w:tcW w:w="703" w:type="pct"/>
            <w:gridSpan w:val="3"/>
            <w:tcBorders>
              <w:top w:val="nil"/>
              <w:left w:val="nil"/>
              <w:bottom w:val="nil"/>
              <w:right w:val="nil"/>
            </w:tcBorders>
            <w:shd w:val="clear" w:color="000000" w:fill="FFFFFF"/>
            <w:noWrap/>
            <w:vAlign w:val="bottom"/>
            <w:hideMark/>
          </w:tcPr>
          <w:p w14:paraId="00749E7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20.3692</w:t>
            </w:r>
          </w:p>
        </w:tc>
        <w:tc>
          <w:tcPr>
            <w:tcW w:w="215" w:type="pct"/>
            <w:gridSpan w:val="2"/>
            <w:tcBorders>
              <w:top w:val="nil"/>
              <w:left w:val="nil"/>
              <w:bottom w:val="nil"/>
              <w:right w:val="nil"/>
            </w:tcBorders>
            <w:shd w:val="clear" w:color="000000" w:fill="FFFFFF"/>
            <w:noWrap/>
            <w:vAlign w:val="bottom"/>
            <w:hideMark/>
          </w:tcPr>
          <w:p w14:paraId="14EF54F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3C9AF0C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46</w:t>
            </w:r>
          </w:p>
        </w:tc>
        <w:tc>
          <w:tcPr>
            <w:tcW w:w="636" w:type="pct"/>
            <w:gridSpan w:val="3"/>
            <w:tcBorders>
              <w:top w:val="nil"/>
              <w:left w:val="nil"/>
              <w:bottom w:val="nil"/>
              <w:right w:val="nil"/>
            </w:tcBorders>
            <w:shd w:val="clear" w:color="000000" w:fill="FFFFFF"/>
            <w:noWrap/>
            <w:vAlign w:val="bottom"/>
            <w:hideMark/>
          </w:tcPr>
          <w:p w14:paraId="1F14DDDA"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68.2393</w:t>
            </w:r>
          </w:p>
        </w:tc>
        <w:tc>
          <w:tcPr>
            <w:tcW w:w="600" w:type="pct"/>
            <w:gridSpan w:val="2"/>
            <w:tcBorders>
              <w:top w:val="nil"/>
              <w:left w:val="nil"/>
              <w:bottom w:val="nil"/>
              <w:right w:val="nil"/>
            </w:tcBorders>
            <w:shd w:val="clear" w:color="000000" w:fill="FFFFFF"/>
            <w:noWrap/>
            <w:vAlign w:val="bottom"/>
            <w:hideMark/>
          </w:tcPr>
          <w:p w14:paraId="7E8FA93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23.4243</w:t>
            </w:r>
          </w:p>
        </w:tc>
      </w:tr>
      <w:tr w:rsidR="00B4626D" w:rsidRPr="00B4626D" w14:paraId="736A874F" w14:textId="77777777" w:rsidTr="00B4626D">
        <w:trPr>
          <w:trHeight w:val="315"/>
        </w:trPr>
        <w:tc>
          <w:tcPr>
            <w:tcW w:w="1482" w:type="pct"/>
            <w:tcBorders>
              <w:top w:val="nil"/>
              <w:left w:val="nil"/>
              <w:bottom w:val="nil"/>
              <w:right w:val="nil"/>
            </w:tcBorders>
            <w:shd w:val="clear" w:color="000000" w:fill="FFFFFF"/>
            <w:noWrap/>
            <w:vAlign w:val="bottom"/>
            <w:hideMark/>
          </w:tcPr>
          <w:p w14:paraId="4483DEB3"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04" w:type="pct"/>
            <w:gridSpan w:val="2"/>
            <w:tcBorders>
              <w:top w:val="nil"/>
              <w:left w:val="nil"/>
              <w:bottom w:val="nil"/>
              <w:right w:val="nil"/>
            </w:tcBorders>
            <w:shd w:val="clear" w:color="000000" w:fill="FFFFFF"/>
            <w:noWrap/>
            <w:vAlign w:val="bottom"/>
            <w:hideMark/>
          </w:tcPr>
          <w:p w14:paraId="1203561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42" w:type="pct"/>
            <w:gridSpan w:val="3"/>
            <w:tcBorders>
              <w:top w:val="nil"/>
              <w:left w:val="nil"/>
              <w:bottom w:val="nil"/>
              <w:right w:val="nil"/>
            </w:tcBorders>
            <w:shd w:val="clear" w:color="000000" w:fill="FFFFFF"/>
            <w:noWrap/>
            <w:vAlign w:val="bottom"/>
            <w:hideMark/>
          </w:tcPr>
          <w:p w14:paraId="250A7AC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703" w:type="pct"/>
            <w:gridSpan w:val="3"/>
            <w:tcBorders>
              <w:top w:val="nil"/>
              <w:left w:val="nil"/>
              <w:bottom w:val="nil"/>
              <w:right w:val="nil"/>
            </w:tcBorders>
            <w:shd w:val="clear" w:color="000000" w:fill="FFFFFF"/>
            <w:noWrap/>
            <w:vAlign w:val="bottom"/>
            <w:hideMark/>
          </w:tcPr>
          <w:p w14:paraId="1E144C7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215" w:type="pct"/>
            <w:gridSpan w:val="2"/>
            <w:tcBorders>
              <w:top w:val="nil"/>
              <w:left w:val="nil"/>
              <w:bottom w:val="nil"/>
              <w:right w:val="nil"/>
            </w:tcBorders>
            <w:shd w:val="clear" w:color="000000" w:fill="FFFFFF"/>
            <w:noWrap/>
            <w:vAlign w:val="bottom"/>
            <w:hideMark/>
          </w:tcPr>
          <w:p w14:paraId="0BC6C2A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632674C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36" w:type="pct"/>
            <w:gridSpan w:val="3"/>
            <w:tcBorders>
              <w:top w:val="nil"/>
              <w:left w:val="nil"/>
              <w:bottom w:val="nil"/>
              <w:right w:val="nil"/>
            </w:tcBorders>
            <w:shd w:val="clear" w:color="000000" w:fill="FFFFFF"/>
            <w:noWrap/>
            <w:vAlign w:val="bottom"/>
            <w:hideMark/>
          </w:tcPr>
          <w:p w14:paraId="555BF18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00" w:type="pct"/>
            <w:gridSpan w:val="2"/>
            <w:tcBorders>
              <w:top w:val="nil"/>
              <w:left w:val="nil"/>
              <w:bottom w:val="nil"/>
              <w:right w:val="nil"/>
            </w:tcBorders>
            <w:shd w:val="clear" w:color="000000" w:fill="FFFFFF"/>
            <w:noWrap/>
            <w:vAlign w:val="bottom"/>
            <w:hideMark/>
          </w:tcPr>
          <w:p w14:paraId="434CC69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B4626D" w:rsidRPr="00B4626D" w14:paraId="631EB4E5" w14:textId="77777777" w:rsidTr="00B4626D">
        <w:trPr>
          <w:trHeight w:val="315"/>
        </w:trPr>
        <w:tc>
          <w:tcPr>
            <w:tcW w:w="1482" w:type="pct"/>
            <w:tcBorders>
              <w:top w:val="nil"/>
              <w:left w:val="nil"/>
              <w:bottom w:val="nil"/>
              <w:right w:val="nil"/>
            </w:tcBorders>
            <w:shd w:val="clear" w:color="000000" w:fill="FFFFFF"/>
            <w:noWrap/>
            <w:vAlign w:val="bottom"/>
            <w:hideMark/>
          </w:tcPr>
          <w:p w14:paraId="58D5CB59"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3518" w:type="pct"/>
            <w:gridSpan w:val="19"/>
            <w:tcBorders>
              <w:top w:val="nil"/>
              <w:left w:val="nil"/>
              <w:bottom w:val="nil"/>
              <w:right w:val="nil"/>
            </w:tcBorders>
            <w:shd w:val="clear" w:color="000000" w:fill="FFFFFF"/>
            <w:noWrap/>
            <w:vAlign w:val="bottom"/>
            <w:hideMark/>
          </w:tcPr>
          <w:p w14:paraId="1CE6F3AB"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Manipulation Checks Missed = 1</w:t>
            </w:r>
          </w:p>
        </w:tc>
      </w:tr>
      <w:tr w:rsidR="00B4626D" w:rsidRPr="00B4626D" w14:paraId="4B6D2CCF" w14:textId="77777777" w:rsidTr="00B4626D">
        <w:trPr>
          <w:trHeight w:val="315"/>
        </w:trPr>
        <w:tc>
          <w:tcPr>
            <w:tcW w:w="1482" w:type="pct"/>
            <w:tcBorders>
              <w:top w:val="nil"/>
              <w:left w:val="nil"/>
              <w:bottom w:val="single" w:sz="4" w:space="0" w:color="auto"/>
              <w:right w:val="single" w:sz="4" w:space="0" w:color="auto"/>
            </w:tcBorders>
            <w:shd w:val="clear" w:color="000000" w:fill="FFFFFF"/>
            <w:noWrap/>
            <w:vAlign w:val="bottom"/>
            <w:hideMark/>
          </w:tcPr>
          <w:p w14:paraId="2C0EA3DD"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1749" w:type="pct"/>
            <w:gridSpan w:val="8"/>
            <w:tcBorders>
              <w:top w:val="nil"/>
              <w:left w:val="nil"/>
              <w:bottom w:val="single" w:sz="4" w:space="0" w:color="auto"/>
              <w:right w:val="nil"/>
            </w:tcBorders>
            <w:shd w:val="clear" w:color="000000" w:fill="FFFFFF"/>
            <w:noWrap/>
            <w:vAlign w:val="bottom"/>
            <w:hideMark/>
          </w:tcPr>
          <w:p w14:paraId="48B113A0"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Developing</w:t>
            </w:r>
          </w:p>
        </w:tc>
        <w:tc>
          <w:tcPr>
            <w:tcW w:w="215" w:type="pct"/>
            <w:gridSpan w:val="2"/>
            <w:tcBorders>
              <w:top w:val="nil"/>
              <w:left w:val="nil"/>
              <w:bottom w:val="nil"/>
              <w:right w:val="nil"/>
            </w:tcBorders>
            <w:shd w:val="clear" w:color="000000" w:fill="FFFFFF"/>
            <w:noWrap/>
            <w:vAlign w:val="bottom"/>
            <w:hideMark/>
          </w:tcPr>
          <w:p w14:paraId="4C4ABFC2"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1554" w:type="pct"/>
            <w:gridSpan w:val="9"/>
            <w:tcBorders>
              <w:top w:val="nil"/>
              <w:left w:val="nil"/>
              <w:bottom w:val="single" w:sz="4" w:space="0" w:color="auto"/>
              <w:right w:val="nil"/>
            </w:tcBorders>
            <w:shd w:val="clear" w:color="000000" w:fill="FFFFFF"/>
            <w:noWrap/>
            <w:vAlign w:val="bottom"/>
            <w:hideMark/>
          </w:tcPr>
          <w:p w14:paraId="6AAB5F20"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Developed</w:t>
            </w:r>
          </w:p>
        </w:tc>
      </w:tr>
      <w:tr w:rsidR="00B4626D" w:rsidRPr="00B4626D" w14:paraId="75E45C1D" w14:textId="77777777" w:rsidTr="00B4626D">
        <w:trPr>
          <w:trHeight w:val="315"/>
        </w:trPr>
        <w:tc>
          <w:tcPr>
            <w:tcW w:w="1482" w:type="pct"/>
            <w:tcBorders>
              <w:top w:val="nil"/>
              <w:left w:val="nil"/>
              <w:bottom w:val="nil"/>
              <w:right w:val="nil"/>
            </w:tcBorders>
            <w:shd w:val="clear" w:color="000000" w:fill="FFFFFF"/>
            <w:noWrap/>
            <w:vAlign w:val="bottom"/>
            <w:hideMark/>
          </w:tcPr>
          <w:p w14:paraId="365CE767"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404" w:type="pct"/>
            <w:gridSpan w:val="2"/>
            <w:tcBorders>
              <w:top w:val="nil"/>
              <w:left w:val="nil"/>
              <w:bottom w:val="nil"/>
              <w:right w:val="nil"/>
            </w:tcBorders>
            <w:shd w:val="clear" w:color="000000" w:fill="FFFFFF"/>
            <w:noWrap/>
            <w:vAlign w:val="bottom"/>
            <w:hideMark/>
          </w:tcPr>
          <w:p w14:paraId="25262AF8"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n</w:t>
            </w:r>
          </w:p>
        </w:tc>
        <w:tc>
          <w:tcPr>
            <w:tcW w:w="642" w:type="pct"/>
            <w:gridSpan w:val="3"/>
            <w:tcBorders>
              <w:top w:val="nil"/>
              <w:left w:val="nil"/>
              <w:bottom w:val="nil"/>
              <w:right w:val="nil"/>
            </w:tcBorders>
            <w:shd w:val="clear" w:color="000000" w:fill="FFFFFF"/>
            <w:noWrap/>
            <w:vAlign w:val="center"/>
            <w:hideMark/>
          </w:tcPr>
          <w:p w14:paraId="444B29AF"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LS Mean</w:t>
            </w:r>
          </w:p>
        </w:tc>
        <w:tc>
          <w:tcPr>
            <w:tcW w:w="703" w:type="pct"/>
            <w:gridSpan w:val="3"/>
            <w:tcBorders>
              <w:top w:val="nil"/>
              <w:left w:val="nil"/>
              <w:bottom w:val="nil"/>
              <w:right w:val="nil"/>
            </w:tcBorders>
            <w:shd w:val="clear" w:color="000000" w:fill="FFFFFF"/>
            <w:noWrap/>
            <w:vAlign w:val="bottom"/>
            <w:hideMark/>
          </w:tcPr>
          <w:p w14:paraId="128B0441"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S.D.</w:t>
            </w:r>
          </w:p>
        </w:tc>
        <w:tc>
          <w:tcPr>
            <w:tcW w:w="215" w:type="pct"/>
            <w:gridSpan w:val="2"/>
            <w:tcBorders>
              <w:top w:val="nil"/>
              <w:left w:val="nil"/>
              <w:bottom w:val="nil"/>
              <w:right w:val="nil"/>
            </w:tcBorders>
            <w:shd w:val="clear" w:color="000000" w:fill="FFFFFF"/>
            <w:noWrap/>
            <w:vAlign w:val="bottom"/>
            <w:hideMark/>
          </w:tcPr>
          <w:p w14:paraId="7A2EF7BE" w14:textId="43EE6D5E"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p>
        </w:tc>
        <w:tc>
          <w:tcPr>
            <w:tcW w:w="318" w:type="pct"/>
            <w:gridSpan w:val="4"/>
            <w:tcBorders>
              <w:top w:val="nil"/>
              <w:left w:val="nil"/>
              <w:bottom w:val="nil"/>
              <w:right w:val="nil"/>
            </w:tcBorders>
            <w:shd w:val="clear" w:color="000000" w:fill="FFFFFF"/>
            <w:noWrap/>
            <w:vAlign w:val="bottom"/>
            <w:hideMark/>
          </w:tcPr>
          <w:p w14:paraId="76E334D2"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n</w:t>
            </w:r>
          </w:p>
        </w:tc>
        <w:tc>
          <w:tcPr>
            <w:tcW w:w="636" w:type="pct"/>
            <w:gridSpan w:val="3"/>
            <w:tcBorders>
              <w:top w:val="nil"/>
              <w:left w:val="nil"/>
              <w:bottom w:val="nil"/>
              <w:right w:val="nil"/>
            </w:tcBorders>
            <w:shd w:val="clear" w:color="000000" w:fill="FFFFFF"/>
            <w:noWrap/>
            <w:vAlign w:val="bottom"/>
            <w:hideMark/>
          </w:tcPr>
          <w:p w14:paraId="056E65C9"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LS Mean</w:t>
            </w:r>
          </w:p>
        </w:tc>
        <w:tc>
          <w:tcPr>
            <w:tcW w:w="600" w:type="pct"/>
            <w:gridSpan w:val="2"/>
            <w:tcBorders>
              <w:top w:val="nil"/>
              <w:left w:val="nil"/>
              <w:bottom w:val="nil"/>
              <w:right w:val="nil"/>
            </w:tcBorders>
            <w:shd w:val="clear" w:color="000000" w:fill="FFFFFF"/>
            <w:noWrap/>
            <w:vAlign w:val="bottom"/>
            <w:hideMark/>
          </w:tcPr>
          <w:p w14:paraId="77438F7B"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S.D.</w:t>
            </w:r>
          </w:p>
        </w:tc>
      </w:tr>
      <w:tr w:rsidR="00B4626D" w:rsidRPr="00B4626D" w14:paraId="356EE081" w14:textId="77777777" w:rsidTr="00B4626D">
        <w:trPr>
          <w:trHeight w:val="315"/>
        </w:trPr>
        <w:tc>
          <w:tcPr>
            <w:tcW w:w="1482" w:type="pct"/>
            <w:tcBorders>
              <w:top w:val="nil"/>
              <w:left w:val="nil"/>
              <w:bottom w:val="nil"/>
              <w:right w:val="nil"/>
            </w:tcBorders>
            <w:shd w:val="clear" w:color="000000" w:fill="FFFFFF"/>
            <w:noWrap/>
            <w:vAlign w:val="bottom"/>
            <w:hideMark/>
          </w:tcPr>
          <w:p w14:paraId="54AEBD3E"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Low Tax Management</w:t>
            </w:r>
          </w:p>
        </w:tc>
        <w:tc>
          <w:tcPr>
            <w:tcW w:w="404" w:type="pct"/>
            <w:gridSpan w:val="2"/>
            <w:tcBorders>
              <w:top w:val="nil"/>
              <w:left w:val="nil"/>
              <w:bottom w:val="nil"/>
              <w:right w:val="nil"/>
            </w:tcBorders>
            <w:shd w:val="clear" w:color="000000" w:fill="FFFFFF"/>
            <w:noWrap/>
            <w:vAlign w:val="bottom"/>
            <w:hideMark/>
          </w:tcPr>
          <w:p w14:paraId="4E9EE55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20</w:t>
            </w:r>
          </w:p>
        </w:tc>
        <w:tc>
          <w:tcPr>
            <w:tcW w:w="642" w:type="pct"/>
            <w:gridSpan w:val="3"/>
            <w:tcBorders>
              <w:top w:val="nil"/>
              <w:left w:val="nil"/>
              <w:bottom w:val="nil"/>
              <w:right w:val="nil"/>
            </w:tcBorders>
            <w:shd w:val="clear" w:color="000000" w:fill="FFFFFF"/>
            <w:noWrap/>
            <w:vAlign w:val="bottom"/>
            <w:hideMark/>
          </w:tcPr>
          <w:p w14:paraId="40D1111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67.3537</w:t>
            </w:r>
          </w:p>
        </w:tc>
        <w:tc>
          <w:tcPr>
            <w:tcW w:w="703" w:type="pct"/>
            <w:gridSpan w:val="3"/>
            <w:tcBorders>
              <w:top w:val="nil"/>
              <w:left w:val="nil"/>
              <w:bottom w:val="nil"/>
              <w:right w:val="nil"/>
            </w:tcBorders>
            <w:shd w:val="clear" w:color="000000" w:fill="FFFFFF"/>
            <w:noWrap/>
            <w:vAlign w:val="bottom"/>
            <w:hideMark/>
          </w:tcPr>
          <w:p w14:paraId="2F88D0E8"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21.4790</w:t>
            </w:r>
          </w:p>
        </w:tc>
        <w:tc>
          <w:tcPr>
            <w:tcW w:w="215" w:type="pct"/>
            <w:gridSpan w:val="2"/>
            <w:tcBorders>
              <w:top w:val="nil"/>
              <w:left w:val="nil"/>
              <w:bottom w:val="nil"/>
              <w:right w:val="nil"/>
            </w:tcBorders>
            <w:shd w:val="clear" w:color="000000" w:fill="FFFFFF"/>
            <w:noWrap/>
            <w:vAlign w:val="bottom"/>
            <w:hideMark/>
          </w:tcPr>
          <w:p w14:paraId="2EC3274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0FC798B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11</w:t>
            </w:r>
          </w:p>
        </w:tc>
        <w:tc>
          <w:tcPr>
            <w:tcW w:w="636" w:type="pct"/>
            <w:gridSpan w:val="3"/>
            <w:tcBorders>
              <w:top w:val="nil"/>
              <w:left w:val="nil"/>
              <w:bottom w:val="nil"/>
              <w:right w:val="nil"/>
            </w:tcBorders>
            <w:shd w:val="clear" w:color="000000" w:fill="FFFFFF"/>
            <w:noWrap/>
            <w:vAlign w:val="bottom"/>
            <w:hideMark/>
          </w:tcPr>
          <w:p w14:paraId="773A022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55.3953</w:t>
            </w:r>
          </w:p>
        </w:tc>
        <w:tc>
          <w:tcPr>
            <w:tcW w:w="600" w:type="pct"/>
            <w:gridSpan w:val="2"/>
            <w:tcBorders>
              <w:top w:val="nil"/>
              <w:left w:val="nil"/>
              <w:bottom w:val="nil"/>
              <w:right w:val="nil"/>
            </w:tcBorders>
            <w:shd w:val="clear" w:color="000000" w:fill="FFFFFF"/>
            <w:noWrap/>
            <w:vAlign w:val="bottom"/>
            <w:hideMark/>
          </w:tcPr>
          <w:p w14:paraId="0771D7C2" w14:textId="481E8ACB"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20.685</w:t>
            </w:r>
            <w:r w:rsidR="006D375F">
              <w:rPr>
                <w:rFonts w:ascii="Times New Roman" w:eastAsia="Times New Roman" w:hAnsi="Times New Roman" w:cs="Times New Roman"/>
                <w:color w:val="000000"/>
                <w:sz w:val="24"/>
                <w:szCs w:val="24"/>
              </w:rPr>
              <w:t>0</w:t>
            </w:r>
          </w:p>
        </w:tc>
      </w:tr>
      <w:tr w:rsidR="00B4626D" w:rsidRPr="00B4626D" w14:paraId="743D011E" w14:textId="77777777" w:rsidTr="00B4626D">
        <w:trPr>
          <w:trHeight w:val="315"/>
        </w:trPr>
        <w:tc>
          <w:tcPr>
            <w:tcW w:w="1482" w:type="pct"/>
            <w:tcBorders>
              <w:top w:val="nil"/>
              <w:left w:val="nil"/>
              <w:bottom w:val="nil"/>
              <w:right w:val="nil"/>
            </w:tcBorders>
            <w:shd w:val="clear" w:color="000000" w:fill="FFFFFF"/>
            <w:noWrap/>
            <w:vAlign w:val="bottom"/>
            <w:hideMark/>
          </w:tcPr>
          <w:p w14:paraId="79A78316"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04" w:type="pct"/>
            <w:gridSpan w:val="2"/>
            <w:tcBorders>
              <w:top w:val="nil"/>
              <w:left w:val="nil"/>
              <w:bottom w:val="nil"/>
              <w:right w:val="nil"/>
            </w:tcBorders>
            <w:shd w:val="clear" w:color="000000" w:fill="FFFFFF"/>
            <w:noWrap/>
            <w:vAlign w:val="bottom"/>
            <w:hideMark/>
          </w:tcPr>
          <w:p w14:paraId="2A5CD51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42" w:type="pct"/>
            <w:gridSpan w:val="3"/>
            <w:tcBorders>
              <w:top w:val="nil"/>
              <w:left w:val="nil"/>
              <w:bottom w:val="nil"/>
              <w:right w:val="nil"/>
            </w:tcBorders>
            <w:shd w:val="clear" w:color="000000" w:fill="FFFFFF"/>
            <w:noWrap/>
            <w:vAlign w:val="bottom"/>
            <w:hideMark/>
          </w:tcPr>
          <w:p w14:paraId="46685F3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703" w:type="pct"/>
            <w:gridSpan w:val="3"/>
            <w:tcBorders>
              <w:top w:val="nil"/>
              <w:left w:val="nil"/>
              <w:bottom w:val="nil"/>
              <w:right w:val="nil"/>
            </w:tcBorders>
            <w:shd w:val="clear" w:color="000000" w:fill="FFFFFF"/>
            <w:noWrap/>
            <w:vAlign w:val="bottom"/>
            <w:hideMark/>
          </w:tcPr>
          <w:p w14:paraId="2D19F58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215" w:type="pct"/>
            <w:gridSpan w:val="2"/>
            <w:tcBorders>
              <w:top w:val="nil"/>
              <w:left w:val="nil"/>
              <w:bottom w:val="nil"/>
              <w:right w:val="nil"/>
            </w:tcBorders>
            <w:shd w:val="clear" w:color="000000" w:fill="FFFFFF"/>
            <w:noWrap/>
            <w:vAlign w:val="bottom"/>
            <w:hideMark/>
          </w:tcPr>
          <w:p w14:paraId="57EE3F5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6A010F5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36" w:type="pct"/>
            <w:gridSpan w:val="3"/>
            <w:tcBorders>
              <w:top w:val="nil"/>
              <w:left w:val="nil"/>
              <w:bottom w:val="nil"/>
              <w:right w:val="nil"/>
            </w:tcBorders>
            <w:shd w:val="clear" w:color="000000" w:fill="FFFFFF"/>
            <w:noWrap/>
            <w:vAlign w:val="bottom"/>
            <w:hideMark/>
          </w:tcPr>
          <w:p w14:paraId="45B6B740"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00" w:type="pct"/>
            <w:gridSpan w:val="2"/>
            <w:tcBorders>
              <w:top w:val="nil"/>
              <w:left w:val="nil"/>
              <w:bottom w:val="nil"/>
              <w:right w:val="nil"/>
            </w:tcBorders>
            <w:shd w:val="clear" w:color="000000" w:fill="FFFFFF"/>
            <w:noWrap/>
            <w:vAlign w:val="bottom"/>
            <w:hideMark/>
          </w:tcPr>
          <w:p w14:paraId="0DA0FE00"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B4626D" w:rsidRPr="00B4626D" w14:paraId="6B5BCD7A" w14:textId="77777777" w:rsidTr="00B4626D">
        <w:trPr>
          <w:trHeight w:val="315"/>
        </w:trPr>
        <w:tc>
          <w:tcPr>
            <w:tcW w:w="1482" w:type="pct"/>
            <w:tcBorders>
              <w:top w:val="nil"/>
              <w:left w:val="nil"/>
              <w:bottom w:val="nil"/>
              <w:right w:val="nil"/>
            </w:tcBorders>
            <w:shd w:val="clear" w:color="000000" w:fill="FFFFFF"/>
            <w:noWrap/>
            <w:vAlign w:val="bottom"/>
            <w:hideMark/>
          </w:tcPr>
          <w:p w14:paraId="6360C1CD"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High Tax Management</w:t>
            </w:r>
          </w:p>
        </w:tc>
        <w:tc>
          <w:tcPr>
            <w:tcW w:w="404" w:type="pct"/>
            <w:gridSpan w:val="2"/>
            <w:tcBorders>
              <w:top w:val="nil"/>
              <w:left w:val="nil"/>
              <w:bottom w:val="nil"/>
              <w:right w:val="nil"/>
            </w:tcBorders>
            <w:shd w:val="clear" w:color="000000" w:fill="FFFFFF"/>
            <w:noWrap/>
            <w:vAlign w:val="bottom"/>
            <w:hideMark/>
          </w:tcPr>
          <w:p w14:paraId="11F7B08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17</w:t>
            </w:r>
          </w:p>
        </w:tc>
        <w:tc>
          <w:tcPr>
            <w:tcW w:w="642" w:type="pct"/>
            <w:gridSpan w:val="3"/>
            <w:tcBorders>
              <w:top w:val="nil"/>
              <w:left w:val="nil"/>
              <w:bottom w:val="nil"/>
              <w:right w:val="nil"/>
            </w:tcBorders>
            <w:shd w:val="clear" w:color="000000" w:fill="FFFFFF"/>
            <w:noWrap/>
            <w:vAlign w:val="bottom"/>
            <w:hideMark/>
          </w:tcPr>
          <w:p w14:paraId="663B5FAA"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64.7644</w:t>
            </w:r>
          </w:p>
        </w:tc>
        <w:tc>
          <w:tcPr>
            <w:tcW w:w="703" w:type="pct"/>
            <w:gridSpan w:val="3"/>
            <w:tcBorders>
              <w:top w:val="nil"/>
              <w:left w:val="nil"/>
              <w:bottom w:val="nil"/>
              <w:right w:val="nil"/>
            </w:tcBorders>
            <w:shd w:val="clear" w:color="000000" w:fill="FFFFFF"/>
            <w:noWrap/>
            <w:vAlign w:val="bottom"/>
            <w:hideMark/>
          </w:tcPr>
          <w:p w14:paraId="0ED1E0F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23.0983</w:t>
            </w:r>
          </w:p>
        </w:tc>
        <w:tc>
          <w:tcPr>
            <w:tcW w:w="215" w:type="pct"/>
            <w:gridSpan w:val="2"/>
            <w:tcBorders>
              <w:top w:val="nil"/>
              <w:left w:val="nil"/>
              <w:bottom w:val="nil"/>
              <w:right w:val="nil"/>
            </w:tcBorders>
            <w:shd w:val="clear" w:color="000000" w:fill="FFFFFF"/>
            <w:noWrap/>
            <w:vAlign w:val="bottom"/>
            <w:hideMark/>
          </w:tcPr>
          <w:p w14:paraId="24AF2B6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8" w:type="pct"/>
            <w:gridSpan w:val="4"/>
            <w:tcBorders>
              <w:top w:val="nil"/>
              <w:left w:val="nil"/>
              <w:bottom w:val="nil"/>
              <w:right w:val="nil"/>
            </w:tcBorders>
            <w:shd w:val="clear" w:color="000000" w:fill="FFFFFF"/>
            <w:noWrap/>
            <w:vAlign w:val="bottom"/>
            <w:hideMark/>
          </w:tcPr>
          <w:p w14:paraId="6F2114E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15</w:t>
            </w:r>
          </w:p>
        </w:tc>
        <w:tc>
          <w:tcPr>
            <w:tcW w:w="636" w:type="pct"/>
            <w:gridSpan w:val="3"/>
            <w:tcBorders>
              <w:top w:val="nil"/>
              <w:left w:val="nil"/>
              <w:bottom w:val="nil"/>
              <w:right w:val="nil"/>
            </w:tcBorders>
            <w:shd w:val="clear" w:color="000000" w:fill="FFFFFF"/>
            <w:noWrap/>
            <w:vAlign w:val="bottom"/>
            <w:hideMark/>
          </w:tcPr>
          <w:p w14:paraId="632C309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56.9038</w:t>
            </w:r>
          </w:p>
        </w:tc>
        <w:tc>
          <w:tcPr>
            <w:tcW w:w="600" w:type="pct"/>
            <w:gridSpan w:val="2"/>
            <w:tcBorders>
              <w:top w:val="nil"/>
              <w:left w:val="nil"/>
              <w:bottom w:val="nil"/>
              <w:right w:val="nil"/>
            </w:tcBorders>
            <w:shd w:val="clear" w:color="000000" w:fill="FFFFFF"/>
            <w:noWrap/>
            <w:vAlign w:val="bottom"/>
            <w:hideMark/>
          </w:tcPr>
          <w:p w14:paraId="315029A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23.1183</w:t>
            </w:r>
          </w:p>
        </w:tc>
      </w:tr>
      <w:tr w:rsidR="00B4626D" w:rsidRPr="00B4626D" w14:paraId="53AA9105"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3BE6B649"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91" w:type="pct"/>
            <w:gridSpan w:val="3"/>
            <w:tcBorders>
              <w:top w:val="nil"/>
              <w:left w:val="nil"/>
              <w:bottom w:val="nil"/>
              <w:right w:val="nil"/>
            </w:tcBorders>
            <w:shd w:val="clear" w:color="000000" w:fill="FFFFFF"/>
            <w:noWrap/>
            <w:vAlign w:val="bottom"/>
            <w:hideMark/>
          </w:tcPr>
          <w:p w14:paraId="1CEBD6D4"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59" w:type="pct"/>
            <w:gridSpan w:val="3"/>
            <w:tcBorders>
              <w:top w:val="nil"/>
              <w:left w:val="nil"/>
              <w:bottom w:val="nil"/>
              <w:right w:val="nil"/>
            </w:tcBorders>
            <w:shd w:val="clear" w:color="000000" w:fill="FFFFFF"/>
            <w:noWrap/>
            <w:vAlign w:val="bottom"/>
            <w:hideMark/>
          </w:tcPr>
          <w:p w14:paraId="1E9D415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45" w:type="pct"/>
            <w:gridSpan w:val="3"/>
            <w:tcBorders>
              <w:top w:val="nil"/>
              <w:left w:val="nil"/>
              <w:bottom w:val="nil"/>
              <w:right w:val="nil"/>
            </w:tcBorders>
            <w:shd w:val="clear" w:color="000000" w:fill="FFFFFF"/>
            <w:noWrap/>
            <w:vAlign w:val="bottom"/>
            <w:hideMark/>
          </w:tcPr>
          <w:p w14:paraId="11E11EB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046355F4"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255" w:type="pct"/>
            <w:gridSpan w:val="3"/>
            <w:tcBorders>
              <w:top w:val="nil"/>
              <w:left w:val="nil"/>
              <w:bottom w:val="nil"/>
              <w:right w:val="nil"/>
            </w:tcBorders>
            <w:shd w:val="clear" w:color="000000" w:fill="FFFFFF"/>
            <w:noWrap/>
            <w:vAlign w:val="bottom"/>
            <w:hideMark/>
          </w:tcPr>
          <w:p w14:paraId="71E52976"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3" w:type="pct"/>
            <w:gridSpan w:val="3"/>
            <w:tcBorders>
              <w:top w:val="nil"/>
              <w:left w:val="nil"/>
              <w:bottom w:val="nil"/>
              <w:right w:val="nil"/>
            </w:tcBorders>
            <w:shd w:val="clear" w:color="000000" w:fill="FFFFFF"/>
            <w:noWrap/>
            <w:vAlign w:val="bottom"/>
            <w:hideMark/>
          </w:tcPr>
          <w:p w14:paraId="7F747A1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27" w:type="pct"/>
            <w:tcBorders>
              <w:top w:val="nil"/>
              <w:left w:val="nil"/>
              <w:bottom w:val="nil"/>
              <w:right w:val="nil"/>
            </w:tcBorders>
            <w:shd w:val="clear" w:color="000000" w:fill="FFFFFF"/>
            <w:noWrap/>
            <w:vAlign w:val="bottom"/>
            <w:hideMark/>
          </w:tcPr>
          <w:p w14:paraId="327BD51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B4626D" w:rsidRPr="00B4626D" w14:paraId="3E5CD56C" w14:textId="77777777" w:rsidTr="00B4626D">
        <w:trPr>
          <w:trHeight w:val="315"/>
        </w:trPr>
        <w:tc>
          <w:tcPr>
            <w:tcW w:w="5000" w:type="pct"/>
            <w:gridSpan w:val="20"/>
            <w:tcBorders>
              <w:top w:val="nil"/>
              <w:left w:val="nil"/>
              <w:bottom w:val="nil"/>
            </w:tcBorders>
            <w:shd w:val="clear" w:color="000000" w:fill="FFFFFF"/>
            <w:noWrap/>
            <w:vAlign w:val="center"/>
            <w:hideMark/>
          </w:tcPr>
          <w:p w14:paraId="10B6580E" w14:textId="291D502A"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rPr>
              <w:t>CSR Perceptions when CSR Disclosure is Provided</w:t>
            </w:r>
          </w:p>
        </w:tc>
      </w:tr>
      <w:tr w:rsidR="00B4626D" w:rsidRPr="00B4626D" w14:paraId="30501009"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0A745CE4"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3449" w:type="pct"/>
            <w:gridSpan w:val="18"/>
            <w:tcBorders>
              <w:top w:val="nil"/>
              <w:left w:val="nil"/>
              <w:bottom w:val="nil"/>
              <w:right w:val="nil"/>
            </w:tcBorders>
            <w:shd w:val="clear" w:color="000000" w:fill="FFFFFF"/>
            <w:noWrap/>
            <w:vAlign w:val="bottom"/>
            <w:hideMark/>
          </w:tcPr>
          <w:p w14:paraId="2D1C4356"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Manipulation Checks Missed = 0</w:t>
            </w:r>
          </w:p>
        </w:tc>
      </w:tr>
      <w:tr w:rsidR="00B4626D" w:rsidRPr="00B4626D" w14:paraId="1BF1DB80" w14:textId="77777777" w:rsidTr="00B4626D">
        <w:trPr>
          <w:trHeight w:val="315"/>
        </w:trPr>
        <w:tc>
          <w:tcPr>
            <w:tcW w:w="1551" w:type="pct"/>
            <w:gridSpan w:val="2"/>
            <w:tcBorders>
              <w:top w:val="nil"/>
              <w:left w:val="nil"/>
              <w:bottom w:val="single" w:sz="4" w:space="0" w:color="auto"/>
              <w:right w:val="single" w:sz="4" w:space="0" w:color="auto"/>
            </w:tcBorders>
            <w:shd w:val="clear" w:color="000000" w:fill="FFFFFF"/>
            <w:noWrap/>
            <w:vAlign w:val="bottom"/>
            <w:hideMark/>
          </w:tcPr>
          <w:p w14:paraId="0A84024A"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1895" w:type="pct"/>
            <w:gridSpan w:val="9"/>
            <w:tcBorders>
              <w:top w:val="nil"/>
              <w:left w:val="nil"/>
              <w:bottom w:val="single" w:sz="4" w:space="0" w:color="auto"/>
              <w:right w:val="nil"/>
            </w:tcBorders>
            <w:shd w:val="clear" w:color="000000" w:fill="FFFFFF"/>
            <w:noWrap/>
            <w:vAlign w:val="bottom"/>
            <w:hideMark/>
          </w:tcPr>
          <w:p w14:paraId="05587C45"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Developing</w:t>
            </w:r>
          </w:p>
        </w:tc>
        <w:tc>
          <w:tcPr>
            <w:tcW w:w="159" w:type="pct"/>
            <w:gridSpan w:val="2"/>
            <w:tcBorders>
              <w:top w:val="nil"/>
              <w:left w:val="nil"/>
              <w:bottom w:val="nil"/>
              <w:right w:val="nil"/>
            </w:tcBorders>
            <w:shd w:val="clear" w:color="000000" w:fill="FFFFFF"/>
            <w:noWrap/>
            <w:vAlign w:val="bottom"/>
            <w:hideMark/>
          </w:tcPr>
          <w:p w14:paraId="2EA41D10"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1395" w:type="pct"/>
            <w:gridSpan w:val="7"/>
            <w:tcBorders>
              <w:top w:val="nil"/>
              <w:left w:val="nil"/>
              <w:bottom w:val="single" w:sz="4" w:space="0" w:color="auto"/>
              <w:right w:val="nil"/>
            </w:tcBorders>
            <w:shd w:val="clear" w:color="000000" w:fill="FFFFFF"/>
            <w:noWrap/>
            <w:vAlign w:val="bottom"/>
            <w:hideMark/>
          </w:tcPr>
          <w:p w14:paraId="68FBB8EA"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Developed</w:t>
            </w:r>
          </w:p>
        </w:tc>
      </w:tr>
      <w:tr w:rsidR="00B4626D" w:rsidRPr="00B4626D" w14:paraId="4768190B"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287E85F5"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462" w:type="pct"/>
            <w:gridSpan w:val="2"/>
            <w:tcBorders>
              <w:top w:val="nil"/>
              <w:left w:val="nil"/>
              <w:bottom w:val="nil"/>
              <w:right w:val="nil"/>
            </w:tcBorders>
            <w:shd w:val="clear" w:color="000000" w:fill="FFFFFF"/>
            <w:noWrap/>
            <w:vAlign w:val="bottom"/>
            <w:hideMark/>
          </w:tcPr>
          <w:p w14:paraId="18E5D449"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n</w:t>
            </w:r>
          </w:p>
        </w:tc>
        <w:tc>
          <w:tcPr>
            <w:tcW w:w="636" w:type="pct"/>
            <w:gridSpan w:val="3"/>
            <w:tcBorders>
              <w:top w:val="nil"/>
              <w:left w:val="nil"/>
              <w:bottom w:val="nil"/>
              <w:right w:val="nil"/>
            </w:tcBorders>
            <w:shd w:val="clear" w:color="000000" w:fill="FFFFFF"/>
            <w:noWrap/>
            <w:vAlign w:val="bottom"/>
            <w:hideMark/>
          </w:tcPr>
          <w:p w14:paraId="440DA48C"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LS Mean</w:t>
            </w:r>
          </w:p>
        </w:tc>
        <w:tc>
          <w:tcPr>
            <w:tcW w:w="635" w:type="pct"/>
            <w:gridSpan w:val="3"/>
            <w:tcBorders>
              <w:top w:val="nil"/>
              <w:left w:val="nil"/>
              <w:bottom w:val="nil"/>
              <w:right w:val="nil"/>
            </w:tcBorders>
            <w:shd w:val="clear" w:color="000000" w:fill="FFFFFF"/>
            <w:noWrap/>
            <w:vAlign w:val="bottom"/>
            <w:hideMark/>
          </w:tcPr>
          <w:p w14:paraId="5A6E7942"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S.D.</w:t>
            </w:r>
          </w:p>
        </w:tc>
        <w:tc>
          <w:tcPr>
            <w:tcW w:w="162" w:type="pct"/>
            <w:tcBorders>
              <w:top w:val="nil"/>
              <w:left w:val="nil"/>
              <w:bottom w:val="nil"/>
              <w:right w:val="nil"/>
            </w:tcBorders>
            <w:shd w:val="clear" w:color="000000" w:fill="FFFFFF"/>
            <w:noWrap/>
            <w:vAlign w:val="bottom"/>
            <w:hideMark/>
          </w:tcPr>
          <w:p w14:paraId="5B2EB01E" w14:textId="5506924D"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p>
        </w:tc>
        <w:tc>
          <w:tcPr>
            <w:tcW w:w="314" w:type="pct"/>
            <w:gridSpan w:val="3"/>
            <w:tcBorders>
              <w:top w:val="nil"/>
              <w:left w:val="nil"/>
              <w:bottom w:val="nil"/>
              <w:right w:val="nil"/>
            </w:tcBorders>
            <w:shd w:val="clear" w:color="000000" w:fill="FFFFFF"/>
            <w:noWrap/>
            <w:vAlign w:val="bottom"/>
            <w:hideMark/>
          </w:tcPr>
          <w:p w14:paraId="29275241"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n</w:t>
            </w:r>
          </w:p>
        </w:tc>
        <w:tc>
          <w:tcPr>
            <w:tcW w:w="636" w:type="pct"/>
            <w:gridSpan w:val="3"/>
            <w:tcBorders>
              <w:top w:val="nil"/>
              <w:left w:val="nil"/>
              <w:bottom w:val="nil"/>
              <w:right w:val="nil"/>
            </w:tcBorders>
            <w:shd w:val="clear" w:color="000000" w:fill="FFFFFF"/>
            <w:noWrap/>
            <w:vAlign w:val="bottom"/>
            <w:hideMark/>
          </w:tcPr>
          <w:p w14:paraId="648B5BE8"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LS Mean</w:t>
            </w:r>
          </w:p>
        </w:tc>
        <w:tc>
          <w:tcPr>
            <w:tcW w:w="604" w:type="pct"/>
            <w:gridSpan w:val="3"/>
            <w:tcBorders>
              <w:top w:val="nil"/>
              <w:left w:val="nil"/>
              <w:bottom w:val="nil"/>
              <w:right w:val="nil"/>
            </w:tcBorders>
            <w:shd w:val="clear" w:color="000000" w:fill="FFFFFF"/>
            <w:noWrap/>
            <w:vAlign w:val="bottom"/>
            <w:hideMark/>
          </w:tcPr>
          <w:p w14:paraId="5151BA62"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S.D.</w:t>
            </w:r>
          </w:p>
        </w:tc>
      </w:tr>
      <w:tr w:rsidR="00B4626D" w:rsidRPr="00B4626D" w14:paraId="477503CB"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7F9593DC"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Low Tax Management</w:t>
            </w:r>
          </w:p>
        </w:tc>
        <w:tc>
          <w:tcPr>
            <w:tcW w:w="462" w:type="pct"/>
            <w:gridSpan w:val="2"/>
            <w:tcBorders>
              <w:top w:val="nil"/>
              <w:left w:val="nil"/>
              <w:bottom w:val="nil"/>
              <w:right w:val="nil"/>
            </w:tcBorders>
            <w:shd w:val="clear" w:color="000000" w:fill="FFFFFF"/>
            <w:noWrap/>
            <w:vAlign w:val="bottom"/>
            <w:hideMark/>
          </w:tcPr>
          <w:p w14:paraId="2856491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32</w:t>
            </w:r>
          </w:p>
        </w:tc>
        <w:tc>
          <w:tcPr>
            <w:tcW w:w="636" w:type="pct"/>
            <w:gridSpan w:val="3"/>
            <w:tcBorders>
              <w:top w:val="nil"/>
              <w:left w:val="nil"/>
              <w:bottom w:val="nil"/>
              <w:right w:val="nil"/>
            </w:tcBorders>
            <w:shd w:val="clear" w:color="000000" w:fill="FFFFFF"/>
            <w:noWrap/>
            <w:vAlign w:val="bottom"/>
            <w:hideMark/>
          </w:tcPr>
          <w:p w14:paraId="113F0666"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67.9127</w:t>
            </w:r>
          </w:p>
        </w:tc>
        <w:tc>
          <w:tcPr>
            <w:tcW w:w="635" w:type="pct"/>
            <w:gridSpan w:val="3"/>
            <w:tcBorders>
              <w:top w:val="nil"/>
              <w:left w:val="nil"/>
              <w:bottom w:val="nil"/>
              <w:right w:val="nil"/>
            </w:tcBorders>
            <w:shd w:val="clear" w:color="000000" w:fill="FFFFFF"/>
            <w:noWrap/>
            <w:vAlign w:val="bottom"/>
            <w:hideMark/>
          </w:tcPr>
          <w:p w14:paraId="39E52104"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22.9259</w:t>
            </w:r>
          </w:p>
        </w:tc>
        <w:tc>
          <w:tcPr>
            <w:tcW w:w="162" w:type="pct"/>
            <w:tcBorders>
              <w:top w:val="nil"/>
              <w:left w:val="nil"/>
              <w:bottom w:val="nil"/>
              <w:right w:val="nil"/>
            </w:tcBorders>
            <w:shd w:val="clear" w:color="000000" w:fill="FFFFFF"/>
            <w:noWrap/>
            <w:vAlign w:val="bottom"/>
            <w:hideMark/>
          </w:tcPr>
          <w:p w14:paraId="2630658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4" w:type="pct"/>
            <w:gridSpan w:val="3"/>
            <w:tcBorders>
              <w:top w:val="nil"/>
              <w:left w:val="nil"/>
              <w:bottom w:val="nil"/>
              <w:right w:val="nil"/>
            </w:tcBorders>
            <w:shd w:val="clear" w:color="000000" w:fill="FFFFFF"/>
            <w:noWrap/>
            <w:vAlign w:val="bottom"/>
            <w:hideMark/>
          </w:tcPr>
          <w:p w14:paraId="29B2D18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31</w:t>
            </w:r>
          </w:p>
        </w:tc>
        <w:tc>
          <w:tcPr>
            <w:tcW w:w="636" w:type="pct"/>
            <w:gridSpan w:val="3"/>
            <w:tcBorders>
              <w:top w:val="nil"/>
              <w:left w:val="nil"/>
              <w:bottom w:val="nil"/>
              <w:right w:val="nil"/>
            </w:tcBorders>
            <w:shd w:val="clear" w:color="000000" w:fill="FFFFFF"/>
            <w:noWrap/>
            <w:vAlign w:val="bottom"/>
            <w:hideMark/>
          </w:tcPr>
          <w:p w14:paraId="4C1D868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81.0638</w:t>
            </w:r>
          </w:p>
        </w:tc>
        <w:tc>
          <w:tcPr>
            <w:tcW w:w="604" w:type="pct"/>
            <w:gridSpan w:val="3"/>
            <w:tcBorders>
              <w:top w:val="nil"/>
              <w:left w:val="nil"/>
              <w:bottom w:val="nil"/>
              <w:right w:val="nil"/>
            </w:tcBorders>
            <w:shd w:val="clear" w:color="000000" w:fill="FFFFFF"/>
            <w:noWrap/>
            <w:vAlign w:val="bottom"/>
            <w:hideMark/>
          </w:tcPr>
          <w:p w14:paraId="23BDE7DE" w14:textId="70A6BFF2"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29.098</w:t>
            </w:r>
            <w:r w:rsidR="006D375F">
              <w:rPr>
                <w:rFonts w:ascii="Times New Roman" w:eastAsia="Times New Roman" w:hAnsi="Times New Roman" w:cs="Times New Roman"/>
                <w:color w:val="000000"/>
                <w:sz w:val="24"/>
                <w:szCs w:val="24"/>
              </w:rPr>
              <w:t>0</w:t>
            </w:r>
          </w:p>
        </w:tc>
      </w:tr>
      <w:tr w:rsidR="00B4626D" w:rsidRPr="00B4626D" w14:paraId="40D93ABC"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6F1F5BE9"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62" w:type="pct"/>
            <w:gridSpan w:val="2"/>
            <w:tcBorders>
              <w:top w:val="nil"/>
              <w:left w:val="nil"/>
              <w:bottom w:val="nil"/>
              <w:right w:val="nil"/>
            </w:tcBorders>
            <w:shd w:val="clear" w:color="000000" w:fill="FFFFFF"/>
            <w:noWrap/>
            <w:vAlign w:val="bottom"/>
            <w:hideMark/>
          </w:tcPr>
          <w:p w14:paraId="2115D95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36" w:type="pct"/>
            <w:gridSpan w:val="3"/>
            <w:tcBorders>
              <w:top w:val="nil"/>
              <w:left w:val="nil"/>
              <w:bottom w:val="nil"/>
              <w:right w:val="nil"/>
            </w:tcBorders>
            <w:shd w:val="clear" w:color="000000" w:fill="FFFFFF"/>
            <w:noWrap/>
            <w:vAlign w:val="bottom"/>
            <w:hideMark/>
          </w:tcPr>
          <w:p w14:paraId="5E3F43B4"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35" w:type="pct"/>
            <w:gridSpan w:val="3"/>
            <w:tcBorders>
              <w:top w:val="nil"/>
              <w:left w:val="nil"/>
              <w:bottom w:val="nil"/>
              <w:right w:val="nil"/>
            </w:tcBorders>
            <w:shd w:val="clear" w:color="000000" w:fill="FFFFFF"/>
            <w:noWrap/>
            <w:vAlign w:val="bottom"/>
            <w:hideMark/>
          </w:tcPr>
          <w:p w14:paraId="3C15489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bottom"/>
            <w:hideMark/>
          </w:tcPr>
          <w:p w14:paraId="178E16B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4" w:type="pct"/>
            <w:gridSpan w:val="3"/>
            <w:tcBorders>
              <w:top w:val="nil"/>
              <w:left w:val="nil"/>
              <w:bottom w:val="nil"/>
              <w:right w:val="nil"/>
            </w:tcBorders>
            <w:shd w:val="clear" w:color="000000" w:fill="FFFFFF"/>
            <w:noWrap/>
            <w:vAlign w:val="bottom"/>
            <w:hideMark/>
          </w:tcPr>
          <w:p w14:paraId="410AC9E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36" w:type="pct"/>
            <w:gridSpan w:val="3"/>
            <w:tcBorders>
              <w:top w:val="nil"/>
              <w:left w:val="nil"/>
              <w:bottom w:val="nil"/>
              <w:right w:val="nil"/>
            </w:tcBorders>
            <w:shd w:val="clear" w:color="000000" w:fill="FFFFFF"/>
            <w:noWrap/>
            <w:vAlign w:val="bottom"/>
            <w:hideMark/>
          </w:tcPr>
          <w:p w14:paraId="55F108D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04" w:type="pct"/>
            <w:gridSpan w:val="3"/>
            <w:tcBorders>
              <w:top w:val="nil"/>
              <w:left w:val="nil"/>
              <w:bottom w:val="nil"/>
              <w:right w:val="nil"/>
            </w:tcBorders>
            <w:shd w:val="clear" w:color="000000" w:fill="FFFFFF"/>
            <w:noWrap/>
            <w:vAlign w:val="bottom"/>
            <w:hideMark/>
          </w:tcPr>
          <w:p w14:paraId="1AEE3E50"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B4626D" w:rsidRPr="00B4626D" w14:paraId="2BFFC854"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68AF168F"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High Tax Management</w:t>
            </w:r>
          </w:p>
        </w:tc>
        <w:tc>
          <w:tcPr>
            <w:tcW w:w="462" w:type="pct"/>
            <w:gridSpan w:val="2"/>
            <w:tcBorders>
              <w:top w:val="nil"/>
              <w:left w:val="nil"/>
              <w:bottom w:val="nil"/>
              <w:right w:val="nil"/>
            </w:tcBorders>
            <w:shd w:val="clear" w:color="000000" w:fill="FFFFFF"/>
            <w:noWrap/>
            <w:vAlign w:val="bottom"/>
            <w:hideMark/>
          </w:tcPr>
          <w:p w14:paraId="20016B1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43</w:t>
            </w:r>
          </w:p>
        </w:tc>
        <w:tc>
          <w:tcPr>
            <w:tcW w:w="636" w:type="pct"/>
            <w:gridSpan w:val="3"/>
            <w:tcBorders>
              <w:top w:val="nil"/>
              <w:left w:val="nil"/>
              <w:bottom w:val="nil"/>
              <w:right w:val="nil"/>
            </w:tcBorders>
            <w:shd w:val="clear" w:color="000000" w:fill="FFFFFF"/>
            <w:noWrap/>
            <w:vAlign w:val="bottom"/>
            <w:hideMark/>
          </w:tcPr>
          <w:p w14:paraId="7176A7A6"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71.1278</w:t>
            </w:r>
          </w:p>
        </w:tc>
        <w:tc>
          <w:tcPr>
            <w:tcW w:w="635" w:type="pct"/>
            <w:gridSpan w:val="3"/>
            <w:tcBorders>
              <w:top w:val="nil"/>
              <w:left w:val="nil"/>
              <w:bottom w:val="nil"/>
              <w:right w:val="nil"/>
            </w:tcBorders>
            <w:shd w:val="clear" w:color="000000" w:fill="FFFFFF"/>
            <w:noWrap/>
            <w:vAlign w:val="bottom"/>
            <w:hideMark/>
          </w:tcPr>
          <w:p w14:paraId="700A7806"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21.3507</w:t>
            </w:r>
          </w:p>
        </w:tc>
        <w:tc>
          <w:tcPr>
            <w:tcW w:w="162" w:type="pct"/>
            <w:tcBorders>
              <w:top w:val="nil"/>
              <w:left w:val="nil"/>
              <w:bottom w:val="nil"/>
              <w:right w:val="nil"/>
            </w:tcBorders>
            <w:shd w:val="clear" w:color="000000" w:fill="FFFFFF"/>
            <w:noWrap/>
            <w:vAlign w:val="bottom"/>
            <w:hideMark/>
          </w:tcPr>
          <w:p w14:paraId="5CAB6D9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4" w:type="pct"/>
            <w:gridSpan w:val="3"/>
            <w:tcBorders>
              <w:top w:val="nil"/>
              <w:left w:val="nil"/>
              <w:bottom w:val="nil"/>
              <w:right w:val="nil"/>
            </w:tcBorders>
            <w:shd w:val="clear" w:color="000000" w:fill="FFFFFF"/>
            <w:noWrap/>
            <w:vAlign w:val="bottom"/>
            <w:hideMark/>
          </w:tcPr>
          <w:p w14:paraId="3798645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38</w:t>
            </w:r>
          </w:p>
        </w:tc>
        <w:tc>
          <w:tcPr>
            <w:tcW w:w="636" w:type="pct"/>
            <w:gridSpan w:val="3"/>
            <w:tcBorders>
              <w:top w:val="nil"/>
              <w:left w:val="nil"/>
              <w:bottom w:val="nil"/>
              <w:right w:val="nil"/>
            </w:tcBorders>
            <w:shd w:val="clear" w:color="000000" w:fill="FFFFFF"/>
            <w:noWrap/>
            <w:vAlign w:val="bottom"/>
            <w:hideMark/>
          </w:tcPr>
          <w:p w14:paraId="6C4D5A2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68.2946</w:t>
            </w:r>
          </w:p>
        </w:tc>
        <w:tc>
          <w:tcPr>
            <w:tcW w:w="604" w:type="pct"/>
            <w:gridSpan w:val="3"/>
            <w:tcBorders>
              <w:top w:val="nil"/>
              <w:left w:val="nil"/>
              <w:bottom w:val="nil"/>
              <w:right w:val="nil"/>
            </w:tcBorders>
            <w:shd w:val="clear" w:color="000000" w:fill="FFFFFF"/>
            <w:noWrap/>
            <w:vAlign w:val="bottom"/>
            <w:hideMark/>
          </w:tcPr>
          <w:p w14:paraId="6E897FF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26.0072</w:t>
            </w:r>
          </w:p>
        </w:tc>
      </w:tr>
      <w:tr w:rsidR="00B4626D" w:rsidRPr="00B4626D" w14:paraId="039ECB76"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0EB51A02"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62" w:type="pct"/>
            <w:gridSpan w:val="2"/>
            <w:tcBorders>
              <w:top w:val="nil"/>
              <w:left w:val="nil"/>
              <w:bottom w:val="nil"/>
              <w:right w:val="nil"/>
            </w:tcBorders>
            <w:shd w:val="clear" w:color="000000" w:fill="FFFFFF"/>
            <w:noWrap/>
            <w:vAlign w:val="bottom"/>
            <w:hideMark/>
          </w:tcPr>
          <w:p w14:paraId="54B369E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888" w:type="pct"/>
            <w:gridSpan w:val="4"/>
            <w:tcBorders>
              <w:top w:val="nil"/>
              <w:left w:val="nil"/>
              <w:bottom w:val="nil"/>
              <w:right w:val="nil"/>
            </w:tcBorders>
            <w:shd w:val="clear" w:color="000000" w:fill="FFFFFF"/>
            <w:noWrap/>
            <w:vAlign w:val="bottom"/>
            <w:hideMark/>
          </w:tcPr>
          <w:p w14:paraId="01F1F4E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45" w:type="pct"/>
            <w:gridSpan w:val="3"/>
            <w:tcBorders>
              <w:top w:val="nil"/>
              <w:left w:val="nil"/>
              <w:bottom w:val="nil"/>
              <w:right w:val="nil"/>
            </w:tcBorders>
            <w:shd w:val="clear" w:color="000000" w:fill="FFFFFF"/>
            <w:noWrap/>
            <w:vAlign w:val="bottom"/>
            <w:hideMark/>
          </w:tcPr>
          <w:p w14:paraId="3A4DB1D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39" w:type="pct"/>
            <w:tcBorders>
              <w:top w:val="nil"/>
              <w:left w:val="nil"/>
              <w:bottom w:val="nil"/>
              <w:right w:val="nil"/>
            </w:tcBorders>
            <w:shd w:val="clear" w:color="000000" w:fill="FFFFFF"/>
            <w:noWrap/>
            <w:vAlign w:val="bottom"/>
            <w:hideMark/>
          </w:tcPr>
          <w:p w14:paraId="51AC501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75" w:type="pct"/>
            <w:gridSpan w:val="2"/>
            <w:tcBorders>
              <w:top w:val="nil"/>
              <w:left w:val="nil"/>
              <w:bottom w:val="nil"/>
              <w:right w:val="nil"/>
            </w:tcBorders>
            <w:shd w:val="clear" w:color="000000" w:fill="FFFFFF"/>
            <w:noWrap/>
            <w:vAlign w:val="bottom"/>
            <w:hideMark/>
          </w:tcPr>
          <w:p w14:paraId="5A8A2C3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36" w:type="pct"/>
            <w:gridSpan w:val="3"/>
            <w:tcBorders>
              <w:top w:val="nil"/>
              <w:left w:val="nil"/>
              <w:bottom w:val="nil"/>
              <w:right w:val="nil"/>
            </w:tcBorders>
            <w:shd w:val="clear" w:color="000000" w:fill="FFFFFF"/>
            <w:noWrap/>
            <w:vAlign w:val="bottom"/>
            <w:hideMark/>
          </w:tcPr>
          <w:p w14:paraId="01CE54D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04" w:type="pct"/>
            <w:gridSpan w:val="3"/>
            <w:tcBorders>
              <w:top w:val="nil"/>
              <w:left w:val="nil"/>
              <w:bottom w:val="nil"/>
              <w:right w:val="nil"/>
            </w:tcBorders>
            <w:shd w:val="clear" w:color="000000" w:fill="FFFFFF"/>
            <w:noWrap/>
            <w:vAlign w:val="bottom"/>
            <w:hideMark/>
          </w:tcPr>
          <w:p w14:paraId="63991A9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B4626D" w:rsidRPr="00B4626D" w14:paraId="43945269"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7DF030DA"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3449" w:type="pct"/>
            <w:gridSpan w:val="18"/>
            <w:tcBorders>
              <w:top w:val="nil"/>
              <w:left w:val="nil"/>
              <w:bottom w:val="nil"/>
              <w:right w:val="nil"/>
            </w:tcBorders>
            <w:shd w:val="clear" w:color="000000" w:fill="FFFFFF"/>
            <w:noWrap/>
            <w:vAlign w:val="bottom"/>
            <w:hideMark/>
          </w:tcPr>
          <w:p w14:paraId="028F03E0"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Manipulation Checks Missed = 1</w:t>
            </w:r>
          </w:p>
        </w:tc>
      </w:tr>
      <w:tr w:rsidR="00B4626D" w:rsidRPr="00B4626D" w14:paraId="7B8735BB" w14:textId="77777777" w:rsidTr="00B4626D">
        <w:trPr>
          <w:trHeight w:val="315"/>
        </w:trPr>
        <w:tc>
          <w:tcPr>
            <w:tcW w:w="1551" w:type="pct"/>
            <w:gridSpan w:val="2"/>
            <w:tcBorders>
              <w:top w:val="nil"/>
              <w:left w:val="nil"/>
              <w:bottom w:val="single" w:sz="4" w:space="0" w:color="auto"/>
              <w:right w:val="single" w:sz="4" w:space="0" w:color="auto"/>
            </w:tcBorders>
            <w:shd w:val="clear" w:color="000000" w:fill="FFFFFF"/>
            <w:noWrap/>
            <w:vAlign w:val="bottom"/>
            <w:hideMark/>
          </w:tcPr>
          <w:p w14:paraId="2C2A5C2B"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1895" w:type="pct"/>
            <w:gridSpan w:val="9"/>
            <w:tcBorders>
              <w:top w:val="nil"/>
              <w:left w:val="nil"/>
              <w:bottom w:val="single" w:sz="4" w:space="0" w:color="auto"/>
              <w:right w:val="nil"/>
            </w:tcBorders>
            <w:shd w:val="clear" w:color="000000" w:fill="FFFFFF"/>
            <w:noWrap/>
            <w:vAlign w:val="bottom"/>
            <w:hideMark/>
          </w:tcPr>
          <w:p w14:paraId="701E95D1"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Developing</w:t>
            </w:r>
          </w:p>
        </w:tc>
        <w:tc>
          <w:tcPr>
            <w:tcW w:w="139" w:type="pct"/>
            <w:tcBorders>
              <w:top w:val="nil"/>
              <w:left w:val="nil"/>
              <w:bottom w:val="nil"/>
              <w:right w:val="nil"/>
            </w:tcBorders>
            <w:shd w:val="clear" w:color="000000" w:fill="FFFFFF"/>
            <w:noWrap/>
            <w:vAlign w:val="bottom"/>
            <w:hideMark/>
          </w:tcPr>
          <w:p w14:paraId="6066559B"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1415" w:type="pct"/>
            <w:gridSpan w:val="8"/>
            <w:tcBorders>
              <w:top w:val="nil"/>
              <w:left w:val="nil"/>
              <w:bottom w:val="single" w:sz="4" w:space="0" w:color="auto"/>
              <w:right w:val="nil"/>
            </w:tcBorders>
            <w:shd w:val="clear" w:color="000000" w:fill="FFFFFF"/>
            <w:noWrap/>
            <w:vAlign w:val="bottom"/>
            <w:hideMark/>
          </w:tcPr>
          <w:p w14:paraId="50EEFDB0"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Developed</w:t>
            </w:r>
          </w:p>
        </w:tc>
      </w:tr>
      <w:tr w:rsidR="00B4626D" w:rsidRPr="00B4626D" w14:paraId="59D6390B"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0D253D40"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462" w:type="pct"/>
            <w:gridSpan w:val="2"/>
            <w:tcBorders>
              <w:top w:val="nil"/>
              <w:left w:val="nil"/>
              <w:bottom w:val="nil"/>
              <w:right w:val="nil"/>
            </w:tcBorders>
            <w:shd w:val="clear" w:color="000000" w:fill="FFFFFF"/>
            <w:noWrap/>
            <w:vAlign w:val="bottom"/>
            <w:hideMark/>
          </w:tcPr>
          <w:p w14:paraId="68AB6C88"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n</w:t>
            </w:r>
          </w:p>
        </w:tc>
        <w:tc>
          <w:tcPr>
            <w:tcW w:w="636" w:type="pct"/>
            <w:gridSpan w:val="3"/>
            <w:tcBorders>
              <w:top w:val="nil"/>
              <w:left w:val="nil"/>
              <w:bottom w:val="nil"/>
              <w:right w:val="nil"/>
            </w:tcBorders>
            <w:shd w:val="clear" w:color="000000" w:fill="FFFFFF"/>
            <w:noWrap/>
            <w:vAlign w:val="bottom"/>
            <w:hideMark/>
          </w:tcPr>
          <w:p w14:paraId="136F84A9"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LS Mean</w:t>
            </w:r>
          </w:p>
        </w:tc>
        <w:tc>
          <w:tcPr>
            <w:tcW w:w="635" w:type="pct"/>
            <w:gridSpan w:val="3"/>
            <w:tcBorders>
              <w:top w:val="nil"/>
              <w:left w:val="nil"/>
              <w:bottom w:val="nil"/>
              <w:right w:val="nil"/>
            </w:tcBorders>
            <w:shd w:val="clear" w:color="000000" w:fill="FFFFFF"/>
            <w:noWrap/>
            <w:vAlign w:val="bottom"/>
            <w:hideMark/>
          </w:tcPr>
          <w:p w14:paraId="38410669"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S.D.</w:t>
            </w:r>
          </w:p>
        </w:tc>
        <w:tc>
          <w:tcPr>
            <w:tcW w:w="162" w:type="pct"/>
            <w:tcBorders>
              <w:top w:val="nil"/>
              <w:left w:val="nil"/>
              <w:bottom w:val="nil"/>
              <w:right w:val="nil"/>
            </w:tcBorders>
            <w:shd w:val="clear" w:color="000000" w:fill="FFFFFF"/>
            <w:noWrap/>
            <w:vAlign w:val="bottom"/>
            <w:hideMark/>
          </w:tcPr>
          <w:p w14:paraId="319FBAC5" w14:textId="6212B06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p>
        </w:tc>
        <w:tc>
          <w:tcPr>
            <w:tcW w:w="314" w:type="pct"/>
            <w:gridSpan w:val="3"/>
            <w:tcBorders>
              <w:top w:val="nil"/>
              <w:left w:val="nil"/>
              <w:bottom w:val="nil"/>
              <w:right w:val="nil"/>
            </w:tcBorders>
            <w:shd w:val="clear" w:color="000000" w:fill="FFFFFF"/>
            <w:noWrap/>
            <w:vAlign w:val="bottom"/>
            <w:hideMark/>
          </w:tcPr>
          <w:p w14:paraId="57CCDC20"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n</w:t>
            </w:r>
          </w:p>
        </w:tc>
        <w:tc>
          <w:tcPr>
            <w:tcW w:w="636" w:type="pct"/>
            <w:gridSpan w:val="3"/>
            <w:tcBorders>
              <w:top w:val="nil"/>
              <w:left w:val="nil"/>
              <w:bottom w:val="nil"/>
              <w:right w:val="nil"/>
            </w:tcBorders>
            <w:shd w:val="clear" w:color="000000" w:fill="FFFFFF"/>
            <w:noWrap/>
            <w:vAlign w:val="bottom"/>
            <w:hideMark/>
          </w:tcPr>
          <w:p w14:paraId="6925992E"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LS Mean</w:t>
            </w:r>
          </w:p>
        </w:tc>
        <w:tc>
          <w:tcPr>
            <w:tcW w:w="604" w:type="pct"/>
            <w:gridSpan w:val="3"/>
            <w:tcBorders>
              <w:top w:val="nil"/>
              <w:left w:val="nil"/>
              <w:bottom w:val="nil"/>
              <w:right w:val="nil"/>
            </w:tcBorders>
            <w:shd w:val="clear" w:color="000000" w:fill="FFFFFF"/>
            <w:noWrap/>
            <w:vAlign w:val="bottom"/>
            <w:hideMark/>
          </w:tcPr>
          <w:p w14:paraId="62726694"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S.D.</w:t>
            </w:r>
          </w:p>
        </w:tc>
      </w:tr>
      <w:tr w:rsidR="00B4626D" w:rsidRPr="00B4626D" w14:paraId="0304E47B"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0A574FD0"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Low Tax Management</w:t>
            </w:r>
          </w:p>
        </w:tc>
        <w:tc>
          <w:tcPr>
            <w:tcW w:w="462" w:type="pct"/>
            <w:gridSpan w:val="2"/>
            <w:tcBorders>
              <w:top w:val="nil"/>
              <w:left w:val="nil"/>
              <w:bottom w:val="nil"/>
              <w:right w:val="nil"/>
            </w:tcBorders>
            <w:shd w:val="clear" w:color="000000" w:fill="FFFFFF"/>
            <w:noWrap/>
            <w:vAlign w:val="bottom"/>
            <w:hideMark/>
          </w:tcPr>
          <w:p w14:paraId="529D98D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13</w:t>
            </w:r>
          </w:p>
        </w:tc>
        <w:tc>
          <w:tcPr>
            <w:tcW w:w="636" w:type="pct"/>
            <w:gridSpan w:val="3"/>
            <w:tcBorders>
              <w:top w:val="nil"/>
              <w:left w:val="nil"/>
              <w:bottom w:val="nil"/>
              <w:right w:val="nil"/>
            </w:tcBorders>
            <w:shd w:val="clear" w:color="000000" w:fill="FFFFFF"/>
            <w:noWrap/>
            <w:vAlign w:val="bottom"/>
            <w:hideMark/>
          </w:tcPr>
          <w:p w14:paraId="02FDEF8A"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65.6289</w:t>
            </w:r>
          </w:p>
        </w:tc>
        <w:tc>
          <w:tcPr>
            <w:tcW w:w="635" w:type="pct"/>
            <w:gridSpan w:val="3"/>
            <w:tcBorders>
              <w:top w:val="nil"/>
              <w:left w:val="nil"/>
              <w:bottom w:val="nil"/>
              <w:right w:val="nil"/>
            </w:tcBorders>
            <w:shd w:val="clear" w:color="000000" w:fill="FFFFFF"/>
            <w:noWrap/>
            <w:vAlign w:val="bottom"/>
            <w:hideMark/>
          </w:tcPr>
          <w:p w14:paraId="62DB3CC6"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17.6569</w:t>
            </w:r>
          </w:p>
        </w:tc>
        <w:tc>
          <w:tcPr>
            <w:tcW w:w="162" w:type="pct"/>
            <w:tcBorders>
              <w:top w:val="nil"/>
              <w:left w:val="nil"/>
              <w:bottom w:val="nil"/>
              <w:right w:val="nil"/>
            </w:tcBorders>
            <w:shd w:val="clear" w:color="000000" w:fill="FFFFFF"/>
            <w:noWrap/>
            <w:vAlign w:val="bottom"/>
            <w:hideMark/>
          </w:tcPr>
          <w:p w14:paraId="0FB7684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4" w:type="pct"/>
            <w:gridSpan w:val="3"/>
            <w:tcBorders>
              <w:top w:val="nil"/>
              <w:left w:val="nil"/>
              <w:bottom w:val="nil"/>
              <w:right w:val="nil"/>
            </w:tcBorders>
            <w:shd w:val="clear" w:color="000000" w:fill="FFFFFF"/>
            <w:noWrap/>
            <w:vAlign w:val="bottom"/>
            <w:hideMark/>
          </w:tcPr>
          <w:p w14:paraId="0A27347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21</w:t>
            </w:r>
          </w:p>
        </w:tc>
        <w:tc>
          <w:tcPr>
            <w:tcW w:w="636" w:type="pct"/>
            <w:gridSpan w:val="3"/>
            <w:tcBorders>
              <w:top w:val="nil"/>
              <w:left w:val="nil"/>
              <w:bottom w:val="nil"/>
              <w:right w:val="nil"/>
            </w:tcBorders>
            <w:shd w:val="clear" w:color="000000" w:fill="FFFFFF"/>
            <w:noWrap/>
            <w:vAlign w:val="bottom"/>
            <w:hideMark/>
          </w:tcPr>
          <w:p w14:paraId="1D13C10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55.4378</w:t>
            </w:r>
          </w:p>
        </w:tc>
        <w:tc>
          <w:tcPr>
            <w:tcW w:w="604" w:type="pct"/>
            <w:gridSpan w:val="3"/>
            <w:tcBorders>
              <w:top w:val="nil"/>
              <w:left w:val="nil"/>
              <w:bottom w:val="nil"/>
              <w:right w:val="nil"/>
            </w:tcBorders>
            <w:shd w:val="clear" w:color="000000" w:fill="FFFFFF"/>
            <w:noWrap/>
            <w:vAlign w:val="bottom"/>
            <w:hideMark/>
          </w:tcPr>
          <w:p w14:paraId="19E1B5B7" w14:textId="277939AF"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21.351</w:t>
            </w:r>
            <w:r w:rsidR="006D375F">
              <w:rPr>
                <w:rFonts w:ascii="Times New Roman" w:eastAsia="Times New Roman" w:hAnsi="Times New Roman" w:cs="Times New Roman"/>
                <w:color w:val="000000"/>
                <w:sz w:val="24"/>
                <w:szCs w:val="24"/>
              </w:rPr>
              <w:t>0</w:t>
            </w:r>
          </w:p>
        </w:tc>
      </w:tr>
      <w:tr w:rsidR="00B4626D" w:rsidRPr="00B4626D" w14:paraId="26AA5E39"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6DBE0298"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62" w:type="pct"/>
            <w:gridSpan w:val="2"/>
            <w:tcBorders>
              <w:top w:val="nil"/>
              <w:left w:val="nil"/>
              <w:bottom w:val="nil"/>
              <w:right w:val="nil"/>
            </w:tcBorders>
            <w:shd w:val="clear" w:color="000000" w:fill="FFFFFF"/>
            <w:noWrap/>
            <w:vAlign w:val="bottom"/>
            <w:hideMark/>
          </w:tcPr>
          <w:p w14:paraId="2D767F1A"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36" w:type="pct"/>
            <w:gridSpan w:val="3"/>
            <w:tcBorders>
              <w:top w:val="nil"/>
              <w:left w:val="nil"/>
              <w:bottom w:val="nil"/>
              <w:right w:val="nil"/>
            </w:tcBorders>
            <w:shd w:val="clear" w:color="000000" w:fill="FFFFFF"/>
            <w:noWrap/>
            <w:vAlign w:val="bottom"/>
            <w:hideMark/>
          </w:tcPr>
          <w:p w14:paraId="35F6D8F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35" w:type="pct"/>
            <w:gridSpan w:val="3"/>
            <w:tcBorders>
              <w:top w:val="nil"/>
              <w:left w:val="nil"/>
              <w:bottom w:val="nil"/>
              <w:right w:val="nil"/>
            </w:tcBorders>
            <w:shd w:val="clear" w:color="000000" w:fill="FFFFFF"/>
            <w:noWrap/>
            <w:vAlign w:val="bottom"/>
            <w:hideMark/>
          </w:tcPr>
          <w:p w14:paraId="59EF6C3A"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bottom"/>
            <w:hideMark/>
          </w:tcPr>
          <w:p w14:paraId="5117D2B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4" w:type="pct"/>
            <w:gridSpan w:val="3"/>
            <w:tcBorders>
              <w:top w:val="nil"/>
              <w:left w:val="nil"/>
              <w:bottom w:val="nil"/>
              <w:right w:val="nil"/>
            </w:tcBorders>
            <w:shd w:val="clear" w:color="000000" w:fill="FFFFFF"/>
            <w:noWrap/>
            <w:vAlign w:val="bottom"/>
            <w:hideMark/>
          </w:tcPr>
          <w:p w14:paraId="19FCD5E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36" w:type="pct"/>
            <w:gridSpan w:val="3"/>
            <w:tcBorders>
              <w:top w:val="nil"/>
              <w:left w:val="nil"/>
              <w:bottom w:val="nil"/>
              <w:right w:val="nil"/>
            </w:tcBorders>
            <w:shd w:val="clear" w:color="000000" w:fill="FFFFFF"/>
            <w:noWrap/>
            <w:vAlign w:val="bottom"/>
            <w:hideMark/>
          </w:tcPr>
          <w:p w14:paraId="13A6198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04" w:type="pct"/>
            <w:gridSpan w:val="3"/>
            <w:tcBorders>
              <w:top w:val="nil"/>
              <w:left w:val="nil"/>
              <w:bottom w:val="nil"/>
              <w:right w:val="nil"/>
            </w:tcBorders>
            <w:shd w:val="clear" w:color="000000" w:fill="FFFFFF"/>
            <w:noWrap/>
            <w:vAlign w:val="bottom"/>
            <w:hideMark/>
          </w:tcPr>
          <w:p w14:paraId="662EA630"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B4626D" w:rsidRPr="00B4626D" w14:paraId="159C3A9E"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70ED81ED"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High Tax Management</w:t>
            </w:r>
          </w:p>
        </w:tc>
        <w:tc>
          <w:tcPr>
            <w:tcW w:w="462" w:type="pct"/>
            <w:gridSpan w:val="2"/>
            <w:tcBorders>
              <w:top w:val="nil"/>
              <w:left w:val="nil"/>
              <w:bottom w:val="nil"/>
              <w:right w:val="nil"/>
            </w:tcBorders>
            <w:shd w:val="clear" w:color="000000" w:fill="FFFFFF"/>
            <w:noWrap/>
            <w:vAlign w:val="bottom"/>
            <w:hideMark/>
          </w:tcPr>
          <w:p w14:paraId="629E5D6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15</w:t>
            </w:r>
          </w:p>
        </w:tc>
        <w:tc>
          <w:tcPr>
            <w:tcW w:w="636" w:type="pct"/>
            <w:gridSpan w:val="3"/>
            <w:tcBorders>
              <w:top w:val="nil"/>
              <w:left w:val="nil"/>
              <w:bottom w:val="nil"/>
              <w:right w:val="nil"/>
            </w:tcBorders>
            <w:shd w:val="clear" w:color="000000" w:fill="FFFFFF"/>
            <w:noWrap/>
            <w:vAlign w:val="bottom"/>
            <w:hideMark/>
          </w:tcPr>
          <w:p w14:paraId="70721F7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72.4737</w:t>
            </w:r>
          </w:p>
        </w:tc>
        <w:tc>
          <w:tcPr>
            <w:tcW w:w="635" w:type="pct"/>
            <w:gridSpan w:val="3"/>
            <w:tcBorders>
              <w:top w:val="nil"/>
              <w:left w:val="nil"/>
              <w:bottom w:val="nil"/>
              <w:right w:val="nil"/>
            </w:tcBorders>
            <w:shd w:val="clear" w:color="000000" w:fill="FFFFFF"/>
            <w:noWrap/>
            <w:vAlign w:val="bottom"/>
            <w:hideMark/>
          </w:tcPr>
          <w:p w14:paraId="652D28E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15.0620</w:t>
            </w:r>
          </w:p>
        </w:tc>
        <w:tc>
          <w:tcPr>
            <w:tcW w:w="162" w:type="pct"/>
            <w:tcBorders>
              <w:top w:val="nil"/>
              <w:left w:val="nil"/>
              <w:bottom w:val="nil"/>
              <w:right w:val="nil"/>
            </w:tcBorders>
            <w:shd w:val="clear" w:color="000000" w:fill="FFFFFF"/>
            <w:noWrap/>
            <w:vAlign w:val="bottom"/>
            <w:hideMark/>
          </w:tcPr>
          <w:p w14:paraId="1086699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14" w:type="pct"/>
            <w:gridSpan w:val="3"/>
            <w:tcBorders>
              <w:top w:val="nil"/>
              <w:left w:val="nil"/>
              <w:bottom w:val="nil"/>
              <w:right w:val="nil"/>
            </w:tcBorders>
            <w:shd w:val="clear" w:color="000000" w:fill="FFFFFF"/>
            <w:noWrap/>
            <w:vAlign w:val="bottom"/>
            <w:hideMark/>
          </w:tcPr>
          <w:p w14:paraId="0F8E0A5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16</w:t>
            </w:r>
          </w:p>
        </w:tc>
        <w:tc>
          <w:tcPr>
            <w:tcW w:w="636" w:type="pct"/>
            <w:gridSpan w:val="3"/>
            <w:tcBorders>
              <w:top w:val="nil"/>
              <w:left w:val="nil"/>
              <w:bottom w:val="nil"/>
              <w:right w:val="nil"/>
            </w:tcBorders>
            <w:shd w:val="clear" w:color="000000" w:fill="FFFFFF"/>
            <w:noWrap/>
            <w:vAlign w:val="bottom"/>
            <w:hideMark/>
          </w:tcPr>
          <w:p w14:paraId="572EA94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72.6721</w:t>
            </w:r>
          </w:p>
        </w:tc>
        <w:tc>
          <w:tcPr>
            <w:tcW w:w="604" w:type="pct"/>
            <w:gridSpan w:val="3"/>
            <w:tcBorders>
              <w:top w:val="nil"/>
              <w:left w:val="nil"/>
              <w:bottom w:val="nil"/>
              <w:right w:val="nil"/>
            </w:tcBorders>
            <w:shd w:val="clear" w:color="000000" w:fill="FFFFFF"/>
            <w:noWrap/>
            <w:vAlign w:val="bottom"/>
            <w:hideMark/>
          </w:tcPr>
          <w:p w14:paraId="3421F40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19.5967</w:t>
            </w:r>
          </w:p>
        </w:tc>
      </w:tr>
      <w:tr w:rsidR="00B4626D" w:rsidRPr="00B4626D" w14:paraId="1CF614D8" w14:textId="77777777" w:rsidTr="00B4626D">
        <w:trPr>
          <w:trHeight w:val="315"/>
        </w:trPr>
        <w:tc>
          <w:tcPr>
            <w:tcW w:w="1551" w:type="pct"/>
            <w:gridSpan w:val="2"/>
            <w:tcBorders>
              <w:top w:val="nil"/>
              <w:left w:val="nil"/>
              <w:bottom w:val="nil"/>
              <w:right w:val="nil"/>
            </w:tcBorders>
            <w:shd w:val="clear" w:color="000000" w:fill="FFFFFF"/>
            <w:noWrap/>
            <w:vAlign w:val="bottom"/>
            <w:hideMark/>
          </w:tcPr>
          <w:p w14:paraId="2581731A"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91" w:type="pct"/>
            <w:gridSpan w:val="3"/>
            <w:tcBorders>
              <w:top w:val="nil"/>
              <w:left w:val="nil"/>
              <w:bottom w:val="nil"/>
              <w:right w:val="nil"/>
            </w:tcBorders>
            <w:shd w:val="clear" w:color="000000" w:fill="FFFFFF"/>
            <w:noWrap/>
            <w:vAlign w:val="bottom"/>
            <w:hideMark/>
          </w:tcPr>
          <w:p w14:paraId="72296CA8"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59" w:type="pct"/>
            <w:gridSpan w:val="3"/>
            <w:tcBorders>
              <w:top w:val="nil"/>
              <w:left w:val="nil"/>
              <w:bottom w:val="nil"/>
              <w:right w:val="nil"/>
            </w:tcBorders>
            <w:shd w:val="clear" w:color="000000" w:fill="FFFFFF"/>
            <w:noWrap/>
            <w:vAlign w:val="bottom"/>
            <w:hideMark/>
          </w:tcPr>
          <w:p w14:paraId="3A3A5C6C"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45" w:type="pct"/>
            <w:gridSpan w:val="3"/>
            <w:tcBorders>
              <w:top w:val="nil"/>
              <w:left w:val="nil"/>
              <w:bottom w:val="nil"/>
              <w:right w:val="nil"/>
            </w:tcBorders>
            <w:shd w:val="clear" w:color="000000" w:fill="FFFFFF"/>
            <w:noWrap/>
            <w:vAlign w:val="bottom"/>
            <w:hideMark/>
          </w:tcPr>
          <w:p w14:paraId="6BF86A95"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341DBDAE"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255" w:type="pct"/>
            <w:gridSpan w:val="3"/>
            <w:tcBorders>
              <w:top w:val="nil"/>
              <w:left w:val="nil"/>
              <w:bottom w:val="nil"/>
              <w:right w:val="nil"/>
            </w:tcBorders>
            <w:shd w:val="clear" w:color="000000" w:fill="FFFFFF"/>
            <w:noWrap/>
            <w:vAlign w:val="bottom"/>
            <w:hideMark/>
          </w:tcPr>
          <w:p w14:paraId="7402973F"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3" w:type="pct"/>
            <w:gridSpan w:val="3"/>
            <w:tcBorders>
              <w:top w:val="nil"/>
              <w:left w:val="nil"/>
              <w:bottom w:val="nil"/>
              <w:right w:val="nil"/>
            </w:tcBorders>
            <w:shd w:val="clear" w:color="000000" w:fill="FFFFFF"/>
            <w:noWrap/>
            <w:vAlign w:val="bottom"/>
            <w:hideMark/>
          </w:tcPr>
          <w:p w14:paraId="22714054"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27" w:type="pct"/>
            <w:tcBorders>
              <w:top w:val="nil"/>
              <w:left w:val="nil"/>
              <w:bottom w:val="nil"/>
              <w:right w:val="nil"/>
            </w:tcBorders>
            <w:shd w:val="clear" w:color="000000" w:fill="FFFFFF"/>
            <w:noWrap/>
            <w:vAlign w:val="bottom"/>
            <w:hideMark/>
          </w:tcPr>
          <w:p w14:paraId="6DBD947B"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bl>
    <w:p w14:paraId="3093AD0B" w14:textId="77777777" w:rsidR="00B4626D" w:rsidRDefault="00B4626D"/>
    <w:tbl>
      <w:tblPr>
        <w:tblW w:w="5000" w:type="pct"/>
        <w:tblLayout w:type="fixed"/>
        <w:tblLook w:val="04A0" w:firstRow="1" w:lastRow="0" w:firstColumn="1" w:lastColumn="0" w:noHBand="0" w:noVBand="1"/>
      </w:tblPr>
      <w:tblGrid>
        <w:gridCol w:w="2702"/>
        <w:gridCol w:w="828"/>
        <w:gridCol w:w="702"/>
        <w:gridCol w:w="561"/>
        <w:gridCol w:w="68"/>
        <w:gridCol w:w="445"/>
        <w:gridCol w:w="904"/>
        <w:gridCol w:w="161"/>
        <w:gridCol w:w="109"/>
        <w:gridCol w:w="127"/>
        <w:gridCol w:w="697"/>
        <w:gridCol w:w="90"/>
        <w:gridCol w:w="851"/>
        <w:gridCol w:w="251"/>
      </w:tblGrid>
      <w:tr w:rsidR="00B4626D" w:rsidRPr="00B4626D" w14:paraId="00CAF9B2" w14:textId="77777777" w:rsidTr="0092256D">
        <w:trPr>
          <w:trHeight w:val="315"/>
        </w:trPr>
        <w:tc>
          <w:tcPr>
            <w:tcW w:w="5000" w:type="pct"/>
            <w:gridSpan w:val="14"/>
            <w:tcBorders>
              <w:top w:val="nil"/>
              <w:left w:val="nil"/>
              <w:bottom w:val="nil"/>
              <w:right w:val="nil"/>
            </w:tcBorders>
            <w:shd w:val="clear" w:color="000000" w:fill="FFFFFF"/>
            <w:noWrap/>
            <w:vAlign w:val="bottom"/>
            <w:hideMark/>
          </w:tcPr>
          <w:p w14:paraId="278A5426" w14:textId="379A80A1"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xml:space="preserve">Panel B: </w:t>
            </w:r>
            <w:r w:rsidR="004642EE">
              <w:rPr>
                <w:rFonts w:ascii="Times New Roman" w:eastAsia="Times New Roman" w:hAnsi="Times New Roman" w:cs="Times New Roman"/>
                <w:b/>
                <w:bCs/>
                <w:color w:val="000000"/>
                <w:sz w:val="24"/>
                <w:szCs w:val="24"/>
              </w:rPr>
              <w:t>ANCOVA</w:t>
            </w:r>
            <w:r w:rsidRPr="00B4626D">
              <w:rPr>
                <w:rFonts w:ascii="Times New Roman" w:eastAsia="Times New Roman" w:hAnsi="Times New Roman" w:cs="Times New Roman"/>
                <w:b/>
                <w:bCs/>
                <w:color w:val="000000"/>
                <w:sz w:val="24"/>
                <w:szCs w:val="24"/>
              </w:rPr>
              <w:t xml:space="preserve"> Results for Purchasing Intentions</w:t>
            </w:r>
          </w:p>
        </w:tc>
      </w:tr>
      <w:tr w:rsidR="0092256D" w:rsidRPr="00B4626D" w14:paraId="6689D88F" w14:textId="77777777" w:rsidTr="0092256D">
        <w:trPr>
          <w:trHeight w:val="315"/>
        </w:trPr>
        <w:tc>
          <w:tcPr>
            <w:tcW w:w="1590" w:type="pct"/>
            <w:tcBorders>
              <w:top w:val="nil"/>
              <w:left w:val="nil"/>
              <w:bottom w:val="single" w:sz="4" w:space="0" w:color="auto"/>
              <w:right w:val="nil"/>
            </w:tcBorders>
            <w:shd w:val="clear" w:color="000000" w:fill="FFFFFF"/>
            <w:noWrap/>
            <w:vAlign w:val="bottom"/>
            <w:hideMark/>
          </w:tcPr>
          <w:p w14:paraId="05D9C482"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Source of Variation</w:t>
            </w:r>
          </w:p>
        </w:tc>
        <w:tc>
          <w:tcPr>
            <w:tcW w:w="900" w:type="pct"/>
            <w:gridSpan w:val="2"/>
            <w:tcBorders>
              <w:top w:val="nil"/>
              <w:left w:val="nil"/>
              <w:bottom w:val="nil"/>
              <w:right w:val="nil"/>
            </w:tcBorders>
            <w:shd w:val="clear" w:color="000000" w:fill="FFFFFF"/>
            <w:noWrap/>
            <w:vAlign w:val="bottom"/>
            <w:hideMark/>
          </w:tcPr>
          <w:p w14:paraId="0E547477"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SS</w:t>
            </w:r>
          </w:p>
        </w:tc>
        <w:tc>
          <w:tcPr>
            <w:tcW w:w="370" w:type="pct"/>
            <w:gridSpan w:val="2"/>
            <w:tcBorders>
              <w:top w:val="nil"/>
              <w:left w:val="nil"/>
              <w:bottom w:val="nil"/>
              <w:right w:val="nil"/>
            </w:tcBorders>
            <w:shd w:val="clear" w:color="000000" w:fill="FFFFFF"/>
            <w:noWrap/>
            <w:vAlign w:val="bottom"/>
            <w:hideMark/>
          </w:tcPr>
          <w:p w14:paraId="5904B1E8"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df</w:t>
            </w:r>
          </w:p>
        </w:tc>
        <w:tc>
          <w:tcPr>
            <w:tcW w:w="794" w:type="pct"/>
            <w:gridSpan w:val="2"/>
            <w:tcBorders>
              <w:top w:val="nil"/>
              <w:left w:val="nil"/>
              <w:bottom w:val="nil"/>
              <w:right w:val="nil"/>
            </w:tcBorders>
            <w:shd w:val="clear" w:color="000000" w:fill="FFFFFF"/>
            <w:noWrap/>
            <w:vAlign w:val="bottom"/>
            <w:hideMark/>
          </w:tcPr>
          <w:p w14:paraId="242A0674"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MS</w:t>
            </w:r>
          </w:p>
        </w:tc>
        <w:tc>
          <w:tcPr>
            <w:tcW w:w="159" w:type="pct"/>
            <w:gridSpan w:val="2"/>
            <w:tcBorders>
              <w:top w:val="nil"/>
              <w:left w:val="nil"/>
              <w:bottom w:val="nil"/>
              <w:right w:val="nil"/>
            </w:tcBorders>
            <w:shd w:val="clear" w:color="000000" w:fill="FFFFFF"/>
            <w:noWrap/>
            <w:vAlign w:val="bottom"/>
            <w:hideMark/>
          </w:tcPr>
          <w:p w14:paraId="7B464EC7" w14:textId="737423D6"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p>
        </w:tc>
        <w:tc>
          <w:tcPr>
            <w:tcW w:w="485" w:type="pct"/>
            <w:gridSpan w:val="2"/>
            <w:tcBorders>
              <w:top w:val="nil"/>
              <w:left w:val="nil"/>
              <w:bottom w:val="nil"/>
              <w:right w:val="nil"/>
            </w:tcBorders>
            <w:shd w:val="clear" w:color="000000" w:fill="FFFFFF"/>
            <w:noWrap/>
            <w:vAlign w:val="bottom"/>
            <w:hideMark/>
          </w:tcPr>
          <w:p w14:paraId="534922CD"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F-Stat</w:t>
            </w:r>
          </w:p>
        </w:tc>
        <w:tc>
          <w:tcPr>
            <w:tcW w:w="553" w:type="pct"/>
            <w:gridSpan w:val="2"/>
            <w:tcBorders>
              <w:top w:val="nil"/>
              <w:left w:val="nil"/>
              <w:bottom w:val="nil"/>
              <w:right w:val="nil"/>
            </w:tcBorders>
            <w:shd w:val="clear" w:color="000000" w:fill="FFFFFF"/>
            <w:noWrap/>
            <w:vAlign w:val="bottom"/>
            <w:hideMark/>
          </w:tcPr>
          <w:p w14:paraId="37C8EBB7"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u w:val="single"/>
              </w:rPr>
            </w:pPr>
            <w:r w:rsidRPr="00B4626D">
              <w:rPr>
                <w:rFonts w:ascii="Times New Roman" w:eastAsia="Times New Roman" w:hAnsi="Times New Roman" w:cs="Times New Roman"/>
                <w:b/>
                <w:bCs/>
                <w:color w:val="000000"/>
                <w:sz w:val="24"/>
                <w:szCs w:val="24"/>
                <w:u w:val="single"/>
              </w:rPr>
              <w:t>p-value</w:t>
            </w:r>
          </w:p>
        </w:tc>
        <w:tc>
          <w:tcPr>
            <w:tcW w:w="149" w:type="pct"/>
            <w:tcBorders>
              <w:top w:val="nil"/>
              <w:left w:val="nil"/>
              <w:bottom w:val="nil"/>
              <w:right w:val="nil"/>
            </w:tcBorders>
            <w:shd w:val="clear" w:color="000000" w:fill="FFFFFF"/>
            <w:noWrap/>
            <w:vAlign w:val="bottom"/>
            <w:hideMark/>
          </w:tcPr>
          <w:p w14:paraId="32078BC5" w14:textId="498FC8DF" w:rsidR="00B4626D" w:rsidRPr="00B4626D" w:rsidRDefault="00B4626D" w:rsidP="00B4626D">
            <w:pPr>
              <w:spacing w:after="0" w:line="240" w:lineRule="auto"/>
              <w:rPr>
                <w:rFonts w:ascii="Times New Roman" w:eastAsia="Times New Roman" w:hAnsi="Times New Roman" w:cs="Times New Roman"/>
                <w:b/>
                <w:bCs/>
                <w:color w:val="000000"/>
                <w:sz w:val="24"/>
                <w:szCs w:val="24"/>
                <w:u w:val="single"/>
              </w:rPr>
            </w:pPr>
          </w:p>
        </w:tc>
      </w:tr>
      <w:tr w:rsidR="0092256D" w:rsidRPr="00B4626D" w14:paraId="43C9E630" w14:textId="77777777" w:rsidTr="0092256D">
        <w:trPr>
          <w:trHeight w:val="315"/>
        </w:trPr>
        <w:tc>
          <w:tcPr>
            <w:tcW w:w="1590" w:type="pct"/>
            <w:tcBorders>
              <w:top w:val="nil"/>
              <w:left w:val="nil"/>
              <w:bottom w:val="nil"/>
              <w:right w:val="nil"/>
            </w:tcBorders>
            <w:shd w:val="clear" w:color="000000" w:fill="FFFFFF"/>
            <w:noWrap/>
            <w:vAlign w:val="bottom"/>
            <w:hideMark/>
          </w:tcPr>
          <w:p w14:paraId="5145D78A"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Corrected Model</w:t>
            </w:r>
          </w:p>
        </w:tc>
        <w:tc>
          <w:tcPr>
            <w:tcW w:w="900" w:type="pct"/>
            <w:gridSpan w:val="2"/>
            <w:tcBorders>
              <w:top w:val="nil"/>
              <w:left w:val="nil"/>
              <w:bottom w:val="nil"/>
              <w:right w:val="nil"/>
            </w:tcBorders>
            <w:shd w:val="clear" w:color="000000" w:fill="FFFFFF"/>
            <w:noWrap/>
            <w:vAlign w:val="center"/>
            <w:hideMark/>
          </w:tcPr>
          <w:p w14:paraId="7F6AB10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22920.1437</w:t>
            </w:r>
          </w:p>
        </w:tc>
        <w:tc>
          <w:tcPr>
            <w:tcW w:w="370" w:type="pct"/>
            <w:gridSpan w:val="2"/>
            <w:tcBorders>
              <w:top w:val="nil"/>
              <w:left w:val="nil"/>
              <w:bottom w:val="nil"/>
              <w:right w:val="nil"/>
            </w:tcBorders>
            <w:shd w:val="clear" w:color="000000" w:fill="FFFFFF"/>
            <w:noWrap/>
            <w:vAlign w:val="center"/>
            <w:hideMark/>
          </w:tcPr>
          <w:p w14:paraId="3B1763D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17</w:t>
            </w:r>
          </w:p>
        </w:tc>
        <w:tc>
          <w:tcPr>
            <w:tcW w:w="794" w:type="pct"/>
            <w:gridSpan w:val="2"/>
            <w:tcBorders>
              <w:top w:val="nil"/>
              <w:left w:val="nil"/>
              <w:bottom w:val="nil"/>
              <w:right w:val="nil"/>
            </w:tcBorders>
            <w:shd w:val="clear" w:color="000000" w:fill="FFFFFF"/>
            <w:noWrap/>
            <w:vAlign w:val="center"/>
            <w:hideMark/>
          </w:tcPr>
          <w:p w14:paraId="0B5D1AFA"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1348.2437</w:t>
            </w:r>
          </w:p>
        </w:tc>
        <w:tc>
          <w:tcPr>
            <w:tcW w:w="159" w:type="pct"/>
            <w:gridSpan w:val="2"/>
            <w:tcBorders>
              <w:top w:val="nil"/>
              <w:left w:val="nil"/>
              <w:bottom w:val="nil"/>
              <w:right w:val="nil"/>
            </w:tcBorders>
            <w:shd w:val="clear" w:color="000000" w:fill="FFFFFF"/>
            <w:noWrap/>
            <w:vAlign w:val="center"/>
            <w:hideMark/>
          </w:tcPr>
          <w:p w14:paraId="0DE09854"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7C40882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2.78</w:t>
            </w:r>
          </w:p>
        </w:tc>
        <w:tc>
          <w:tcPr>
            <w:tcW w:w="553" w:type="pct"/>
            <w:gridSpan w:val="2"/>
            <w:tcBorders>
              <w:top w:val="nil"/>
              <w:left w:val="nil"/>
              <w:bottom w:val="nil"/>
              <w:right w:val="nil"/>
            </w:tcBorders>
            <w:shd w:val="clear" w:color="000000" w:fill="FFFFFF"/>
            <w:noWrap/>
            <w:vAlign w:val="center"/>
            <w:hideMark/>
          </w:tcPr>
          <w:p w14:paraId="52B37457"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0.0002</w:t>
            </w:r>
          </w:p>
        </w:tc>
        <w:tc>
          <w:tcPr>
            <w:tcW w:w="149" w:type="pct"/>
            <w:tcBorders>
              <w:top w:val="nil"/>
              <w:left w:val="nil"/>
              <w:bottom w:val="nil"/>
              <w:right w:val="nil"/>
            </w:tcBorders>
            <w:shd w:val="clear" w:color="000000" w:fill="FFFFFF"/>
            <w:noWrap/>
            <w:vAlign w:val="bottom"/>
            <w:hideMark/>
          </w:tcPr>
          <w:p w14:paraId="49830E56"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63968B28" w14:textId="77777777" w:rsidTr="0092256D">
        <w:trPr>
          <w:trHeight w:val="315"/>
        </w:trPr>
        <w:tc>
          <w:tcPr>
            <w:tcW w:w="1590" w:type="pct"/>
            <w:tcBorders>
              <w:top w:val="nil"/>
              <w:left w:val="nil"/>
              <w:bottom w:val="nil"/>
              <w:right w:val="nil"/>
            </w:tcBorders>
            <w:shd w:val="clear" w:color="000000" w:fill="FFFFFF"/>
            <w:noWrap/>
            <w:vAlign w:val="bottom"/>
            <w:hideMark/>
          </w:tcPr>
          <w:p w14:paraId="33909D53"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Tax Management</w:t>
            </w:r>
          </w:p>
        </w:tc>
        <w:tc>
          <w:tcPr>
            <w:tcW w:w="900" w:type="pct"/>
            <w:gridSpan w:val="2"/>
            <w:tcBorders>
              <w:top w:val="nil"/>
              <w:left w:val="nil"/>
              <w:bottom w:val="nil"/>
              <w:right w:val="nil"/>
            </w:tcBorders>
            <w:shd w:val="clear" w:color="000000" w:fill="FFFFFF"/>
            <w:noWrap/>
            <w:vAlign w:val="center"/>
            <w:hideMark/>
          </w:tcPr>
          <w:p w14:paraId="4DF0437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147.7921</w:t>
            </w:r>
          </w:p>
        </w:tc>
        <w:tc>
          <w:tcPr>
            <w:tcW w:w="370" w:type="pct"/>
            <w:gridSpan w:val="2"/>
            <w:tcBorders>
              <w:top w:val="nil"/>
              <w:left w:val="nil"/>
              <w:bottom w:val="nil"/>
              <w:right w:val="nil"/>
            </w:tcBorders>
            <w:shd w:val="clear" w:color="000000" w:fill="FFFFFF"/>
            <w:noWrap/>
            <w:vAlign w:val="center"/>
            <w:hideMark/>
          </w:tcPr>
          <w:p w14:paraId="1559A6B8"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2B5D9CF0"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147.7921</w:t>
            </w:r>
          </w:p>
        </w:tc>
        <w:tc>
          <w:tcPr>
            <w:tcW w:w="159" w:type="pct"/>
            <w:gridSpan w:val="2"/>
            <w:tcBorders>
              <w:top w:val="nil"/>
              <w:left w:val="nil"/>
              <w:bottom w:val="nil"/>
              <w:right w:val="nil"/>
            </w:tcBorders>
            <w:shd w:val="clear" w:color="000000" w:fill="FFFFFF"/>
            <w:noWrap/>
            <w:vAlign w:val="center"/>
            <w:hideMark/>
          </w:tcPr>
          <w:p w14:paraId="415A709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459E1CA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0.30</w:t>
            </w:r>
          </w:p>
        </w:tc>
        <w:tc>
          <w:tcPr>
            <w:tcW w:w="553" w:type="pct"/>
            <w:gridSpan w:val="2"/>
            <w:tcBorders>
              <w:top w:val="nil"/>
              <w:left w:val="nil"/>
              <w:bottom w:val="nil"/>
              <w:right w:val="nil"/>
            </w:tcBorders>
            <w:shd w:val="clear" w:color="000000" w:fill="FFFFFF"/>
            <w:noWrap/>
            <w:vAlign w:val="center"/>
            <w:hideMark/>
          </w:tcPr>
          <w:p w14:paraId="5DBF388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0.5811</w:t>
            </w:r>
          </w:p>
        </w:tc>
        <w:tc>
          <w:tcPr>
            <w:tcW w:w="149" w:type="pct"/>
            <w:tcBorders>
              <w:top w:val="nil"/>
              <w:left w:val="nil"/>
              <w:bottom w:val="nil"/>
              <w:right w:val="nil"/>
            </w:tcBorders>
            <w:shd w:val="clear" w:color="000000" w:fill="FFFFFF"/>
            <w:noWrap/>
            <w:vAlign w:val="bottom"/>
            <w:hideMark/>
          </w:tcPr>
          <w:p w14:paraId="0BE8231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3DF1027C" w14:textId="77777777" w:rsidTr="0092256D">
        <w:trPr>
          <w:trHeight w:val="315"/>
        </w:trPr>
        <w:tc>
          <w:tcPr>
            <w:tcW w:w="1590" w:type="pct"/>
            <w:tcBorders>
              <w:top w:val="nil"/>
              <w:left w:val="nil"/>
              <w:bottom w:val="nil"/>
              <w:right w:val="nil"/>
            </w:tcBorders>
            <w:shd w:val="clear" w:color="000000" w:fill="FFFFFF"/>
            <w:noWrap/>
            <w:vAlign w:val="bottom"/>
            <w:hideMark/>
          </w:tcPr>
          <w:p w14:paraId="21657605"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Economic Development</w:t>
            </w:r>
          </w:p>
        </w:tc>
        <w:tc>
          <w:tcPr>
            <w:tcW w:w="900" w:type="pct"/>
            <w:gridSpan w:val="2"/>
            <w:tcBorders>
              <w:top w:val="nil"/>
              <w:left w:val="nil"/>
              <w:bottom w:val="nil"/>
              <w:right w:val="nil"/>
            </w:tcBorders>
            <w:shd w:val="clear" w:color="000000" w:fill="FFFFFF"/>
            <w:noWrap/>
            <w:vAlign w:val="center"/>
            <w:hideMark/>
          </w:tcPr>
          <w:p w14:paraId="4C6D544A"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80.1618</w:t>
            </w:r>
          </w:p>
        </w:tc>
        <w:tc>
          <w:tcPr>
            <w:tcW w:w="370" w:type="pct"/>
            <w:gridSpan w:val="2"/>
            <w:tcBorders>
              <w:top w:val="nil"/>
              <w:left w:val="nil"/>
              <w:bottom w:val="nil"/>
              <w:right w:val="nil"/>
            </w:tcBorders>
            <w:shd w:val="clear" w:color="000000" w:fill="FFFFFF"/>
            <w:noWrap/>
            <w:vAlign w:val="center"/>
            <w:hideMark/>
          </w:tcPr>
          <w:p w14:paraId="194776B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65A34B6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80.1618</w:t>
            </w:r>
          </w:p>
        </w:tc>
        <w:tc>
          <w:tcPr>
            <w:tcW w:w="159" w:type="pct"/>
            <w:gridSpan w:val="2"/>
            <w:tcBorders>
              <w:top w:val="nil"/>
              <w:left w:val="nil"/>
              <w:bottom w:val="nil"/>
              <w:right w:val="nil"/>
            </w:tcBorders>
            <w:shd w:val="clear" w:color="000000" w:fill="FFFFFF"/>
            <w:noWrap/>
            <w:vAlign w:val="center"/>
            <w:hideMark/>
          </w:tcPr>
          <w:p w14:paraId="448FF22D"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614A80B0"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0.17</w:t>
            </w:r>
          </w:p>
        </w:tc>
        <w:tc>
          <w:tcPr>
            <w:tcW w:w="553" w:type="pct"/>
            <w:gridSpan w:val="2"/>
            <w:tcBorders>
              <w:top w:val="nil"/>
              <w:left w:val="nil"/>
              <w:bottom w:val="nil"/>
              <w:right w:val="nil"/>
            </w:tcBorders>
            <w:shd w:val="clear" w:color="000000" w:fill="FFFFFF"/>
            <w:noWrap/>
            <w:vAlign w:val="center"/>
            <w:hideMark/>
          </w:tcPr>
          <w:p w14:paraId="0237BFB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0.6845</w:t>
            </w:r>
          </w:p>
        </w:tc>
        <w:tc>
          <w:tcPr>
            <w:tcW w:w="149" w:type="pct"/>
            <w:tcBorders>
              <w:top w:val="nil"/>
              <w:left w:val="nil"/>
              <w:bottom w:val="nil"/>
              <w:right w:val="nil"/>
            </w:tcBorders>
            <w:shd w:val="clear" w:color="000000" w:fill="FFFFFF"/>
            <w:noWrap/>
            <w:vAlign w:val="bottom"/>
            <w:hideMark/>
          </w:tcPr>
          <w:p w14:paraId="2FC1EEC0"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4EDB6E1C" w14:textId="77777777" w:rsidTr="0092256D">
        <w:trPr>
          <w:trHeight w:val="315"/>
        </w:trPr>
        <w:tc>
          <w:tcPr>
            <w:tcW w:w="1590" w:type="pct"/>
            <w:tcBorders>
              <w:top w:val="nil"/>
              <w:left w:val="nil"/>
              <w:bottom w:val="nil"/>
              <w:right w:val="nil"/>
            </w:tcBorders>
            <w:shd w:val="clear" w:color="000000" w:fill="FFFFFF"/>
            <w:noWrap/>
            <w:vAlign w:val="bottom"/>
            <w:hideMark/>
          </w:tcPr>
          <w:p w14:paraId="61F92B82"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xml:space="preserve">CSR Report </w:t>
            </w:r>
          </w:p>
        </w:tc>
        <w:tc>
          <w:tcPr>
            <w:tcW w:w="900" w:type="pct"/>
            <w:gridSpan w:val="2"/>
            <w:tcBorders>
              <w:top w:val="nil"/>
              <w:left w:val="nil"/>
              <w:bottom w:val="nil"/>
              <w:right w:val="nil"/>
            </w:tcBorders>
            <w:shd w:val="clear" w:color="000000" w:fill="FFFFFF"/>
            <w:noWrap/>
            <w:vAlign w:val="center"/>
            <w:hideMark/>
          </w:tcPr>
          <w:p w14:paraId="2F06F99D"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2953.3714</w:t>
            </w:r>
          </w:p>
        </w:tc>
        <w:tc>
          <w:tcPr>
            <w:tcW w:w="370" w:type="pct"/>
            <w:gridSpan w:val="2"/>
            <w:tcBorders>
              <w:top w:val="nil"/>
              <w:left w:val="nil"/>
              <w:bottom w:val="nil"/>
              <w:right w:val="nil"/>
            </w:tcBorders>
            <w:shd w:val="clear" w:color="000000" w:fill="FFFFFF"/>
            <w:noWrap/>
            <w:vAlign w:val="center"/>
            <w:hideMark/>
          </w:tcPr>
          <w:p w14:paraId="39A2B84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3284572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2953.3714</w:t>
            </w:r>
          </w:p>
        </w:tc>
        <w:tc>
          <w:tcPr>
            <w:tcW w:w="159" w:type="pct"/>
            <w:gridSpan w:val="2"/>
            <w:tcBorders>
              <w:top w:val="nil"/>
              <w:left w:val="nil"/>
              <w:bottom w:val="nil"/>
              <w:right w:val="nil"/>
            </w:tcBorders>
            <w:shd w:val="clear" w:color="000000" w:fill="FFFFFF"/>
            <w:noWrap/>
            <w:vAlign w:val="center"/>
            <w:hideMark/>
          </w:tcPr>
          <w:p w14:paraId="1A0F76F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5E52A8E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6.09</w:t>
            </w:r>
          </w:p>
        </w:tc>
        <w:tc>
          <w:tcPr>
            <w:tcW w:w="553" w:type="pct"/>
            <w:gridSpan w:val="2"/>
            <w:tcBorders>
              <w:top w:val="nil"/>
              <w:left w:val="nil"/>
              <w:bottom w:val="nil"/>
              <w:right w:val="nil"/>
            </w:tcBorders>
            <w:shd w:val="clear" w:color="000000" w:fill="FFFFFF"/>
            <w:noWrap/>
            <w:vAlign w:val="center"/>
            <w:hideMark/>
          </w:tcPr>
          <w:p w14:paraId="2425BBD2"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0.014</w:t>
            </w:r>
          </w:p>
        </w:tc>
        <w:tc>
          <w:tcPr>
            <w:tcW w:w="149" w:type="pct"/>
            <w:tcBorders>
              <w:top w:val="nil"/>
              <w:left w:val="nil"/>
              <w:bottom w:val="nil"/>
              <w:right w:val="nil"/>
            </w:tcBorders>
            <w:shd w:val="clear" w:color="000000" w:fill="FFFFFF"/>
            <w:noWrap/>
            <w:vAlign w:val="bottom"/>
            <w:hideMark/>
          </w:tcPr>
          <w:p w14:paraId="56A33956"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7A8D6EA3" w14:textId="77777777" w:rsidTr="0092256D">
        <w:trPr>
          <w:trHeight w:val="315"/>
        </w:trPr>
        <w:tc>
          <w:tcPr>
            <w:tcW w:w="1590" w:type="pct"/>
            <w:tcBorders>
              <w:top w:val="nil"/>
              <w:left w:val="nil"/>
              <w:bottom w:val="nil"/>
              <w:right w:val="nil"/>
            </w:tcBorders>
            <w:shd w:val="clear" w:color="000000" w:fill="FFFFFF"/>
            <w:noWrap/>
            <w:vAlign w:val="bottom"/>
            <w:hideMark/>
          </w:tcPr>
          <w:p w14:paraId="531C0827"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Attention Check</w:t>
            </w:r>
          </w:p>
        </w:tc>
        <w:tc>
          <w:tcPr>
            <w:tcW w:w="900" w:type="pct"/>
            <w:gridSpan w:val="2"/>
            <w:tcBorders>
              <w:top w:val="nil"/>
              <w:left w:val="nil"/>
              <w:bottom w:val="nil"/>
              <w:right w:val="nil"/>
            </w:tcBorders>
            <w:shd w:val="clear" w:color="000000" w:fill="FFFFFF"/>
            <w:noWrap/>
            <w:vAlign w:val="center"/>
            <w:hideMark/>
          </w:tcPr>
          <w:p w14:paraId="7571B42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2245.9868</w:t>
            </w:r>
          </w:p>
        </w:tc>
        <w:tc>
          <w:tcPr>
            <w:tcW w:w="370" w:type="pct"/>
            <w:gridSpan w:val="2"/>
            <w:tcBorders>
              <w:top w:val="nil"/>
              <w:left w:val="nil"/>
              <w:bottom w:val="nil"/>
              <w:right w:val="nil"/>
            </w:tcBorders>
            <w:shd w:val="clear" w:color="000000" w:fill="FFFFFF"/>
            <w:noWrap/>
            <w:vAlign w:val="center"/>
            <w:hideMark/>
          </w:tcPr>
          <w:p w14:paraId="26194344"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32364E5D"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2245.9868</w:t>
            </w:r>
          </w:p>
        </w:tc>
        <w:tc>
          <w:tcPr>
            <w:tcW w:w="159" w:type="pct"/>
            <w:gridSpan w:val="2"/>
            <w:tcBorders>
              <w:top w:val="nil"/>
              <w:left w:val="nil"/>
              <w:bottom w:val="nil"/>
              <w:right w:val="nil"/>
            </w:tcBorders>
            <w:shd w:val="clear" w:color="000000" w:fill="FFFFFF"/>
            <w:noWrap/>
            <w:vAlign w:val="center"/>
            <w:hideMark/>
          </w:tcPr>
          <w:p w14:paraId="68690446"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1FD5DE0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4.63</w:t>
            </w:r>
          </w:p>
        </w:tc>
        <w:tc>
          <w:tcPr>
            <w:tcW w:w="553" w:type="pct"/>
            <w:gridSpan w:val="2"/>
            <w:tcBorders>
              <w:top w:val="nil"/>
              <w:left w:val="nil"/>
              <w:bottom w:val="nil"/>
              <w:right w:val="nil"/>
            </w:tcBorders>
            <w:shd w:val="clear" w:color="000000" w:fill="FFFFFF"/>
            <w:noWrap/>
            <w:vAlign w:val="center"/>
            <w:hideMark/>
          </w:tcPr>
          <w:p w14:paraId="6AB28768"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0.0319</w:t>
            </w:r>
          </w:p>
        </w:tc>
        <w:tc>
          <w:tcPr>
            <w:tcW w:w="149" w:type="pct"/>
            <w:tcBorders>
              <w:top w:val="nil"/>
              <w:left w:val="nil"/>
              <w:bottom w:val="nil"/>
              <w:right w:val="nil"/>
            </w:tcBorders>
            <w:shd w:val="clear" w:color="000000" w:fill="FFFFFF"/>
            <w:noWrap/>
            <w:vAlign w:val="bottom"/>
            <w:hideMark/>
          </w:tcPr>
          <w:p w14:paraId="5E017FB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7EBED477" w14:textId="77777777" w:rsidTr="0092256D">
        <w:trPr>
          <w:trHeight w:val="315"/>
        </w:trPr>
        <w:tc>
          <w:tcPr>
            <w:tcW w:w="1590" w:type="pct"/>
            <w:tcBorders>
              <w:top w:val="nil"/>
              <w:left w:val="nil"/>
              <w:bottom w:val="nil"/>
              <w:right w:val="nil"/>
            </w:tcBorders>
            <w:shd w:val="clear" w:color="000000" w:fill="FFFFFF"/>
            <w:noWrap/>
            <w:vAlign w:val="bottom"/>
            <w:hideMark/>
          </w:tcPr>
          <w:p w14:paraId="1EDA5748"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Tax Man. x Att. Check</w:t>
            </w:r>
          </w:p>
        </w:tc>
        <w:tc>
          <w:tcPr>
            <w:tcW w:w="900" w:type="pct"/>
            <w:gridSpan w:val="2"/>
            <w:tcBorders>
              <w:top w:val="nil"/>
              <w:left w:val="nil"/>
              <w:bottom w:val="nil"/>
              <w:right w:val="nil"/>
            </w:tcBorders>
            <w:shd w:val="clear" w:color="000000" w:fill="FFFFFF"/>
            <w:noWrap/>
            <w:vAlign w:val="center"/>
            <w:hideMark/>
          </w:tcPr>
          <w:p w14:paraId="3953269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1720.3855</w:t>
            </w:r>
          </w:p>
        </w:tc>
        <w:tc>
          <w:tcPr>
            <w:tcW w:w="370" w:type="pct"/>
            <w:gridSpan w:val="2"/>
            <w:tcBorders>
              <w:top w:val="nil"/>
              <w:left w:val="nil"/>
              <w:bottom w:val="nil"/>
              <w:right w:val="nil"/>
            </w:tcBorders>
            <w:shd w:val="clear" w:color="000000" w:fill="FFFFFF"/>
            <w:noWrap/>
            <w:vAlign w:val="center"/>
            <w:hideMark/>
          </w:tcPr>
          <w:p w14:paraId="45FB7878"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5B496DB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1720.3855</w:t>
            </w:r>
          </w:p>
        </w:tc>
        <w:tc>
          <w:tcPr>
            <w:tcW w:w="159" w:type="pct"/>
            <w:gridSpan w:val="2"/>
            <w:tcBorders>
              <w:top w:val="nil"/>
              <w:left w:val="nil"/>
              <w:bottom w:val="nil"/>
              <w:right w:val="nil"/>
            </w:tcBorders>
            <w:shd w:val="clear" w:color="000000" w:fill="FFFFFF"/>
            <w:noWrap/>
            <w:vAlign w:val="center"/>
            <w:hideMark/>
          </w:tcPr>
          <w:p w14:paraId="2B038C7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4231139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3.55</w:t>
            </w:r>
          </w:p>
        </w:tc>
        <w:tc>
          <w:tcPr>
            <w:tcW w:w="553" w:type="pct"/>
            <w:gridSpan w:val="2"/>
            <w:tcBorders>
              <w:top w:val="nil"/>
              <w:left w:val="nil"/>
              <w:bottom w:val="nil"/>
              <w:right w:val="nil"/>
            </w:tcBorders>
            <w:shd w:val="clear" w:color="000000" w:fill="FFFFFF"/>
            <w:noWrap/>
            <w:vAlign w:val="center"/>
            <w:hideMark/>
          </w:tcPr>
          <w:p w14:paraId="6FC95794"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0.0603</w:t>
            </w:r>
          </w:p>
        </w:tc>
        <w:tc>
          <w:tcPr>
            <w:tcW w:w="149" w:type="pct"/>
            <w:tcBorders>
              <w:top w:val="nil"/>
              <w:left w:val="nil"/>
              <w:bottom w:val="nil"/>
              <w:right w:val="nil"/>
            </w:tcBorders>
            <w:shd w:val="clear" w:color="000000" w:fill="FFFFFF"/>
            <w:noWrap/>
            <w:vAlign w:val="bottom"/>
            <w:hideMark/>
          </w:tcPr>
          <w:p w14:paraId="1A31ACC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19B74CBA" w14:textId="77777777" w:rsidTr="0092256D">
        <w:trPr>
          <w:trHeight w:val="315"/>
        </w:trPr>
        <w:tc>
          <w:tcPr>
            <w:tcW w:w="1590" w:type="pct"/>
            <w:tcBorders>
              <w:top w:val="nil"/>
              <w:left w:val="nil"/>
              <w:bottom w:val="nil"/>
              <w:right w:val="nil"/>
            </w:tcBorders>
            <w:shd w:val="clear" w:color="000000" w:fill="FFFFFF"/>
            <w:noWrap/>
            <w:vAlign w:val="bottom"/>
            <w:hideMark/>
          </w:tcPr>
          <w:p w14:paraId="79E9C892"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Tax Man. x Econ Dev.</w:t>
            </w:r>
          </w:p>
        </w:tc>
        <w:tc>
          <w:tcPr>
            <w:tcW w:w="900" w:type="pct"/>
            <w:gridSpan w:val="2"/>
            <w:tcBorders>
              <w:top w:val="nil"/>
              <w:left w:val="nil"/>
              <w:bottom w:val="nil"/>
              <w:right w:val="nil"/>
            </w:tcBorders>
            <w:shd w:val="clear" w:color="000000" w:fill="FFFFFF"/>
            <w:noWrap/>
            <w:vAlign w:val="center"/>
            <w:hideMark/>
          </w:tcPr>
          <w:p w14:paraId="18C0863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1.0943</w:t>
            </w:r>
          </w:p>
        </w:tc>
        <w:tc>
          <w:tcPr>
            <w:tcW w:w="370" w:type="pct"/>
            <w:gridSpan w:val="2"/>
            <w:tcBorders>
              <w:top w:val="nil"/>
              <w:left w:val="nil"/>
              <w:bottom w:val="nil"/>
              <w:right w:val="nil"/>
            </w:tcBorders>
            <w:shd w:val="clear" w:color="000000" w:fill="FFFFFF"/>
            <w:noWrap/>
            <w:vAlign w:val="center"/>
            <w:hideMark/>
          </w:tcPr>
          <w:p w14:paraId="2CEAE67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4A9768C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1.0943</w:t>
            </w:r>
          </w:p>
        </w:tc>
        <w:tc>
          <w:tcPr>
            <w:tcW w:w="159" w:type="pct"/>
            <w:gridSpan w:val="2"/>
            <w:tcBorders>
              <w:top w:val="nil"/>
              <w:left w:val="nil"/>
              <w:bottom w:val="nil"/>
              <w:right w:val="nil"/>
            </w:tcBorders>
            <w:shd w:val="clear" w:color="000000" w:fill="FFFFFF"/>
            <w:noWrap/>
            <w:vAlign w:val="center"/>
            <w:hideMark/>
          </w:tcPr>
          <w:p w14:paraId="2D9C3B98"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5DA6F5C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0.00</w:t>
            </w:r>
          </w:p>
        </w:tc>
        <w:tc>
          <w:tcPr>
            <w:tcW w:w="553" w:type="pct"/>
            <w:gridSpan w:val="2"/>
            <w:tcBorders>
              <w:top w:val="nil"/>
              <w:left w:val="nil"/>
              <w:bottom w:val="nil"/>
              <w:right w:val="nil"/>
            </w:tcBorders>
            <w:shd w:val="clear" w:color="000000" w:fill="FFFFFF"/>
            <w:noWrap/>
            <w:vAlign w:val="center"/>
            <w:hideMark/>
          </w:tcPr>
          <w:p w14:paraId="692EEE8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0.9621</w:t>
            </w:r>
          </w:p>
        </w:tc>
        <w:tc>
          <w:tcPr>
            <w:tcW w:w="149" w:type="pct"/>
            <w:tcBorders>
              <w:top w:val="nil"/>
              <w:left w:val="nil"/>
              <w:bottom w:val="nil"/>
              <w:right w:val="nil"/>
            </w:tcBorders>
            <w:shd w:val="clear" w:color="000000" w:fill="FFFFFF"/>
            <w:noWrap/>
            <w:vAlign w:val="bottom"/>
            <w:hideMark/>
          </w:tcPr>
          <w:p w14:paraId="48810C0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56363F23" w14:textId="77777777" w:rsidTr="0092256D">
        <w:trPr>
          <w:trHeight w:val="315"/>
        </w:trPr>
        <w:tc>
          <w:tcPr>
            <w:tcW w:w="1590" w:type="pct"/>
            <w:tcBorders>
              <w:top w:val="nil"/>
              <w:left w:val="nil"/>
              <w:bottom w:val="nil"/>
              <w:right w:val="nil"/>
            </w:tcBorders>
            <w:shd w:val="clear" w:color="000000" w:fill="FFFFFF"/>
            <w:noWrap/>
            <w:vAlign w:val="bottom"/>
            <w:hideMark/>
          </w:tcPr>
          <w:p w14:paraId="2807296E"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Tax Man. x Econ. Dev. x Att. Check</w:t>
            </w:r>
          </w:p>
        </w:tc>
        <w:tc>
          <w:tcPr>
            <w:tcW w:w="900" w:type="pct"/>
            <w:gridSpan w:val="2"/>
            <w:tcBorders>
              <w:top w:val="nil"/>
              <w:left w:val="nil"/>
              <w:bottom w:val="nil"/>
              <w:right w:val="nil"/>
            </w:tcBorders>
            <w:shd w:val="clear" w:color="000000" w:fill="FFFFFF"/>
            <w:noWrap/>
            <w:vAlign w:val="center"/>
            <w:hideMark/>
          </w:tcPr>
          <w:p w14:paraId="35CD1AB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1211.4776</w:t>
            </w:r>
          </w:p>
        </w:tc>
        <w:tc>
          <w:tcPr>
            <w:tcW w:w="370" w:type="pct"/>
            <w:gridSpan w:val="2"/>
            <w:tcBorders>
              <w:top w:val="nil"/>
              <w:left w:val="nil"/>
              <w:bottom w:val="nil"/>
              <w:right w:val="nil"/>
            </w:tcBorders>
            <w:shd w:val="clear" w:color="000000" w:fill="FFFFFF"/>
            <w:noWrap/>
            <w:vAlign w:val="center"/>
            <w:hideMark/>
          </w:tcPr>
          <w:p w14:paraId="18875380"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1A9B07A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1211.4776</w:t>
            </w:r>
          </w:p>
        </w:tc>
        <w:tc>
          <w:tcPr>
            <w:tcW w:w="159" w:type="pct"/>
            <w:gridSpan w:val="2"/>
            <w:tcBorders>
              <w:top w:val="nil"/>
              <w:left w:val="nil"/>
              <w:bottom w:val="nil"/>
              <w:right w:val="nil"/>
            </w:tcBorders>
            <w:shd w:val="clear" w:color="000000" w:fill="FFFFFF"/>
            <w:noWrap/>
            <w:vAlign w:val="center"/>
            <w:hideMark/>
          </w:tcPr>
          <w:p w14:paraId="488072D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02C1B92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2.50</w:t>
            </w:r>
          </w:p>
        </w:tc>
        <w:tc>
          <w:tcPr>
            <w:tcW w:w="553" w:type="pct"/>
            <w:gridSpan w:val="2"/>
            <w:tcBorders>
              <w:top w:val="nil"/>
              <w:left w:val="nil"/>
              <w:bottom w:val="nil"/>
              <w:right w:val="nil"/>
            </w:tcBorders>
            <w:shd w:val="clear" w:color="000000" w:fill="FFFFFF"/>
            <w:noWrap/>
            <w:vAlign w:val="center"/>
            <w:hideMark/>
          </w:tcPr>
          <w:p w14:paraId="5CE814D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0.1146</w:t>
            </w:r>
          </w:p>
        </w:tc>
        <w:tc>
          <w:tcPr>
            <w:tcW w:w="149" w:type="pct"/>
            <w:tcBorders>
              <w:top w:val="nil"/>
              <w:left w:val="nil"/>
              <w:bottom w:val="nil"/>
              <w:right w:val="nil"/>
            </w:tcBorders>
            <w:shd w:val="clear" w:color="000000" w:fill="FFFFFF"/>
            <w:noWrap/>
            <w:vAlign w:val="bottom"/>
            <w:hideMark/>
          </w:tcPr>
          <w:p w14:paraId="4E74142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78C1ADE6" w14:textId="77777777" w:rsidTr="0092256D">
        <w:trPr>
          <w:trHeight w:val="315"/>
        </w:trPr>
        <w:tc>
          <w:tcPr>
            <w:tcW w:w="1590" w:type="pct"/>
            <w:tcBorders>
              <w:top w:val="nil"/>
              <w:left w:val="nil"/>
              <w:bottom w:val="nil"/>
              <w:right w:val="nil"/>
            </w:tcBorders>
            <w:shd w:val="clear" w:color="000000" w:fill="FFFFFF"/>
            <w:noWrap/>
            <w:vAlign w:val="bottom"/>
            <w:hideMark/>
          </w:tcPr>
          <w:p w14:paraId="7A20FE2C"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Tax Man. x CSR Report</w:t>
            </w:r>
          </w:p>
        </w:tc>
        <w:tc>
          <w:tcPr>
            <w:tcW w:w="900" w:type="pct"/>
            <w:gridSpan w:val="2"/>
            <w:tcBorders>
              <w:top w:val="nil"/>
              <w:left w:val="nil"/>
              <w:bottom w:val="nil"/>
              <w:right w:val="nil"/>
            </w:tcBorders>
            <w:shd w:val="clear" w:color="000000" w:fill="FFFFFF"/>
            <w:noWrap/>
            <w:vAlign w:val="center"/>
            <w:hideMark/>
          </w:tcPr>
          <w:p w14:paraId="5EC3E3B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468.9544</w:t>
            </w:r>
          </w:p>
        </w:tc>
        <w:tc>
          <w:tcPr>
            <w:tcW w:w="370" w:type="pct"/>
            <w:gridSpan w:val="2"/>
            <w:tcBorders>
              <w:top w:val="nil"/>
              <w:left w:val="nil"/>
              <w:bottom w:val="nil"/>
              <w:right w:val="nil"/>
            </w:tcBorders>
            <w:shd w:val="clear" w:color="000000" w:fill="FFFFFF"/>
            <w:noWrap/>
            <w:vAlign w:val="center"/>
            <w:hideMark/>
          </w:tcPr>
          <w:p w14:paraId="1C045F9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6ED4EC5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468.9544</w:t>
            </w:r>
          </w:p>
        </w:tc>
        <w:tc>
          <w:tcPr>
            <w:tcW w:w="159" w:type="pct"/>
            <w:gridSpan w:val="2"/>
            <w:tcBorders>
              <w:top w:val="nil"/>
              <w:left w:val="nil"/>
              <w:bottom w:val="nil"/>
              <w:right w:val="nil"/>
            </w:tcBorders>
            <w:shd w:val="clear" w:color="000000" w:fill="FFFFFF"/>
            <w:noWrap/>
            <w:vAlign w:val="center"/>
            <w:hideMark/>
          </w:tcPr>
          <w:p w14:paraId="797BAB6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186C957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0.97</w:t>
            </w:r>
          </w:p>
        </w:tc>
        <w:tc>
          <w:tcPr>
            <w:tcW w:w="553" w:type="pct"/>
            <w:gridSpan w:val="2"/>
            <w:tcBorders>
              <w:top w:val="nil"/>
              <w:left w:val="nil"/>
              <w:bottom w:val="nil"/>
              <w:right w:val="nil"/>
            </w:tcBorders>
            <w:shd w:val="clear" w:color="000000" w:fill="FFFFFF"/>
            <w:noWrap/>
            <w:vAlign w:val="center"/>
            <w:hideMark/>
          </w:tcPr>
          <w:p w14:paraId="18AEF5D6"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0.3259</w:t>
            </w:r>
          </w:p>
        </w:tc>
        <w:tc>
          <w:tcPr>
            <w:tcW w:w="149" w:type="pct"/>
            <w:tcBorders>
              <w:top w:val="nil"/>
              <w:left w:val="nil"/>
              <w:bottom w:val="nil"/>
              <w:right w:val="nil"/>
            </w:tcBorders>
            <w:shd w:val="clear" w:color="000000" w:fill="FFFFFF"/>
            <w:noWrap/>
            <w:vAlign w:val="bottom"/>
            <w:hideMark/>
          </w:tcPr>
          <w:p w14:paraId="0B19D30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49EEF399" w14:textId="77777777" w:rsidTr="0092256D">
        <w:trPr>
          <w:trHeight w:val="315"/>
        </w:trPr>
        <w:tc>
          <w:tcPr>
            <w:tcW w:w="1590" w:type="pct"/>
            <w:tcBorders>
              <w:top w:val="nil"/>
              <w:left w:val="nil"/>
              <w:bottom w:val="nil"/>
              <w:right w:val="nil"/>
            </w:tcBorders>
            <w:shd w:val="clear" w:color="000000" w:fill="FFFFFF"/>
            <w:noWrap/>
            <w:vAlign w:val="bottom"/>
            <w:hideMark/>
          </w:tcPr>
          <w:p w14:paraId="39394226"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Tax Man. x CSR Report x Att. Check</w:t>
            </w:r>
          </w:p>
        </w:tc>
        <w:tc>
          <w:tcPr>
            <w:tcW w:w="900" w:type="pct"/>
            <w:gridSpan w:val="2"/>
            <w:tcBorders>
              <w:top w:val="nil"/>
              <w:left w:val="nil"/>
              <w:bottom w:val="nil"/>
              <w:right w:val="nil"/>
            </w:tcBorders>
            <w:shd w:val="clear" w:color="000000" w:fill="FFFFFF"/>
            <w:noWrap/>
            <w:vAlign w:val="center"/>
            <w:hideMark/>
          </w:tcPr>
          <w:p w14:paraId="64AB6D5D"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1368.6461</w:t>
            </w:r>
          </w:p>
        </w:tc>
        <w:tc>
          <w:tcPr>
            <w:tcW w:w="370" w:type="pct"/>
            <w:gridSpan w:val="2"/>
            <w:tcBorders>
              <w:top w:val="nil"/>
              <w:left w:val="nil"/>
              <w:bottom w:val="nil"/>
              <w:right w:val="nil"/>
            </w:tcBorders>
            <w:shd w:val="clear" w:color="000000" w:fill="FFFFFF"/>
            <w:noWrap/>
            <w:vAlign w:val="center"/>
            <w:hideMark/>
          </w:tcPr>
          <w:p w14:paraId="1F8F8684"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602847D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1368.6461</w:t>
            </w:r>
          </w:p>
        </w:tc>
        <w:tc>
          <w:tcPr>
            <w:tcW w:w="159" w:type="pct"/>
            <w:gridSpan w:val="2"/>
            <w:tcBorders>
              <w:top w:val="nil"/>
              <w:left w:val="nil"/>
              <w:bottom w:val="nil"/>
              <w:right w:val="nil"/>
            </w:tcBorders>
            <w:shd w:val="clear" w:color="000000" w:fill="FFFFFF"/>
            <w:noWrap/>
            <w:vAlign w:val="center"/>
            <w:hideMark/>
          </w:tcPr>
          <w:p w14:paraId="04593E2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6EB139D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2.82</w:t>
            </w:r>
          </w:p>
        </w:tc>
        <w:tc>
          <w:tcPr>
            <w:tcW w:w="553" w:type="pct"/>
            <w:gridSpan w:val="2"/>
            <w:tcBorders>
              <w:top w:val="nil"/>
              <w:left w:val="nil"/>
              <w:bottom w:val="nil"/>
              <w:right w:val="nil"/>
            </w:tcBorders>
            <w:shd w:val="clear" w:color="000000" w:fill="FFFFFF"/>
            <w:noWrap/>
            <w:vAlign w:val="center"/>
            <w:hideMark/>
          </w:tcPr>
          <w:p w14:paraId="20052D13"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0.0935</w:t>
            </w:r>
          </w:p>
        </w:tc>
        <w:tc>
          <w:tcPr>
            <w:tcW w:w="149" w:type="pct"/>
            <w:tcBorders>
              <w:top w:val="nil"/>
              <w:left w:val="nil"/>
              <w:bottom w:val="nil"/>
              <w:right w:val="nil"/>
            </w:tcBorders>
            <w:shd w:val="clear" w:color="000000" w:fill="FFFFFF"/>
            <w:noWrap/>
            <w:vAlign w:val="bottom"/>
            <w:hideMark/>
          </w:tcPr>
          <w:p w14:paraId="019EF378"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044AE92B" w14:textId="77777777" w:rsidTr="0092256D">
        <w:trPr>
          <w:trHeight w:val="315"/>
        </w:trPr>
        <w:tc>
          <w:tcPr>
            <w:tcW w:w="1590" w:type="pct"/>
            <w:tcBorders>
              <w:top w:val="nil"/>
              <w:left w:val="nil"/>
              <w:bottom w:val="nil"/>
              <w:right w:val="nil"/>
            </w:tcBorders>
            <w:shd w:val="clear" w:color="000000" w:fill="FFFFFF"/>
            <w:noWrap/>
            <w:vAlign w:val="bottom"/>
            <w:hideMark/>
          </w:tcPr>
          <w:p w14:paraId="6F04067A"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Tax Man. x Econ Dev. x CSR Report</w:t>
            </w:r>
          </w:p>
        </w:tc>
        <w:tc>
          <w:tcPr>
            <w:tcW w:w="900" w:type="pct"/>
            <w:gridSpan w:val="2"/>
            <w:tcBorders>
              <w:top w:val="nil"/>
              <w:left w:val="nil"/>
              <w:bottom w:val="nil"/>
              <w:right w:val="nil"/>
            </w:tcBorders>
            <w:shd w:val="clear" w:color="000000" w:fill="FFFFFF"/>
            <w:noWrap/>
            <w:vAlign w:val="center"/>
            <w:hideMark/>
          </w:tcPr>
          <w:p w14:paraId="0879701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144.5942</w:t>
            </w:r>
          </w:p>
        </w:tc>
        <w:tc>
          <w:tcPr>
            <w:tcW w:w="370" w:type="pct"/>
            <w:gridSpan w:val="2"/>
            <w:tcBorders>
              <w:top w:val="nil"/>
              <w:left w:val="nil"/>
              <w:bottom w:val="nil"/>
              <w:right w:val="nil"/>
            </w:tcBorders>
            <w:shd w:val="clear" w:color="000000" w:fill="FFFFFF"/>
            <w:noWrap/>
            <w:vAlign w:val="center"/>
            <w:hideMark/>
          </w:tcPr>
          <w:p w14:paraId="35CD8F8D"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2A08D75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144.5942</w:t>
            </w:r>
          </w:p>
        </w:tc>
        <w:tc>
          <w:tcPr>
            <w:tcW w:w="159" w:type="pct"/>
            <w:gridSpan w:val="2"/>
            <w:tcBorders>
              <w:top w:val="nil"/>
              <w:left w:val="nil"/>
              <w:bottom w:val="nil"/>
              <w:right w:val="nil"/>
            </w:tcBorders>
            <w:shd w:val="clear" w:color="000000" w:fill="FFFFFF"/>
            <w:noWrap/>
            <w:vAlign w:val="center"/>
            <w:hideMark/>
          </w:tcPr>
          <w:p w14:paraId="303AB4A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5731F290"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0.30</w:t>
            </w:r>
          </w:p>
        </w:tc>
        <w:tc>
          <w:tcPr>
            <w:tcW w:w="553" w:type="pct"/>
            <w:gridSpan w:val="2"/>
            <w:tcBorders>
              <w:top w:val="nil"/>
              <w:left w:val="nil"/>
              <w:bottom w:val="nil"/>
              <w:right w:val="nil"/>
            </w:tcBorders>
            <w:shd w:val="clear" w:color="000000" w:fill="FFFFFF"/>
            <w:noWrap/>
            <w:vAlign w:val="center"/>
            <w:hideMark/>
          </w:tcPr>
          <w:p w14:paraId="3233747A"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0.5852</w:t>
            </w:r>
          </w:p>
        </w:tc>
        <w:tc>
          <w:tcPr>
            <w:tcW w:w="149" w:type="pct"/>
            <w:tcBorders>
              <w:top w:val="nil"/>
              <w:left w:val="nil"/>
              <w:bottom w:val="nil"/>
              <w:right w:val="nil"/>
            </w:tcBorders>
            <w:shd w:val="clear" w:color="000000" w:fill="FFFFFF"/>
            <w:noWrap/>
            <w:vAlign w:val="bottom"/>
            <w:hideMark/>
          </w:tcPr>
          <w:p w14:paraId="7B0830F4"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4422315D" w14:textId="77777777" w:rsidTr="0092256D">
        <w:trPr>
          <w:trHeight w:val="315"/>
        </w:trPr>
        <w:tc>
          <w:tcPr>
            <w:tcW w:w="1590" w:type="pct"/>
            <w:tcBorders>
              <w:top w:val="nil"/>
              <w:left w:val="nil"/>
              <w:bottom w:val="nil"/>
              <w:right w:val="nil"/>
            </w:tcBorders>
            <w:shd w:val="clear" w:color="000000" w:fill="FFFFFF"/>
            <w:noWrap/>
            <w:vAlign w:val="bottom"/>
            <w:hideMark/>
          </w:tcPr>
          <w:p w14:paraId="48DFD915"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Tax Man. x Ec. Dev. x CSR x Att. Check</w:t>
            </w:r>
          </w:p>
        </w:tc>
        <w:tc>
          <w:tcPr>
            <w:tcW w:w="900" w:type="pct"/>
            <w:gridSpan w:val="2"/>
            <w:tcBorders>
              <w:top w:val="nil"/>
              <w:left w:val="nil"/>
              <w:bottom w:val="nil"/>
              <w:right w:val="nil"/>
            </w:tcBorders>
            <w:shd w:val="clear" w:color="000000" w:fill="FFFFFF"/>
            <w:noWrap/>
            <w:vAlign w:val="center"/>
            <w:hideMark/>
          </w:tcPr>
          <w:p w14:paraId="4E97D8E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709.9036</w:t>
            </w:r>
          </w:p>
        </w:tc>
        <w:tc>
          <w:tcPr>
            <w:tcW w:w="370" w:type="pct"/>
            <w:gridSpan w:val="2"/>
            <w:tcBorders>
              <w:top w:val="nil"/>
              <w:left w:val="nil"/>
              <w:bottom w:val="nil"/>
              <w:right w:val="nil"/>
            </w:tcBorders>
            <w:shd w:val="clear" w:color="000000" w:fill="FFFFFF"/>
            <w:noWrap/>
            <w:vAlign w:val="center"/>
            <w:hideMark/>
          </w:tcPr>
          <w:p w14:paraId="326869A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6AA95EA4"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709.9036</w:t>
            </w:r>
          </w:p>
        </w:tc>
        <w:tc>
          <w:tcPr>
            <w:tcW w:w="159" w:type="pct"/>
            <w:gridSpan w:val="2"/>
            <w:tcBorders>
              <w:top w:val="nil"/>
              <w:left w:val="nil"/>
              <w:bottom w:val="nil"/>
              <w:right w:val="nil"/>
            </w:tcBorders>
            <w:shd w:val="clear" w:color="000000" w:fill="FFFFFF"/>
            <w:noWrap/>
            <w:vAlign w:val="center"/>
            <w:hideMark/>
          </w:tcPr>
          <w:p w14:paraId="7EA09DE7"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72D6AF6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1.46</w:t>
            </w:r>
          </w:p>
        </w:tc>
        <w:tc>
          <w:tcPr>
            <w:tcW w:w="553" w:type="pct"/>
            <w:gridSpan w:val="2"/>
            <w:tcBorders>
              <w:top w:val="nil"/>
              <w:left w:val="nil"/>
              <w:bottom w:val="nil"/>
              <w:right w:val="nil"/>
            </w:tcBorders>
            <w:shd w:val="clear" w:color="000000" w:fill="FFFFFF"/>
            <w:noWrap/>
            <w:vAlign w:val="center"/>
            <w:hideMark/>
          </w:tcPr>
          <w:p w14:paraId="311533B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0.2269</w:t>
            </w:r>
          </w:p>
        </w:tc>
        <w:tc>
          <w:tcPr>
            <w:tcW w:w="149" w:type="pct"/>
            <w:tcBorders>
              <w:top w:val="nil"/>
              <w:left w:val="nil"/>
              <w:bottom w:val="nil"/>
              <w:right w:val="nil"/>
            </w:tcBorders>
            <w:shd w:val="clear" w:color="000000" w:fill="FFFFFF"/>
            <w:noWrap/>
            <w:vAlign w:val="bottom"/>
            <w:hideMark/>
          </w:tcPr>
          <w:p w14:paraId="156E50E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4B77DE67" w14:textId="77777777" w:rsidTr="0092256D">
        <w:trPr>
          <w:trHeight w:val="315"/>
        </w:trPr>
        <w:tc>
          <w:tcPr>
            <w:tcW w:w="1590" w:type="pct"/>
            <w:tcBorders>
              <w:top w:val="nil"/>
              <w:left w:val="nil"/>
              <w:bottom w:val="nil"/>
              <w:right w:val="nil"/>
            </w:tcBorders>
            <w:shd w:val="clear" w:color="000000" w:fill="FFFFFF"/>
            <w:noWrap/>
            <w:vAlign w:val="bottom"/>
            <w:hideMark/>
          </w:tcPr>
          <w:p w14:paraId="6ECCA442"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Investor Sample</w:t>
            </w:r>
          </w:p>
        </w:tc>
        <w:tc>
          <w:tcPr>
            <w:tcW w:w="900" w:type="pct"/>
            <w:gridSpan w:val="2"/>
            <w:tcBorders>
              <w:top w:val="nil"/>
              <w:left w:val="nil"/>
              <w:bottom w:val="nil"/>
              <w:right w:val="nil"/>
            </w:tcBorders>
            <w:shd w:val="clear" w:color="000000" w:fill="FFFFFF"/>
            <w:noWrap/>
            <w:vAlign w:val="center"/>
            <w:hideMark/>
          </w:tcPr>
          <w:p w14:paraId="3BC6724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979.8618</w:t>
            </w:r>
          </w:p>
        </w:tc>
        <w:tc>
          <w:tcPr>
            <w:tcW w:w="370" w:type="pct"/>
            <w:gridSpan w:val="2"/>
            <w:tcBorders>
              <w:top w:val="nil"/>
              <w:left w:val="nil"/>
              <w:bottom w:val="nil"/>
              <w:right w:val="nil"/>
            </w:tcBorders>
            <w:shd w:val="clear" w:color="000000" w:fill="FFFFFF"/>
            <w:noWrap/>
            <w:vAlign w:val="center"/>
            <w:hideMark/>
          </w:tcPr>
          <w:p w14:paraId="471A389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53FA31A1"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979.8618</w:t>
            </w:r>
          </w:p>
        </w:tc>
        <w:tc>
          <w:tcPr>
            <w:tcW w:w="159" w:type="pct"/>
            <w:gridSpan w:val="2"/>
            <w:tcBorders>
              <w:top w:val="nil"/>
              <w:left w:val="nil"/>
              <w:bottom w:val="nil"/>
              <w:right w:val="nil"/>
            </w:tcBorders>
            <w:shd w:val="clear" w:color="000000" w:fill="FFFFFF"/>
            <w:noWrap/>
            <w:vAlign w:val="center"/>
            <w:hideMark/>
          </w:tcPr>
          <w:p w14:paraId="404EC47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28D4781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2.02</w:t>
            </w:r>
          </w:p>
        </w:tc>
        <w:tc>
          <w:tcPr>
            <w:tcW w:w="553" w:type="pct"/>
            <w:gridSpan w:val="2"/>
            <w:tcBorders>
              <w:top w:val="nil"/>
              <w:left w:val="nil"/>
              <w:bottom w:val="nil"/>
              <w:right w:val="nil"/>
            </w:tcBorders>
            <w:shd w:val="clear" w:color="000000" w:fill="FFFFFF"/>
            <w:noWrap/>
            <w:vAlign w:val="center"/>
            <w:hideMark/>
          </w:tcPr>
          <w:p w14:paraId="7A1059FB"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0.1558</w:t>
            </w:r>
          </w:p>
        </w:tc>
        <w:tc>
          <w:tcPr>
            <w:tcW w:w="149" w:type="pct"/>
            <w:tcBorders>
              <w:top w:val="nil"/>
              <w:left w:val="nil"/>
              <w:bottom w:val="nil"/>
              <w:right w:val="nil"/>
            </w:tcBorders>
            <w:shd w:val="clear" w:color="000000" w:fill="FFFFFF"/>
            <w:noWrap/>
            <w:vAlign w:val="bottom"/>
            <w:hideMark/>
          </w:tcPr>
          <w:p w14:paraId="6058D88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79202BA4" w14:textId="77777777" w:rsidTr="0092256D">
        <w:trPr>
          <w:trHeight w:val="315"/>
        </w:trPr>
        <w:tc>
          <w:tcPr>
            <w:tcW w:w="1590" w:type="pct"/>
            <w:tcBorders>
              <w:top w:val="nil"/>
              <w:left w:val="nil"/>
              <w:bottom w:val="nil"/>
              <w:right w:val="nil"/>
            </w:tcBorders>
            <w:shd w:val="clear" w:color="000000" w:fill="FFFFFF"/>
            <w:noWrap/>
            <w:vAlign w:val="bottom"/>
            <w:hideMark/>
          </w:tcPr>
          <w:p w14:paraId="509BFF11"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Age</w:t>
            </w:r>
          </w:p>
        </w:tc>
        <w:tc>
          <w:tcPr>
            <w:tcW w:w="900" w:type="pct"/>
            <w:gridSpan w:val="2"/>
            <w:tcBorders>
              <w:top w:val="nil"/>
              <w:left w:val="nil"/>
              <w:bottom w:val="nil"/>
              <w:right w:val="nil"/>
            </w:tcBorders>
            <w:shd w:val="clear" w:color="000000" w:fill="FFFFFF"/>
            <w:noWrap/>
            <w:vAlign w:val="center"/>
            <w:hideMark/>
          </w:tcPr>
          <w:p w14:paraId="0B950D5D"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5308.8977</w:t>
            </w:r>
          </w:p>
        </w:tc>
        <w:tc>
          <w:tcPr>
            <w:tcW w:w="370" w:type="pct"/>
            <w:gridSpan w:val="2"/>
            <w:tcBorders>
              <w:top w:val="nil"/>
              <w:left w:val="nil"/>
              <w:bottom w:val="nil"/>
              <w:right w:val="nil"/>
            </w:tcBorders>
            <w:shd w:val="clear" w:color="000000" w:fill="FFFFFF"/>
            <w:noWrap/>
            <w:vAlign w:val="center"/>
            <w:hideMark/>
          </w:tcPr>
          <w:p w14:paraId="702E689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794" w:type="pct"/>
            <w:gridSpan w:val="2"/>
            <w:tcBorders>
              <w:top w:val="nil"/>
              <w:left w:val="nil"/>
              <w:bottom w:val="nil"/>
              <w:right w:val="nil"/>
            </w:tcBorders>
            <w:shd w:val="clear" w:color="000000" w:fill="FFFFFF"/>
            <w:noWrap/>
            <w:vAlign w:val="center"/>
            <w:hideMark/>
          </w:tcPr>
          <w:p w14:paraId="3F7092A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5308.8977</w:t>
            </w:r>
          </w:p>
        </w:tc>
        <w:tc>
          <w:tcPr>
            <w:tcW w:w="159" w:type="pct"/>
            <w:gridSpan w:val="2"/>
            <w:tcBorders>
              <w:top w:val="nil"/>
              <w:left w:val="nil"/>
              <w:bottom w:val="nil"/>
              <w:right w:val="nil"/>
            </w:tcBorders>
            <w:shd w:val="clear" w:color="000000" w:fill="FFFFFF"/>
            <w:noWrap/>
            <w:vAlign w:val="center"/>
            <w:hideMark/>
          </w:tcPr>
          <w:p w14:paraId="5CB7B48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85" w:type="pct"/>
            <w:gridSpan w:val="2"/>
            <w:tcBorders>
              <w:top w:val="nil"/>
              <w:left w:val="nil"/>
              <w:bottom w:val="nil"/>
              <w:right w:val="nil"/>
            </w:tcBorders>
            <w:shd w:val="clear" w:color="000000" w:fill="FFFFFF"/>
            <w:noWrap/>
            <w:vAlign w:val="center"/>
            <w:hideMark/>
          </w:tcPr>
          <w:p w14:paraId="0E94F23D"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10.95</w:t>
            </w:r>
          </w:p>
        </w:tc>
        <w:tc>
          <w:tcPr>
            <w:tcW w:w="553" w:type="pct"/>
            <w:gridSpan w:val="2"/>
            <w:tcBorders>
              <w:top w:val="nil"/>
              <w:left w:val="nil"/>
              <w:bottom w:val="nil"/>
              <w:right w:val="nil"/>
            </w:tcBorders>
            <w:shd w:val="clear" w:color="000000" w:fill="FFFFFF"/>
            <w:noWrap/>
            <w:vAlign w:val="center"/>
            <w:hideMark/>
          </w:tcPr>
          <w:p w14:paraId="031DD02D"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0.0010</w:t>
            </w:r>
          </w:p>
        </w:tc>
        <w:tc>
          <w:tcPr>
            <w:tcW w:w="149" w:type="pct"/>
            <w:tcBorders>
              <w:top w:val="nil"/>
              <w:left w:val="nil"/>
              <w:bottom w:val="nil"/>
              <w:right w:val="nil"/>
            </w:tcBorders>
            <w:shd w:val="clear" w:color="000000" w:fill="FFFFFF"/>
            <w:noWrap/>
            <w:vAlign w:val="bottom"/>
            <w:hideMark/>
          </w:tcPr>
          <w:p w14:paraId="29C802CD"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43C21951" w14:textId="77777777" w:rsidTr="0092256D">
        <w:trPr>
          <w:trHeight w:val="315"/>
        </w:trPr>
        <w:tc>
          <w:tcPr>
            <w:tcW w:w="1590" w:type="pct"/>
            <w:tcBorders>
              <w:top w:val="nil"/>
              <w:left w:val="nil"/>
              <w:bottom w:val="nil"/>
              <w:right w:val="nil"/>
            </w:tcBorders>
            <w:shd w:val="clear" w:color="000000" w:fill="FFFFFF"/>
            <w:noWrap/>
            <w:vAlign w:val="bottom"/>
            <w:hideMark/>
          </w:tcPr>
          <w:p w14:paraId="62373A1F"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Error</w:t>
            </w:r>
          </w:p>
        </w:tc>
        <w:tc>
          <w:tcPr>
            <w:tcW w:w="900" w:type="pct"/>
            <w:gridSpan w:val="2"/>
            <w:tcBorders>
              <w:top w:val="nil"/>
              <w:left w:val="nil"/>
              <w:bottom w:val="nil"/>
              <w:right w:val="nil"/>
            </w:tcBorders>
            <w:shd w:val="clear" w:color="000000" w:fill="FFFFFF"/>
            <w:noWrap/>
            <w:vAlign w:val="center"/>
            <w:hideMark/>
          </w:tcPr>
          <w:p w14:paraId="7BBDA7BA"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205531.5848</w:t>
            </w:r>
          </w:p>
        </w:tc>
        <w:tc>
          <w:tcPr>
            <w:tcW w:w="370" w:type="pct"/>
            <w:gridSpan w:val="2"/>
            <w:tcBorders>
              <w:top w:val="nil"/>
              <w:left w:val="nil"/>
              <w:bottom w:val="nil"/>
              <w:right w:val="nil"/>
            </w:tcBorders>
            <w:shd w:val="clear" w:color="000000" w:fill="FFFFFF"/>
            <w:noWrap/>
            <w:vAlign w:val="center"/>
            <w:hideMark/>
          </w:tcPr>
          <w:p w14:paraId="35D87D10"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424</w:t>
            </w:r>
          </w:p>
        </w:tc>
        <w:tc>
          <w:tcPr>
            <w:tcW w:w="794" w:type="pct"/>
            <w:gridSpan w:val="2"/>
            <w:tcBorders>
              <w:top w:val="nil"/>
              <w:left w:val="nil"/>
              <w:bottom w:val="nil"/>
              <w:right w:val="nil"/>
            </w:tcBorders>
            <w:shd w:val="clear" w:color="000000" w:fill="FFFFFF"/>
            <w:noWrap/>
            <w:vAlign w:val="center"/>
            <w:hideMark/>
          </w:tcPr>
          <w:p w14:paraId="4D42974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484.7443</w:t>
            </w:r>
          </w:p>
        </w:tc>
        <w:tc>
          <w:tcPr>
            <w:tcW w:w="159" w:type="pct"/>
            <w:gridSpan w:val="2"/>
            <w:tcBorders>
              <w:top w:val="nil"/>
              <w:left w:val="nil"/>
              <w:bottom w:val="nil"/>
              <w:right w:val="nil"/>
            </w:tcBorders>
            <w:shd w:val="clear" w:color="000000" w:fill="FFFFFF"/>
            <w:noWrap/>
            <w:vAlign w:val="center"/>
            <w:hideMark/>
          </w:tcPr>
          <w:p w14:paraId="0EB1FE59"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37" w:type="pct"/>
            <w:gridSpan w:val="3"/>
            <w:tcBorders>
              <w:top w:val="nil"/>
              <w:left w:val="nil"/>
              <w:bottom w:val="nil"/>
              <w:right w:val="nil"/>
            </w:tcBorders>
            <w:shd w:val="clear" w:color="000000" w:fill="FFFFFF"/>
            <w:noWrap/>
            <w:vAlign w:val="center"/>
            <w:hideMark/>
          </w:tcPr>
          <w:p w14:paraId="5D774C5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01" w:type="pct"/>
            <w:tcBorders>
              <w:top w:val="nil"/>
              <w:left w:val="nil"/>
              <w:bottom w:val="nil"/>
              <w:right w:val="nil"/>
            </w:tcBorders>
            <w:shd w:val="clear" w:color="000000" w:fill="FFFFFF"/>
            <w:noWrap/>
            <w:vAlign w:val="center"/>
            <w:hideMark/>
          </w:tcPr>
          <w:p w14:paraId="44B94FD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49" w:type="pct"/>
            <w:tcBorders>
              <w:top w:val="nil"/>
              <w:left w:val="nil"/>
              <w:bottom w:val="nil"/>
              <w:right w:val="nil"/>
            </w:tcBorders>
            <w:shd w:val="clear" w:color="000000" w:fill="FFFFFF"/>
            <w:noWrap/>
            <w:vAlign w:val="bottom"/>
            <w:hideMark/>
          </w:tcPr>
          <w:p w14:paraId="1438026F"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B4626D" w:rsidRPr="00B4626D" w14:paraId="176976E2" w14:textId="77777777" w:rsidTr="0092256D">
        <w:trPr>
          <w:trHeight w:val="315"/>
        </w:trPr>
        <w:tc>
          <w:tcPr>
            <w:tcW w:w="3749" w:type="pct"/>
            <w:gridSpan w:val="8"/>
            <w:tcBorders>
              <w:top w:val="nil"/>
              <w:left w:val="nil"/>
              <w:bottom w:val="nil"/>
              <w:right w:val="nil"/>
            </w:tcBorders>
            <w:shd w:val="clear" w:color="000000" w:fill="FFFFFF"/>
            <w:noWrap/>
            <w:vAlign w:val="bottom"/>
            <w:hideMark/>
          </w:tcPr>
          <w:p w14:paraId="08520CB9" w14:textId="77777777" w:rsidR="00B4626D" w:rsidRPr="00B4626D" w:rsidRDefault="00B4626D" w:rsidP="00B4626D">
            <w:pPr>
              <w:spacing w:after="0" w:line="240" w:lineRule="auto"/>
              <w:rPr>
                <w:rFonts w:ascii="Times New Roman" w:eastAsia="Times New Roman" w:hAnsi="Times New Roman" w:cs="Times New Roman"/>
                <w:i/>
                <w:iCs/>
                <w:color w:val="000000"/>
                <w:sz w:val="24"/>
                <w:szCs w:val="24"/>
              </w:rPr>
            </w:pPr>
            <w:r w:rsidRPr="00B4626D">
              <w:rPr>
                <w:rFonts w:ascii="Times New Roman" w:eastAsia="Times New Roman" w:hAnsi="Times New Roman" w:cs="Times New Roman"/>
                <w:i/>
                <w:iCs/>
                <w:color w:val="000000"/>
                <w:sz w:val="24"/>
                <w:szCs w:val="24"/>
              </w:rPr>
              <w:t>* Interactions not of interest have been omitted from the above table</w:t>
            </w:r>
          </w:p>
        </w:tc>
        <w:tc>
          <w:tcPr>
            <w:tcW w:w="139" w:type="pct"/>
            <w:gridSpan w:val="2"/>
            <w:tcBorders>
              <w:top w:val="nil"/>
              <w:left w:val="nil"/>
              <w:bottom w:val="nil"/>
              <w:right w:val="nil"/>
            </w:tcBorders>
            <w:shd w:val="clear" w:color="000000" w:fill="FFFFFF"/>
            <w:noWrap/>
            <w:vAlign w:val="center"/>
            <w:hideMark/>
          </w:tcPr>
          <w:p w14:paraId="4EBED5F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63" w:type="pct"/>
            <w:gridSpan w:val="2"/>
            <w:tcBorders>
              <w:top w:val="nil"/>
              <w:left w:val="nil"/>
              <w:bottom w:val="nil"/>
              <w:right w:val="nil"/>
            </w:tcBorders>
            <w:shd w:val="clear" w:color="000000" w:fill="FFFFFF"/>
            <w:noWrap/>
            <w:vAlign w:val="center"/>
            <w:hideMark/>
          </w:tcPr>
          <w:p w14:paraId="0A227C5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01" w:type="pct"/>
            <w:tcBorders>
              <w:top w:val="nil"/>
              <w:left w:val="nil"/>
              <w:bottom w:val="nil"/>
              <w:right w:val="nil"/>
            </w:tcBorders>
            <w:shd w:val="clear" w:color="000000" w:fill="FFFFFF"/>
            <w:noWrap/>
            <w:vAlign w:val="center"/>
            <w:hideMark/>
          </w:tcPr>
          <w:p w14:paraId="680987E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49" w:type="pct"/>
            <w:tcBorders>
              <w:top w:val="nil"/>
              <w:left w:val="nil"/>
              <w:bottom w:val="nil"/>
              <w:right w:val="nil"/>
            </w:tcBorders>
            <w:shd w:val="clear" w:color="000000" w:fill="FFFFFF"/>
            <w:noWrap/>
            <w:vAlign w:val="bottom"/>
            <w:hideMark/>
          </w:tcPr>
          <w:p w14:paraId="50B052E8"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92256D" w:rsidRPr="00B4626D" w14:paraId="4221ED78" w14:textId="77777777" w:rsidTr="0092256D">
        <w:trPr>
          <w:trHeight w:val="315"/>
        </w:trPr>
        <w:tc>
          <w:tcPr>
            <w:tcW w:w="2077" w:type="pct"/>
            <w:gridSpan w:val="2"/>
            <w:tcBorders>
              <w:top w:val="nil"/>
              <w:left w:val="nil"/>
              <w:bottom w:val="nil"/>
              <w:right w:val="nil"/>
            </w:tcBorders>
            <w:shd w:val="clear" w:color="000000" w:fill="FFFFFF"/>
            <w:noWrap/>
            <w:vAlign w:val="bottom"/>
            <w:hideMark/>
          </w:tcPr>
          <w:p w14:paraId="44028575" w14:textId="77777777" w:rsidR="00B4626D" w:rsidRPr="00B4626D" w:rsidRDefault="00B4626D" w:rsidP="00B4626D">
            <w:pPr>
              <w:spacing w:after="0" w:line="240" w:lineRule="auto"/>
              <w:rPr>
                <w:rFonts w:ascii="Times New Roman" w:eastAsia="Times New Roman" w:hAnsi="Times New Roman" w:cs="Times New Roman"/>
                <w:i/>
                <w:iCs/>
                <w:color w:val="000000"/>
                <w:sz w:val="24"/>
                <w:szCs w:val="24"/>
              </w:rPr>
            </w:pPr>
            <w:r w:rsidRPr="00B4626D">
              <w:rPr>
                <w:rFonts w:ascii="Times New Roman" w:eastAsia="Times New Roman" w:hAnsi="Times New Roman" w:cs="Times New Roman"/>
                <w:i/>
                <w:iCs/>
                <w:color w:val="000000"/>
                <w:sz w:val="24"/>
                <w:szCs w:val="24"/>
              </w:rPr>
              <w:t> </w:t>
            </w:r>
          </w:p>
        </w:tc>
        <w:tc>
          <w:tcPr>
            <w:tcW w:w="743" w:type="pct"/>
            <w:gridSpan w:val="2"/>
            <w:tcBorders>
              <w:top w:val="nil"/>
              <w:left w:val="nil"/>
              <w:bottom w:val="nil"/>
              <w:right w:val="nil"/>
            </w:tcBorders>
            <w:shd w:val="clear" w:color="000000" w:fill="FFFFFF"/>
            <w:noWrap/>
            <w:vAlign w:val="center"/>
            <w:hideMark/>
          </w:tcPr>
          <w:p w14:paraId="2FC6ACAD"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02" w:type="pct"/>
            <w:gridSpan w:val="2"/>
            <w:tcBorders>
              <w:top w:val="nil"/>
              <w:left w:val="nil"/>
              <w:bottom w:val="nil"/>
              <w:right w:val="nil"/>
            </w:tcBorders>
            <w:shd w:val="clear" w:color="000000" w:fill="FFFFFF"/>
            <w:noWrap/>
            <w:vAlign w:val="center"/>
            <w:hideMark/>
          </w:tcPr>
          <w:p w14:paraId="73DB3426"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27" w:type="pct"/>
            <w:gridSpan w:val="2"/>
            <w:tcBorders>
              <w:top w:val="nil"/>
              <w:left w:val="nil"/>
              <w:bottom w:val="nil"/>
              <w:right w:val="nil"/>
            </w:tcBorders>
            <w:shd w:val="clear" w:color="000000" w:fill="FFFFFF"/>
            <w:noWrap/>
            <w:vAlign w:val="center"/>
            <w:hideMark/>
          </w:tcPr>
          <w:p w14:paraId="3B6C84B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39" w:type="pct"/>
            <w:gridSpan w:val="2"/>
            <w:tcBorders>
              <w:top w:val="nil"/>
              <w:left w:val="nil"/>
              <w:bottom w:val="nil"/>
              <w:right w:val="nil"/>
            </w:tcBorders>
            <w:shd w:val="clear" w:color="000000" w:fill="FFFFFF"/>
            <w:noWrap/>
            <w:vAlign w:val="center"/>
            <w:hideMark/>
          </w:tcPr>
          <w:p w14:paraId="4D2B9A46"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63" w:type="pct"/>
            <w:gridSpan w:val="2"/>
            <w:tcBorders>
              <w:top w:val="nil"/>
              <w:left w:val="nil"/>
              <w:bottom w:val="nil"/>
              <w:right w:val="nil"/>
            </w:tcBorders>
            <w:shd w:val="clear" w:color="000000" w:fill="FFFFFF"/>
            <w:noWrap/>
            <w:vAlign w:val="center"/>
            <w:hideMark/>
          </w:tcPr>
          <w:p w14:paraId="1CCA41B4"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01" w:type="pct"/>
            <w:tcBorders>
              <w:top w:val="nil"/>
              <w:left w:val="nil"/>
              <w:bottom w:val="nil"/>
              <w:right w:val="nil"/>
            </w:tcBorders>
            <w:shd w:val="clear" w:color="000000" w:fill="FFFFFF"/>
            <w:noWrap/>
            <w:vAlign w:val="center"/>
            <w:hideMark/>
          </w:tcPr>
          <w:p w14:paraId="16475AC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49" w:type="pct"/>
            <w:tcBorders>
              <w:top w:val="nil"/>
              <w:left w:val="nil"/>
              <w:bottom w:val="nil"/>
              <w:right w:val="nil"/>
            </w:tcBorders>
            <w:shd w:val="clear" w:color="000000" w:fill="FFFFFF"/>
            <w:noWrap/>
            <w:vAlign w:val="bottom"/>
            <w:hideMark/>
          </w:tcPr>
          <w:p w14:paraId="4A733E18"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bl>
    <w:p w14:paraId="254704E6" w14:textId="4024635D" w:rsidR="00B4626D" w:rsidRDefault="00B4626D"/>
    <w:p w14:paraId="4F04AC2B" w14:textId="014DCF1B" w:rsidR="0092256D" w:rsidRDefault="0092256D"/>
    <w:p w14:paraId="210EFE5A" w14:textId="5740775F" w:rsidR="0092256D" w:rsidRDefault="0092256D"/>
    <w:p w14:paraId="5F305116" w14:textId="5BA3ABC8" w:rsidR="0092256D" w:rsidRDefault="0092256D"/>
    <w:p w14:paraId="3101FBFD" w14:textId="342CD4B4" w:rsidR="0092256D" w:rsidRDefault="0092256D"/>
    <w:p w14:paraId="36E8D548" w14:textId="1D4B0778" w:rsidR="0092256D" w:rsidRDefault="0092256D"/>
    <w:p w14:paraId="626A580A" w14:textId="24C0627C" w:rsidR="0092256D" w:rsidRDefault="0092256D"/>
    <w:p w14:paraId="038EE347" w14:textId="1BB1BF10" w:rsidR="0092256D" w:rsidRDefault="0092256D"/>
    <w:p w14:paraId="0CFB78FF" w14:textId="265D7A3F" w:rsidR="0092256D" w:rsidRDefault="0092256D"/>
    <w:p w14:paraId="6B2791C9" w14:textId="6810B01F" w:rsidR="0092256D" w:rsidRDefault="0092256D"/>
    <w:p w14:paraId="634188E0" w14:textId="642CDDA1" w:rsidR="0092256D" w:rsidRDefault="0092256D"/>
    <w:p w14:paraId="283F44AE" w14:textId="1E3A7CDD" w:rsidR="0092256D" w:rsidRDefault="0092256D"/>
    <w:p w14:paraId="44D4DFDC" w14:textId="359CCFE4" w:rsidR="0092256D" w:rsidRDefault="0092256D"/>
    <w:p w14:paraId="5BE036EB" w14:textId="77777777" w:rsidR="0092256D" w:rsidRDefault="0092256D"/>
    <w:tbl>
      <w:tblPr>
        <w:tblW w:w="5000" w:type="pct"/>
        <w:tblLook w:val="04A0" w:firstRow="1" w:lastRow="0" w:firstColumn="1" w:lastColumn="0" w:noHBand="0" w:noVBand="1"/>
      </w:tblPr>
      <w:tblGrid>
        <w:gridCol w:w="3415"/>
        <w:gridCol w:w="848"/>
        <w:gridCol w:w="627"/>
        <w:gridCol w:w="681"/>
        <w:gridCol w:w="276"/>
        <w:gridCol w:w="1043"/>
        <w:gridCol w:w="629"/>
        <w:gridCol w:w="977"/>
      </w:tblGrid>
      <w:tr w:rsidR="00B4626D" w:rsidRPr="00B4626D" w14:paraId="47E2CE08" w14:textId="77777777" w:rsidTr="006073E7">
        <w:trPr>
          <w:trHeight w:val="315"/>
        </w:trPr>
        <w:tc>
          <w:tcPr>
            <w:tcW w:w="2010" w:type="pct"/>
            <w:tcBorders>
              <w:top w:val="nil"/>
              <w:left w:val="nil"/>
              <w:bottom w:val="nil"/>
              <w:right w:val="nil"/>
            </w:tcBorders>
            <w:shd w:val="clear" w:color="000000" w:fill="FFFFFF"/>
            <w:noWrap/>
            <w:vAlign w:val="bottom"/>
            <w:hideMark/>
          </w:tcPr>
          <w:p w14:paraId="2A9FEAC3"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Panel C: Planned Contrasts</w:t>
            </w:r>
          </w:p>
        </w:tc>
        <w:tc>
          <w:tcPr>
            <w:tcW w:w="499" w:type="pct"/>
            <w:tcBorders>
              <w:top w:val="nil"/>
              <w:left w:val="nil"/>
              <w:bottom w:val="nil"/>
              <w:right w:val="nil"/>
            </w:tcBorders>
            <w:shd w:val="clear" w:color="000000" w:fill="FFFFFF"/>
            <w:noWrap/>
            <w:vAlign w:val="center"/>
            <w:hideMark/>
          </w:tcPr>
          <w:p w14:paraId="53FE105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54C5706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01" w:type="pct"/>
            <w:tcBorders>
              <w:top w:val="nil"/>
              <w:left w:val="nil"/>
              <w:bottom w:val="nil"/>
              <w:right w:val="nil"/>
            </w:tcBorders>
            <w:shd w:val="clear" w:color="000000" w:fill="FFFFFF"/>
            <w:noWrap/>
            <w:vAlign w:val="center"/>
            <w:hideMark/>
          </w:tcPr>
          <w:p w14:paraId="357541D5"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6E6B673C"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2964675A"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70" w:type="pct"/>
            <w:tcBorders>
              <w:top w:val="nil"/>
              <w:left w:val="nil"/>
              <w:bottom w:val="nil"/>
              <w:right w:val="nil"/>
            </w:tcBorders>
            <w:shd w:val="clear" w:color="000000" w:fill="FFFFFF"/>
            <w:noWrap/>
            <w:vAlign w:val="center"/>
            <w:hideMark/>
          </w:tcPr>
          <w:p w14:paraId="0BDDB998"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bottom"/>
            <w:hideMark/>
          </w:tcPr>
          <w:p w14:paraId="5425C426"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B4626D" w:rsidRPr="00B4626D" w14:paraId="03503B86" w14:textId="77777777" w:rsidTr="006073E7">
        <w:trPr>
          <w:trHeight w:val="315"/>
        </w:trPr>
        <w:tc>
          <w:tcPr>
            <w:tcW w:w="2010" w:type="pct"/>
            <w:tcBorders>
              <w:top w:val="nil"/>
              <w:left w:val="nil"/>
              <w:bottom w:val="single" w:sz="4" w:space="0" w:color="auto"/>
              <w:right w:val="nil"/>
            </w:tcBorders>
            <w:shd w:val="clear" w:color="000000" w:fill="FFFFFF"/>
            <w:noWrap/>
            <w:vAlign w:val="bottom"/>
            <w:hideMark/>
          </w:tcPr>
          <w:p w14:paraId="6306D5C8"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Hypothesized Contrasts</w:t>
            </w:r>
          </w:p>
        </w:tc>
        <w:tc>
          <w:tcPr>
            <w:tcW w:w="499" w:type="pct"/>
            <w:tcBorders>
              <w:top w:val="nil"/>
              <w:left w:val="nil"/>
              <w:bottom w:val="nil"/>
              <w:right w:val="nil"/>
            </w:tcBorders>
            <w:shd w:val="clear" w:color="000000" w:fill="FFFFFF"/>
            <w:noWrap/>
            <w:vAlign w:val="bottom"/>
            <w:hideMark/>
          </w:tcPr>
          <w:p w14:paraId="1844416F"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369" w:type="pct"/>
            <w:tcBorders>
              <w:top w:val="nil"/>
              <w:left w:val="nil"/>
              <w:bottom w:val="nil"/>
              <w:right w:val="nil"/>
            </w:tcBorders>
            <w:shd w:val="clear" w:color="000000" w:fill="FFFFFF"/>
            <w:noWrap/>
            <w:vAlign w:val="bottom"/>
            <w:hideMark/>
          </w:tcPr>
          <w:p w14:paraId="0D8F08C2"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df</w:t>
            </w:r>
          </w:p>
        </w:tc>
        <w:tc>
          <w:tcPr>
            <w:tcW w:w="401" w:type="pct"/>
            <w:tcBorders>
              <w:top w:val="nil"/>
              <w:left w:val="nil"/>
              <w:bottom w:val="nil"/>
              <w:right w:val="nil"/>
            </w:tcBorders>
            <w:shd w:val="clear" w:color="000000" w:fill="FFFFFF"/>
            <w:noWrap/>
            <w:vAlign w:val="bottom"/>
            <w:hideMark/>
          </w:tcPr>
          <w:p w14:paraId="434FAE41"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162" w:type="pct"/>
            <w:tcBorders>
              <w:top w:val="nil"/>
              <w:left w:val="nil"/>
              <w:bottom w:val="nil"/>
              <w:right w:val="nil"/>
            </w:tcBorders>
            <w:shd w:val="clear" w:color="000000" w:fill="FFFFFF"/>
            <w:noWrap/>
            <w:vAlign w:val="bottom"/>
            <w:hideMark/>
          </w:tcPr>
          <w:p w14:paraId="62DCBACB"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614" w:type="pct"/>
            <w:tcBorders>
              <w:top w:val="nil"/>
              <w:left w:val="nil"/>
              <w:bottom w:val="nil"/>
              <w:right w:val="nil"/>
            </w:tcBorders>
            <w:shd w:val="clear" w:color="000000" w:fill="FFFFFF"/>
            <w:noWrap/>
            <w:vAlign w:val="bottom"/>
            <w:hideMark/>
          </w:tcPr>
          <w:p w14:paraId="48F6ED04"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F-Value</w:t>
            </w:r>
          </w:p>
        </w:tc>
        <w:tc>
          <w:tcPr>
            <w:tcW w:w="370" w:type="pct"/>
            <w:tcBorders>
              <w:top w:val="nil"/>
              <w:left w:val="nil"/>
              <w:bottom w:val="nil"/>
              <w:right w:val="nil"/>
            </w:tcBorders>
            <w:shd w:val="clear" w:color="000000" w:fill="FFFFFF"/>
            <w:noWrap/>
            <w:vAlign w:val="bottom"/>
            <w:hideMark/>
          </w:tcPr>
          <w:p w14:paraId="43EF822D" w14:textId="77777777" w:rsidR="00B4626D" w:rsidRPr="00B4626D" w:rsidRDefault="00B4626D" w:rsidP="00B4626D">
            <w:pPr>
              <w:spacing w:after="0" w:line="240" w:lineRule="auto"/>
              <w:jc w:val="center"/>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 </w:t>
            </w:r>
          </w:p>
        </w:tc>
        <w:tc>
          <w:tcPr>
            <w:tcW w:w="575" w:type="pct"/>
            <w:tcBorders>
              <w:top w:val="nil"/>
              <w:left w:val="nil"/>
              <w:bottom w:val="nil"/>
              <w:right w:val="nil"/>
            </w:tcBorders>
            <w:shd w:val="clear" w:color="000000" w:fill="FFFFFF"/>
            <w:noWrap/>
            <w:vAlign w:val="bottom"/>
            <w:hideMark/>
          </w:tcPr>
          <w:p w14:paraId="5661DC60" w14:textId="77777777" w:rsidR="00B4626D" w:rsidRPr="00B4626D" w:rsidRDefault="00B4626D" w:rsidP="00B4626D">
            <w:pPr>
              <w:spacing w:after="0" w:line="240" w:lineRule="auto"/>
              <w:rPr>
                <w:rFonts w:ascii="Times New Roman" w:eastAsia="Times New Roman" w:hAnsi="Times New Roman" w:cs="Times New Roman"/>
                <w:b/>
                <w:bCs/>
                <w:color w:val="000000"/>
                <w:sz w:val="24"/>
                <w:szCs w:val="24"/>
              </w:rPr>
            </w:pPr>
            <w:r w:rsidRPr="00B4626D">
              <w:rPr>
                <w:rFonts w:ascii="Times New Roman" w:eastAsia="Times New Roman" w:hAnsi="Times New Roman" w:cs="Times New Roman"/>
                <w:b/>
                <w:bCs/>
                <w:color w:val="000000"/>
                <w:sz w:val="24"/>
                <w:szCs w:val="24"/>
              </w:rPr>
              <w:t>p-value</w:t>
            </w:r>
          </w:p>
        </w:tc>
      </w:tr>
      <w:tr w:rsidR="00B4626D" w:rsidRPr="00B4626D" w14:paraId="2C25530C" w14:textId="77777777" w:rsidTr="006073E7">
        <w:trPr>
          <w:trHeight w:val="315"/>
        </w:trPr>
        <w:tc>
          <w:tcPr>
            <w:tcW w:w="2509" w:type="pct"/>
            <w:gridSpan w:val="2"/>
            <w:vMerge w:val="restart"/>
            <w:tcBorders>
              <w:top w:val="nil"/>
              <w:left w:val="nil"/>
              <w:bottom w:val="nil"/>
              <w:right w:val="nil"/>
            </w:tcBorders>
            <w:shd w:val="clear" w:color="000000" w:fill="FFFFFF"/>
            <w:hideMark/>
          </w:tcPr>
          <w:p w14:paraId="380845B1" w14:textId="43EB93B6"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xml:space="preserve">H4: </w:t>
            </w:r>
            <w:r w:rsidR="006073E7">
              <w:rPr>
                <w:rFonts w:ascii="Times New Roman" w:eastAsia="Times New Roman" w:hAnsi="Times New Roman" w:cs="Times New Roman"/>
                <w:color w:val="000000"/>
                <w:sz w:val="24"/>
                <w:szCs w:val="24"/>
              </w:rPr>
              <w:t>Across country conditions, w</w:t>
            </w:r>
            <w:r w:rsidRPr="00B4626D">
              <w:rPr>
                <w:rFonts w:ascii="Times New Roman" w:eastAsia="Times New Roman" w:hAnsi="Times New Roman" w:cs="Times New Roman"/>
                <w:color w:val="000000"/>
                <w:sz w:val="24"/>
                <w:szCs w:val="24"/>
              </w:rPr>
              <w:t xml:space="preserve">hen </w:t>
            </w:r>
            <w:r w:rsidR="00666540">
              <w:rPr>
                <w:rFonts w:ascii="Times New Roman" w:eastAsia="Times New Roman" w:hAnsi="Times New Roman" w:cs="Times New Roman"/>
                <w:color w:val="000000"/>
                <w:sz w:val="24"/>
                <w:szCs w:val="24"/>
              </w:rPr>
              <w:t>all</w:t>
            </w:r>
            <w:r w:rsidRPr="00B4626D">
              <w:rPr>
                <w:rFonts w:ascii="Times New Roman" w:eastAsia="Times New Roman" w:hAnsi="Times New Roman" w:cs="Times New Roman"/>
                <w:color w:val="000000"/>
                <w:sz w:val="24"/>
                <w:szCs w:val="24"/>
              </w:rPr>
              <w:t xml:space="preserve"> manipulation check questions are answered correctly, purchase intentions are highest in developed/developing countries with low tax management</w:t>
            </w:r>
            <w:r w:rsidR="00666540">
              <w:rPr>
                <w:rFonts w:ascii="Times New Roman" w:eastAsia="Times New Roman" w:hAnsi="Times New Roman" w:cs="Times New Roman"/>
                <w:color w:val="000000"/>
                <w:sz w:val="24"/>
                <w:szCs w:val="24"/>
              </w:rPr>
              <w:t>,</w:t>
            </w:r>
            <w:r w:rsidRPr="00B4626D">
              <w:rPr>
                <w:rFonts w:ascii="Times New Roman" w:eastAsia="Times New Roman" w:hAnsi="Times New Roman" w:cs="Times New Roman"/>
                <w:color w:val="000000"/>
                <w:sz w:val="24"/>
                <w:szCs w:val="24"/>
              </w:rPr>
              <w:t xml:space="preserve"> lower in developed countries with high tax management</w:t>
            </w:r>
            <w:r w:rsidR="00666540">
              <w:rPr>
                <w:rFonts w:ascii="Times New Roman" w:eastAsia="Times New Roman" w:hAnsi="Times New Roman" w:cs="Times New Roman"/>
                <w:color w:val="000000"/>
                <w:sz w:val="24"/>
                <w:szCs w:val="24"/>
              </w:rPr>
              <w:t>,</w:t>
            </w:r>
            <w:r w:rsidRPr="00B4626D">
              <w:rPr>
                <w:rFonts w:ascii="Times New Roman" w:eastAsia="Times New Roman" w:hAnsi="Times New Roman" w:cs="Times New Roman"/>
                <w:color w:val="000000"/>
                <w:sz w:val="24"/>
                <w:szCs w:val="24"/>
              </w:rPr>
              <w:t xml:space="preserve"> and lowest in developing countries with high tax management (contrast weights: 1.5, 1.5, -1, -2)</w:t>
            </w:r>
          </w:p>
        </w:tc>
        <w:tc>
          <w:tcPr>
            <w:tcW w:w="369" w:type="pct"/>
            <w:vMerge w:val="restart"/>
            <w:tcBorders>
              <w:top w:val="nil"/>
              <w:left w:val="nil"/>
              <w:bottom w:val="nil"/>
              <w:right w:val="nil"/>
            </w:tcBorders>
            <w:shd w:val="clear" w:color="000000" w:fill="FFFFFF"/>
            <w:noWrap/>
            <w:vAlign w:val="center"/>
            <w:hideMark/>
          </w:tcPr>
          <w:p w14:paraId="3066721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401" w:type="pct"/>
            <w:tcBorders>
              <w:top w:val="nil"/>
              <w:left w:val="nil"/>
              <w:bottom w:val="nil"/>
              <w:right w:val="nil"/>
            </w:tcBorders>
            <w:shd w:val="clear" w:color="000000" w:fill="FFFFFF"/>
            <w:noWrap/>
            <w:vAlign w:val="center"/>
            <w:hideMark/>
          </w:tcPr>
          <w:p w14:paraId="6534B91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32ACCF04"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vMerge w:val="restart"/>
            <w:tcBorders>
              <w:top w:val="nil"/>
              <w:left w:val="nil"/>
              <w:bottom w:val="nil"/>
              <w:right w:val="nil"/>
            </w:tcBorders>
            <w:shd w:val="clear" w:color="000000" w:fill="FFFFFF"/>
            <w:noWrap/>
            <w:vAlign w:val="center"/>
            <w:hideMark/>
          </w:tcPr>
          <w:p w14:paraId="2A8EA060" w14:textId="6DDB0752" w:rsidR="00B4626D" w:rsidRPr="00B4626D" w:rsidRDefault="006073E7" w:rsidP="00B4626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2.21</w:t>
            </w:r>
          </w:p>
        </w:tc>
        <w:tc>
          <w:tcPr>
            <w:tcW w:w="370" w:type="pct"/>
            <w:tcBorders>
              <w:top w:val="nil"/>
              <w:left w:val="nil"/>
              <w:bottom w:val="nil"/>
              <w:right w:val="nil"/>
            </w:tcBorders>
            <w:shd w:val="clear" w:color="000000" w:fill="FFFFFF"/>
            <w:noWrap/>
            <w:vAlign w:val="center"/>
            <w:hideMark/>
          </w:tcPr>
          <w:p w14:paraId="3CAB4723"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vMerge w:val="restart"/>
            <w:tcBorders>
              <w:top w:val="nil"/>
              <w:left w:val="nil"/>
              <w:bottom w:val="nil"/>
              <w:right w:val="nil"/>
            </w:tcBorders>
            <w:shd w:val="clear" w:color="000000" w:fill="FFFFFF"/>
            <w:noWrap/>
            <w:vAlign w:val="center"/>
            <w:hideMark/>
          </w:tcPr>
          <w:p w14:paraId="11D4CF67" w14:textId="6524D28C" w:rsidR="00B4626D" w:rsidRPr="00B4626D" w:rsidRDefault="006073E7" w:rsidP="00B4626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0.1379</w:t>
            </w:r>
          </w:p>
        </w:tc>
      </w:tr>
      <w:tr w:rsidR="00B4626D" w:rsidRPr="00B4626D" w14:paraId="2BD4C500" w14:textId="77777777" w:rsidTr="006073E7">
        <w:trPr>
          <w:trHeight w:val="315"/>
        </w:trPr>
        <w:tc>
          <w:tcPr>
            <w:tcW w:w="2509" w:type="pct"/>
            <w:gridSpan w:val="2"/>
            <w:vMerge/>
            <w:tcBorders>
              <w:top w:val="nil"/>
              <w:left w:val="nil"/>
              <w:bottom w:val="nil"/>
              <w:right w:val="nil"/>
            </w:tcBorders>
            <w:vAlign w:val="center"/>
            <w:hideMark/>
          </w:tcPr>
          <w:p w14:paraId="2EEFC8C7"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3FF656D4"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noWrap/>
            <w:vAlign w:val="center"/>
            <w:hideMark/>
          </w:tcPr>
          <w:p w14:paraId="686DE95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5B9E99A2"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6E78B790"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noWrap/>
            <w:vAlign w:val="center"/>
            <w:hideMark/>
          </w:tcPr>
          <w:p w14:paraId="2826F5BE" w14:textId="77777777" w:rsidR="00B4626D" w:rsidRPr="00B4626D" w:rsidRDefault="00B4626D" w:rsidP="00B4626D">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79AE392F"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r>
      <w:tr w:rsidR="00B4626D" w:rsidRPr="00B4626D" w14:paraId="7604EA13" w14:textId="77777777" w:rsidTr="006073E7">
        <w:trPr>
          <w:trHeight w:val="315"/>
        </w:trPr>
        <w:tc>
          <w:tcPr>
            <w:tcW w:w="2509" w:type="pct"/>
            <w:gridSpan w:val="2"/>
            <w:vMerge/>
            <w:tcBorders>
              <w:top w:val="nil"/>
              <w:left w:val="nil"/>
              <w:bottom w:val="nil"/>
              <w:right w:val="nil"/>
            </w:tcBorders>
            <w:vAlign w:val="center"/>
            <w:hideMark/>
          </w:tcPr>
          <w:p w14:paraId="1C964D78"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4D26BE79"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noWrap/>
            <w:vAlign w:val="center"/>
            <w:hideMark/>
          </w:tcPr>
          <w:p w14:paraId="6266058A"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7EEF7A50"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44344094"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noWrap/>
            <w:vAlign w:val="center"/>
            <w:hideMark/>
          </w:tcPr>
          <w:p w14:paraId="239E4ECD"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0B41CA92"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r>
      <w:tr w:rsidR="00B4626D" w:rsidRPr="00B4626D" w14:paraId="3AD02B00" w14:textId="77777777" w:rsidTr="006073E7">
        <w:trPr>
          <w:trHeight w:val="1365"/>
        </w:trPr>
        <w:tc>
          <w:tcPr>
            <w:tcW w:w="2509" w:type="pct"/>
            <w:gridSpan w:val="2"/>
            <w:vMerge/>
            <w:tcBorders>
              <w:top w:val="nil"/>
              <w:left w:val="nil"/>
              <w:bottom w:val="nil"/>
              <w:right w:val="nil"/>
            </w:tcBorders>
            <w:vAlign w:val="center"/>
            <w:hideMark/>
          </w:tcPr>
          <w:p w14:paraId="3594CD18"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288CE4AB"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vAlign w:val="center"/>
            <w:hideMark/>
          </w:tcPr>
          <w:p w14:paraId="402D2A85"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1FC50536"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6465BABD"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vAlign w:val="center"/>
            <w:hideMark/>
          </w:tcPr>
          <w:p w14:paraId="2DB9C17F"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4A410100" w14:textId="77777777" w:rsidR="00B4626D" w:rsidRPr="00B4626D" w:rsidRDefault="00B4626D" w:rsidP="00B4626D">
            <w:pPr>
              <w:spacing w:after="0" w:line="240" w:lineRule="auto"/>
              <w:rPr>
                <w:rFonts w:ascii="Times New Roman" w:eastAsia="Times New Roman" w:hAnsi="Times New Roman" w:cs="Times New Roman"/>
                <w:color w:val="000000"/>
                <w:sz w:val="24"/>
                <w:szCs w:val="24"/>
              </w:rPr>
            </w:pPr>
          </w:p>
        </w:tc>
      </w:tr>
      <w:tr w:rsidR="006073E7" w:rsidRPr="00B4626D" w14:paraId="4D18EF71" w14:textId="77777777" w:rsidTr="006073E7">
        <w:trPr>
          <w:trHeight w:val="315"/>
        </w:trPr>
        <w:tc>
          <w:tcPr>
            <w:tcW w:w="2509" w:type="pct"/>
            <w:gridSpan w:val="2"/>
            <w:tcBorders>
              <w:top w:val="nil"/>
              <w:left w:val="nil"/>
              <w:bottom w:val="nil"/>
              <w:right w:val="nil"/>
            </w:tcBorders>
            <w:shd w:val="clear" w:color="000000" w:fill="FFFFFF"/>
          </w:tcPr>
          <w:p w14:paraId="4169A405" w14:textId="67350A25" w:rsidR="006073E7" w:rsidRPr="00B4626D" w:rsidRDefault="006073E7" w:rsidP="006073E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Simple Effects</w:t>
            </w:r>
          </w:p>
        </w:tc>
        <w:tc>
          <w:tcPr>
            <w:tcW w:w="369" w:type="pct"/>
            <w:tcBorders>
              <w:top w:val="nil"/>
              <w:left w:val="nil"/>
              <w:bottom w:val="nil"/>
              <w:right w:val="nil"/>
            </w:tcBorders>
            <w:shd w:val="clear" w:color="000000" w:fill="FFFFFF"/>
            <w:noWrap/>
            <w:vAlign w:val="center"/>
          </w:tcPr>
          <w:p w14:paraId="0CC626C4" w14:textId="77777777"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noWrap/>
            <w:vAlign w:val="center"/>
          </w:tcPr>
          <w:p w14:paraId="28C9E39A"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162" w:type="pct"/>
            <w:tcBorders>
              <w:top w:val="nil"/>
              <w:left w:val="nil"/>
              <w:bottom w:val="nil"/>
              <w:right w:val="nil"/>
            </w:tcBorders>
            <w:shd w:val="clear" w:color="000000" w:fill="FFFFFF"/>
            <w:noWrap/>
            <w:vAlign w:val="center"/>
          </w:tcPr>
          <w:p w14:paraId="642D5FD6"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614" w:type="pct"/>
            <w:tcBorders>
              <w:top w:val="nil"/>
              <w:left w:val="nil"/>
              <w:bottom w:val="nil"/>
              <w:right w:val="nil"/>
            </w:tcBorders>
            <w:shd w:val="clear" w:color="000000" w:fill="FFFFFF"/>
            <w:noWrap/>
            <w:vAlign w:val="center"/>
          </w:tcPr>
          <w:p w14:paraId="3BC28D3A" w14:textId="77777777"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noWrap/>
            <w:vAlign w:val="center"/>
          </w:tcPr>
          <w:p w14:paraId="31B0C6E8"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575" w:type="pct"/>
            <w:tcBorders>
              <w:top w:val="nil"/>
              <w:left w:val="nil"/>
              <w:bottom w:val="nil"/>
              <w:right w:val="nil"/>
            </w:tcBorders>
            <w:shd w:val="clear" w:color="000000" w:fill="FFFFFF"/>
            <w:noWrap/>
            <w:vAlign w:val="center"/>
          </w:tcPr>
          <w:p w14:paraId="65CB8E24" w14:textId="77777777"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p>
        </w:tc>
      </w:tr>
      <w:tr w:rsidR="006073E7" w:rsidRPr="00B4626D" w14:paraId="5FB97390" w14:textId="77777777" w:rsidTr="006073E7">
        <w:trPr>
          <w:trHeight w:val="315"/>
        </w:trPr>
        <w:tc>
          <w:tcPr>
            <w:tcW w:w="2509" w:type="pct"/>
            <w:gridSpan w:val="2"/>
            <w:tcBorders>
              <w:top w:val="nil"/>
              <w:left w:val="nil"/>
              <w:bottom w:val="nil"/>
              <w:right w:val="nil"/>
            </w:tcBorders>
            <w:shd w:val="clear" w:color="000000" w:fill="FFFFFF"/>
          </w:tcPr>
          <w:p w14:paraId="097A9899" w14:textId="78D32E04" w:rsidR="006073E7" w:rsidRPr="00B4626D" w:rsidRDefault="006073E7" w:rsidP="006073E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Developed countries, purchase intentions fall when tax management increases (contrast weights: 1, -1).</w:t>
            </w:r>
          </w:p>
        </w:tc>
        <w:tc>
          <w:tcPr>
            <w:tcW w:w="369" w:type="pct"/>
            <w:tcBorders>
              <w:top w:val="nil"/>
              <w:left w:val="nil"/>
              <w:bottom w:val="nil"/>
              <w:right w:val="nil"/>
            </w:tcBorders>
            <w:shd w:val="clear" w:color="000000" w:fill="FFFFFF"/>
            <w:noWrap/>
            <w:vAlign w:val="center"/>
          </w:tcPr>
          <w:p w14:paraId="3F3CDD7B" w14:textId="589943F7"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01" w:type="pct"/>
            <w:tcBorders>
              <w:top w:val="nil"/>
              <w:left w:val="nil"/>
              <w:bottom w:val="nil"/>
              <w:right w:val="nil"/>
            </w:tcBorders>
            <w:shd w:val="clear" w:color="000000" w:fill="FFFFFF"/>
            <w:noWrap/>
            <w:vAlign w:val="center"/>
          </w:tcPr>
          <w:p w14:paraId="1D097E7E"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162" w:type="pct"/>
            <w:tcBorders>
              <w:top w:val="nil"/>
              <w:left w:val="nil"/>
              <w:bottom w:val="nil"/>
              <w:right w:val="nil"/>
            </w:tcBorders>
            <w:shd w:val="clear" w:color="000000" w:fill="FFFFFF"/>
            <w:noWrap/>
            <w:vAlign w:val="center"/>
          </w:tcPr>
          <w:p w14:paraId="10467434"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614" w:type="pct"/>
            <w:tcBorders>
              <w:top w:val="nil"/>
              <w:left w:val="nil"/>
              <w:bottom w:val="nil"/>
              <w:right w:val="nil"/>
            </w:tcBorders>
            <w:shd w:val="clear" w:color="000000" w:fill="FFFFFF"/>
            <w:noWrap/>
            <w:vAlign w:val="center"/>
          </w:tcPr>
          <w:p w14:paraId="79E4ACDA" w14:textId="0AD145F5"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3.76</w:t>
            </w:r>
          </w:p>
        </w:tc>
        <w:tc>
          <w:tcPr>
            <w:tcW w:w="370" w:type="pct"/>
            <w:tcBorders>
              <w:top w:val="nil"/>
              <w:left w:val="nil"/>
              <w:bottom w:val="nil"/>
              <w:right w:val="nil"/>
            </w:tcBorders>
            <w:shd w:val="clear" w:color="000000" w:fill="FFFFFF"/>
            <w:noWrap/>
            <w:vAlign w:val="center"/>
          </w:tcPr>
          <w:p w14:paraId="54C82FB7"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575" w:type="pct"/>
            <w:tcBorders>
              <w:top w:val="nil"/>
              <w:left w:val="nil"/>
              <w:bottom w:val="nil"/>
              <w:right w:val="nil"/>
            </w:tcBorders>
            <w:shd w:val="clear" w:color="000000" w:fill="FFFFFF"/>
            <w:noWrap/>
            <w:vAlign w:val="center"/>
          </w:tcPr>
          <w:p w14:paraId="1EDB5786" w14:textId="197578B6"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0.0530</w:t>
            </w:r>
          </w:p>
        </w:tc>
      </w:tr>
      <w:tr w:rsidR="006073E7" w:rsidRPr="00B4626D" w14:paraId="30702371" w14:textId="77777777" w:rsidTr="006073E7">
        <w:trPr>
          <w:trHeight w:val="315"/>
        </w:trPr>
        <w:tc>
          <w:tcPr>
            <w:tcW w:w="2509" w:type="pct"/>
            <w:gridSpan w:val="2"/>
            <w:tcBorders>
              <w:top w:val="nil"/>
              <w:left w:val="nil"/>
              <w:bottom w:val="nil"/>
              <w:right w:val="nil"/>
            </w:tcBorders>
            <w:shd w:val="clear" w:color="000000" w:fill="FFFFFF"/>
          </w:tcPr>
          <w:p w14:paraId="3F999DE1" w14:textId="285D4A96" w:rsidR="006073E7" w:rsidRPr="00B4626D" w:rsidRDefault="006073E7" w:rsidP="006073E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Developing countries, purchase intentions fall when tax management increases (contrast weights: 1, -1). </w:t>
            </w:r>
          </w:p>
        </w:tc>
        <w:tc>
          <w:tcPr>
            <w:tcW w:w="369" w:type="pct"/>
            <w:tcBorders>
              <w:top w:val="nil"/>
              <w:left w:val="nil"/>
              <w:bottom w:val="nil"/>
              <w:right w:val="nil"/>
            </w:tcBorders>
            <w:shd w:val="clear" w:color="000000" w:fill="FFFFFF"/>
            <w:noWrap/>
            <w:vAlign w:val="center"/>
          </w:tcPr>
          <w:p w14:paraId="034A859A" w14:textId="26D4017F"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01" w:type="pct"/>
            <w:tcBorders>
              <w:top w:val="nil"/>
              <w:left w:val="nil"/>
              <w:bottom w:val="nil"/>
              <w:right w:val="nil"/>
            </w:tcBorders>
            <w:shd w:val="clear" w:color="000000" w:fill="FFFFFF"/>
            <w:noWrap/>
            <w:vAlign w:val="center"/>
          </w:tcPr>
          <w:p w14:paraId="5CF415A6"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162" w:type="pct"/>
            <w:tcBorders>
              <w:top w:val="nil"/>
              <w:left w:val="nil"/>
              <w:bottom w:val="nil"/>
              <w:right w:val="nil"/>
            </w:tcBorders>
            <w:shd w:val="clear" w:color="000000" w:fill="FFFFFF"/>
            <w:noWrap/>
            <w:vAlign w:val="center"/>
          </w:tcPr>
          <w:p w14:paraId="1AEF5DB2"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614" w:type="pct"/>
            <w:tcBorders>
              <w:top w:val="nil"/>
              <w:left w:val="nil"/>
              <w:bottom w:val="nil"/>
              <w:right w:val="nil"/>
            </w:tcBorders>
            <w:shd w:val="clear" w:color="000000" w:fill="FFFFFF"/>
            <w:noWrap/>
            <w:vAlign w:val="center"/>
          </w:tcPr>
          <w:p w14:paraId="6BEA3EB7" w14:textId="2E4A2580"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370" w:type="pct"/>
            <w:tcBorders>
              <w:top w:val="nil"/>
              <w:left w:val="nil"/>
              <w:bottom w:val="nil"/>
              <w:right w:val="nil"/>
            </w:tcBorders>
            <w:shd w:val="clear" w:color="000000" w:fill="FFFFFF"/>
            <w:noWrap/>
            <w:vAlign w:val="center"/>
          </w:tcPr>
          <w:p w14:paraId="1474F682"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575" w:type="pct"/>
            <w:tcBorders>
              <w:top w:val="nil"/>
              <w:left w:val="nil"/>
              <w:bottom w:val="nil"/>
              <w:right w:val="nil"/>
            </w:tcBorders>
            <w:shd w:val="clear" w:color="000000" w:fill="FFFFFF"/>
            <w:noWrap/>
            <w:vAlign w:val="center"/>
          </w:tcPr>
          <w:p w14:paraId="66218ECC" w14:textId="6D8D7A76"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0.9019</w:t>
            </w:r>
          </w:p>
        </w:tc>
      </w:tr>
      <w:tr w:rsidR="006073E7" w:rsidRPr="00B4626D" w14:paraId="29ABD5BC" w14:textId="77777777" w:rsidTr="006073E7">
        <w:trPr>
          <w:trHeight w:val="315"/>
        </w:trPr>
        <w:tc>
          <w:tcPr>
            <w:tcW w:w="2509" w:type="pct"/>
            <w:gridSpan w:val="2"/>
            <w:vMerge w:val="restart"/>
            <w:tcBorders>
              <w:top w:val="nil"/>
              <w:left w:val="nil"/>
              <w:bottom w:val="nil"/>
              <w:right w:val="nil"/>
            </w:tcBorders>
            <w:shd w:val="clear" w:color="000000" w:fill="FFFFFF"/>
            <w:hideMark/>
          </w:tcPr>
          <w:p w14:paraId="5F0E7C36" w14:textId="01B255C5"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xml:space="preserve">H5: </w:t>
            </w:r>
            <w:r>
              <w:rPr>
                <w:rFonts w:ascii="Times New Roman" w:eastAsia="Times New Roman" w:hAnsi="Times New Roman" w:cs="Times New Roman"/>
                <w:color w:val="000000"/>
                <w:sz w:val="24"/>
                <w:szCs w:val="24"/>
              </w:rPr>
              <w:t>Across disclosure conditions, w</w:t>
            </w:r>
            <w:r w:rsidRPr="00B4626D">
              <w:rPr>
                <w:rFonts w:ascii="Times New Roman" w:eastAsia="Times New Roman" w:hAnsi="Times New Roman" w:cs="Times New Roman"/>
                <w:color w:val="000000"/>
                <w:sz w:val="24"/>
                <w:szCs w:val="24"/>
              </w:rPr>
              <w:t xml:space="preserve">hen </w:t>
            </w:r>
            <w:r w:rsidR="00666540">
              <w:rPr>
                <w:rFonts w:ascii="Times New Roman" w:eastAsia="Times New Roman" w:hAnsi="Times New Roman" w:cs="Times New Roman"/>
                <w:color w:val="000000"/>
                <w:sz w:val="24"/>
                <w:szCs w:val="24"/>
              </w:rPr>
              <w:t>all</w:t>
            </w:r>
            <w:r w:rsidRPr="00B4626D">
              <w:rPr>
                <w:rFonts w:ascii="Times New Roman" w:eastAsia="Times New Roman" w:hAnsi="Times New Roman" w:cs="Times New Roman"/>
                <w:color w:val="000000"/>
                <w:sz w:val="24"/>
                <w:szCs w:val="24"/>
              </w:rPr>
              <w:t xml:space="preserve"> manipulation check questions are answered correctly, purchase intentions are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369" w:type="pct"/>
            <w:vMerge w:val="restart"/>
            <w:tcBorders>
              <w:top w:val="nil"/>
              <w:left w:val="nil"/>
              <w:bottom w:val="nil"/>
              <w:right w:val="nil"/>
            </w:tcBorders>
            <w:shd w:val="clear" w:color="000000" w:fill="FFFFFF"/>
            <w:noWrap/>
            <w:vAlign w:val="center"/>
            <w:hideMark/>
          </w:tcPr>
          <w:p w14:paraId="49BFFBF5" w14:textId="77777777"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401" w:type="pct"/>
            <w:tcBorders>
              <w:top w:val="nil"/>
              <w:left w:val="nil"/>
              <w:bottom w:val="nil"/>
              <w:right w:val="nil"/>
            </w:tcBorders>
            <w:shd w:val="clear" w:color="000000" w:fill="FFFFFF"/>
            <w:noWrap/>
            <w:vAlign w:val="center"/>
            <w:hideMark/>
          </w:tcPr>
          <w:p w14:paraId="6531C5C3"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417CA8ED"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vMerge w:val="restart"/>
            <w:tcBorders>
              <w:top w:val="nil"/>
              <w:left w:val="nil"/>
              <w:bottom w:val="nil"/>
              <w:right w:val="nil"/>
            </w:tcBorders>
            <w:shd w:val="clear" w:color="000000" w:fill="FFFFFF"/>
            <w:noWrap/>
            <w:vAlign w:val="center"/>
            <w:hideMark/>
          </w:tcPr>
          <w:p w14:paraId="666952D4" w14:textId="7194261D"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3.47</w:t>
            </w:r>
          </w:p>
        </w:tc>
        <w:tc>
          <w:tcPr>
            <w:tcW w:w="370" w:type="pct"/>
            <w:tcBorders>
              <w:top w:val="nil"/>
              <w:left w:val="nil"/>
              <w:bottom w:val="nil"/>
              <w:right w:val="nil"/>
            </w:tcBorders>
            <w:shd w:val="clear" w:color="000000" w:fill="FFFFFF"/>
            <w:noWrap/>
            <w:vAlign w:val="center"/>
            <w:hideMark/>
          </w:tcPr>
          <w:p w14:paraId="719B7AD6"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vMerge w:val="restart"/>
            <w:tcBorders>
              <w:top w:val="nil"/>
              <w:left w:val="nil"/>
              <w:bottom w:val="nil"/>
              <w:right w:val="nil"/>
            </w:tcBorders>
            <w:shd w:val="clear" w:color="000000" w:fill="FFFFFF"/>
            <w:noWrap/>
            <w:vAlign w:val="center"/>
            <w:hideMark/>
          </w:tcPr>
          <w:p w14:paraId="74C44C30" w14:textId="6C47C27E"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sidRPr="002418BC">
              <w:rPr>
                <w:rFonts w:ascii="Times New Roman" w:eastAsia="Times New Roman" w:hAnsi="Times New Roman" w:cs="Times New Roman"/>
                <w:b/>
                <w:color w:val="000000"/>
                <w:sz w:val="24"/>
                <w:szCs w:val="24"/>
              </w:rPr>
              <w:t>0.0632</w:t>
            </w:r>
          </w:p>
        </w:tc>
      </w:tr>
      <w:tr w:rsidR="006073E7" w:rsidRPr="00B4626D" w14:paraId="7324818B" w14:textId="77777777" w:rsidTr="006073E7">
        <w:trPr>
          <w:trHeight w:val="315"/>
        </w:trPr>
        <w:tc>
          <w:tcPr>
            <w:tcW w:w="2509" w:type="pct"/>
            <w:gridSpan w:val="2"/>
            <w:vMerge/>
            <w:tcBorders>
              <w:top w:val="nil"/>
              <w:left w:val="nil"/>
              <w:bottom w:val="nil"/>
              <w:right w:val="nil"/>
            </w:tcBorders>
            <w:vAlign w:val="center"/>
            <w:hideMark/>
          </w:tcPr>
          <w:p w14:paraId="4033505C"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0B9EA2B5"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noWrap/>
            <w:vAlign w:val="center"/>
            <w:hideMark/>
          </w:tcPr>
          <w:p w14:paraId="5FD49F97"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7AFB59A4"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17AAD71A"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noWrap/>
            <w:vAlign w:val="center"/>
            <w:hideMark/>
          </w:tcPr>
          <w:p w14:paraId="100AB0ED"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05323B95"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r>
      <w:tr w:rsidR="006073E7" w:rsidRPr="00B4626D" w14:paraId="05368298" w14:textId="77777777" w:rsidTr="006073E7">
        <w:trPr>
          <w:trHeight w:val="315"/>
        </w:trPr>
        <w:tc>
          <w:tcPr>
            <w:tcW w:w="2509" w:type="pct"/>
            <w:gridSpan w:val="2"/>
            <w:vMerge/>
            <w:tcBorders>
              <w:top w:val="nil"/>
              <w:left w:val="nil"/>
              <w:bottom w:val="nil"/>
              <w:right w:val="nil"/>
            </w:tcBorders>
            <w:vAlign w:val="center"/>
            <w:hideMark/>
          </w:tcPr>
          <w:p w14:paraId="5A8A9719"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11D37F9D"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vAlign w:val="center"/>
            <w:hideMark/>
          </w:tcPr>
          <w:p w14:paraId="79D3623A"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3D6C541D"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7FE3BEEA"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vAlign w:val="center"/>
            <w:hideMark/>
          </w:tcPr>
          <w:p w14:paraId="5F2003CD"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6A3EC5C8"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r>
      <w:tr w:rsidR="006073E7" w:rsidRPr="00B4626D" w14:paraId="0FF20566" w14:textId="77777777" w:rsidTr="006073E7">
        <w:trPr>
          <w:trHeight w:val="315"/>
        </w:trPr>
        <w:tc>
          <w:tcPr>
            <w:tcW w:w="2509" w:type="pct"/>
            <w:gridSpan w:val="2"/>
            <w:vMerge/>
            <w:tcBorders>
              <w:top w:val="nil"/>
              <w:left w:val="nil"/>
              <w:bottom w:val="nil"/>
              <w:right w:val="nil"/>
            </w:tcBorders>
            <w:vAlign w:val="center"/>
            <w:hideMark/>
          </w:tcPr>
          <w:p w14:paraId="173CBB24"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0FE41738"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vAlign w:val="center"/>
            <w:hideMark/>
          </w:tcPr>
          <w:p w14:paraId="3C5B693B"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19E0C484"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5EDFCBC0"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vAlign w:val="center"/>
            <w:hideMark/>
          </w:tcPr>
          <w:p w14:paraId="4A986FBF"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5503DAE9"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r>
      <w:tr w:rsidR="006073E7" w:rsidRPr="00B4626D" w14:paraId="42820A2D" w14:textId="77777777" w:rsidTr="006073E7">
        <w:trPr>
          <w:trHeight w:val="1365"/>
        </w:trPr>
        <w:tc>
          <w:tcPr>
            <w:tcW w:w="2509" w:type="pct"/>
            <w:gridSpan w:val="2"/>
            <w:vMerge/>
            <w:tcBorders>
              <w:top w:val="nil"/>
              <w:left w:val="nil"/>
              <w:bottom w:val="nil"/>
              <w:right w:val="nil"/>
            </w:tcBorders>
            <w:vAlign w:val="center"/>
            <w:hideMark/>
          </w:tcPr>
          <w:p w14:paraId="52C5CAFB"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0908F07B"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vAlign w:val="center"/>
            <w:hideMark/>
          </w:tcPr>
          <w:p w14:paraId="36FE4460"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5391D85D"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1D263830"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vAlign w:val="center"/>
            <w:hideMark/>
          </w:tcPr>
          <w:p w14:paraId="5E463917"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47091546"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p>
        </w:tc>
      </w:tr>
      <w:tr w:rsidR="006073E7" w:rsidRPr="00B4626D" w14:paraId="08E86BFE" w14:textId="77777777" w:rsidTr="006073E7">
        <w:trPr>
          <w:trHeight w:val="315"/>
        </w:trPr>
        <w:tc>
          <w:tcPr>
            <w:tcW w:w="2010" w:type="pct"/>
            <w:tcBorders>
              <w:top w:val="nil"/>
              <w:left w:val="nil"/>
              <w:bottom w:val="nil"/>
              <w:right w:val="nil"/>
            </w:tcBorders>
            <w:shd w:val="clear" w:color="000000" w:fill="FFFFFF"/>
            <w:hideMark/>
          </w:tcPr>
          <w:p w14:paraId="11CD41D5" w14:textId="77777777" w:rsidR="006073E7" w:rsidRPr="00B4626D" w:rsidRDefault="006073E7" w:rsidP="006073E7">
            <w:pPr>
              <w:spacing w:after="0" w:line="240" w:lineRule="auto"/>
              <w:rPr>
                <w:rFonts w:ascii="Times New Roman" w:eastAsia="Times New Roman" w:hAnsi="Times New Roman" w:cs="Times New Roman"/>
                <w:i/>
                <w:iCs/>
                <w:color w:val="000000"/>
                <w:sz w:val="24"/>
                <w:szCs w:val="24"/>
              </w:rPr>
            </w:pPr>
            <w:r w:rsidRPr="00B4626D">
              <w:rPr>
                <w:rFonts w:ascii="Times New Roman" w:eastAsia="Times New Roman" w:hAnsi="Times New Roman" w:cs="Times New Roman"/>
                <w:i/>
                <w:iCs/>
                <w:color w:val="000000"/>
                <w:sz w:val="24"/>
                <w:szCs w:val="24"/>
              </w:rPr>
              <w:t>Simple Effects</w:t>
            </w:r>
          </w:p>
        </w:tc>
        <w:tc>
          <w:tcPr>
            <w:tcW w:w="499" w:type="pct"/>
            <w:tcBorders>
              <w:top w:val="nil"/>
              <w:left w:val="nil"/>
              <w:bottom w:val="nil"/>
              <w:right w:val="nil"/>
            </w:tcBorders>
            <w:shd w:val="clear" w:color="000000" w:fill="FFFFFF"/>
            <w:hideMark/>
          </w:tcPr>
          <w:p w14:paraId="0A6347EC"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1DCADD69" w14:textId="77777777"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01" w:type="pct"/>
            <w:tcBorders>
              <w:top w:val="nil"/>
              <w:left w:val="nil"/>
              <w:bottom w:val="nil"/>
              <w:right w:val="nil"/>
            </w:tcBorders>
            <w:shd w:val="clear" w:color="000000" w:fill="FFFFFF"/>
            <w:vAlign w:val="center"/>
            <w:hideMark/>
          </w:tcPr>
          <w:p w14:paraId="0A9CD339"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3D5FEF86"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2474BBE7" w14:textId="77777777"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70" w:type="pct"/>
            <w:tcBorders>
              <w:top w:val="nil"/>
              <w:left w:val="nil"/>
              <w:bottom w:val="nil"/>
              <w:right w:val="nil"/>
            </w:tcBorders>
            <w:shd w:val="clear" w:color="000000" w:fill="FFFFFF"/>
            <w:vAlign w:val="center"/>
            <w:hideMark/>
          </w:tcPr>
          <w:p w14:paraId="2D5946B0"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center"/>
            <w:hideMark/>
          </w:tcPr>
          <w:p w14:paraId="54F9A980" w14:textId="77777777"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r w:rsidR="006073E7" w:rsidRPr="00B4626D" w14:paraId="2D7525D2" w14:textId="77777777" w:rsidTr="006073E7">
        <w:trPr>
          <w:trHeight w:val="1260"/>
        </w:trPr>
        <w:tc>
          <w:tcPr>
            <w:tcW w:w="2010" w:type="pct"/>
            <w:tcBorders>
              <w:top w:val="nil"/>
              <w:left w:val="nil"/>
              <w:bottom w:val="nil"/>
              <w:right w:val="nil"/>
            </w:tcBorders>
            <w:shd w:val="clear" w:color="000000" w:fill="FFFFFF"/>
            <w:hideMark/>
          </w:tcPr>
          <w:p w14:paraId="5783B69B"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When a CSR disclosure is present, purchase intentions fall when tax management increases (contrast weights: 1, -1)</w:t>
            </w:r>
          </w:p>
        </w:tc>
        <w:tc>
          <w:tcPr>
            <w:tcW w:w="499" w:type="pct"/>
            <w:tcBorders>
              <w:top w:val="nil"/>
              <w:left w:val="nil"/>
              <w:bottom w:val="nil"/>
              <w:right w:val="nil"/>
            </w:tcBorders>
            <w:shd w:val="clear" w:color="000000" w:fill="FFFFFF"/>
            <w:hideMark/>
          </w:tcPr>
          <w:p w14:paraId="73012F26"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0F7AB2A7" w14:textId="77777777"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401" w:type="pct"/>
            <w:tcBorders>
              <w:top w:val="nil"/>
              <w:left w:val="nil"/>
              <w:bottom w:val="nil"/>
              <w:right w:val="nil"/>
            </w:tcBorders>
            <w:shd w:val="clear" w:color="000000" w:fill="FFFFFF"/>
            <w:vAlign w:val="center"/>
            <w:hideMark/>
          </w:tcPr>
          <w:p w14:paraId="71246F3B"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1DCC1DFA"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3AA6B6E5" w14:textId="63308C8B"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2.86</w:t>
            </w:r>
          </w:p>
        </w:tc>
        <w:tc>
          <w:tcPr>
            <w:tcW w:w="370" w:type="pct"/>
            <w:tcBorders>
              <w:top w:val="nil"/>
              <w:left w:val="nil"/>
              <w:bottom w:val="nil"/>
              <w:right w:val="nil"/>
            </w:tcBorders>
            <w:shd w:val="clear" w:color="000000" w:fill="FFFFFF"/>
            <w:vAlign w:val="center"/>
            <w:hideMark/>
          </w:tcPr>
          <w:p w14:paraId="28C33613"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center"/>
            <w:hideMark/>
          </w:tcPr>
          <w:p w14:paraId="63FE4A4C" w14:textId="378B705B" w:rsidR="006073E7" w:rsidRPr="00B4626D" w:rsidRDefault="006073E7" w:rsidP="006073E7">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0.0917</w:t>
            </w:r>
          </w:p>
        </w:tc>
      </w:tr>
      <w:tr w:rsidR="006073E7" w:rsidRPr="00B4626D" w14:paraId="3761B8EC" w14:textId="77777777" w:rsidTr="006073E7">
        <w:trPr>
          <w:trHeight w:val="1965"/>
        </w:trPr>
        <w:tc>
          <w:tcPr>
            <w:tcW w:w="2010" w:type="pct"/>
            <w:tcBorders>
              <w:top w:val="nil"/>
              <w:left w:val="nil"/>
              <w:bottom w:val="nil"/>
              <w:right w:val="nil"/>
            </w:tcBorders>
            <w:shd w:val="clear" w:color="000000" w:fill="FFFFFF"/>
            <w:hideMark/>
          </w:tcPr>
          <w:p w14:paraId="0238A576"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When a CSR disclosure is absent purchase intentions fall when tax management increases (contrast weights: 1, -1)</w:t>
            </w:r>
          </w:p>
        </w:tc>
        <w:tc>
          <w:tcPr>
            <w:tcW w:w="499" w:type="pct"/>
            <w:tcBorders>
              <w:top w:val="nil"/>
              <w:left w:val="nil"/>
              <w:bottom w:val="nil"/>
              <w:right w:val="nil"/>
            </w:tcBorders>
            <w:shd w:val="clear" w:color="000000" w:fill="FFFFFF"/>
            <w:hideMark/>
          </w:tcPr>
          <w:p w14:paraId="52304DDF"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22285216" w14:textId="77777777"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1</w:t>
            </w:r>
          </w:p>
        </w:tc>
        <w:tc>
          <w:tcPr>
            <w:tcW w:w="401" w:type="pct"/>
            <w:tcBorders>
              <w:top w:val="nil"/>
              <w:left w:val="nil"/>
              <w:bottom w:val="nil"/>
              <w:right w:val="nil"/>
            </w:tcBorders>
            <w:shd w:val="clear" w:color="000000" w:fill="FFFFFF"/>
            <w:vAlign w:val="center"/>
            <w:hideMark/>
          </w:tcPr>
          <w:p w14:paraId="7FE1D9F3"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167335D1"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5CE45430" w14:textId="5D0BCA50"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w:t>
            </w:r>
          </w:p>
        </w:tc>
        <w:tc>
          <w:tcPr>
            <w:tcW w:w="370" w:type="pct"/>
            <w:tcBorders>
              <w:top w:val="nil"/>
              <w:left w:val="nil"/>
              <w:bottom w:val="nil"/>
              <w:right w:val="nil"/>
            </w:tcBorders>
            <w:shd w:val="clear" w:color="000000" w:fill="FFFFFF"/>
            <w:vAlign w:val="center"/>
            <w:hideMark/>
          </w:tcPr>
          <w:p w14:paraId="3E7E974B"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center"/>
            <w:hideMark/>
          </w:tcPr>
          <w:p w14:paraId="197EFAA1" w14:textId="12E89AB9" w:rsidR="006073E7" w:rsidRPr="00B4626D" w:rsidRDefault="006073E7" w:rsidP="006073E7">
            <w:pPr>
              <w:spacing w:after="0" w:line="240" w:lineRule="auto"/>
              <w:jc w:val="center"/>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7795</w:t>
            </w:r>
          </w:p>
        </w:tc>
      </w:tr>
      <w:tr w:rsidR="006073E7" w:rsidRPr="00B4626D" w14:paraId="3D6D1A90" w14:textId="77777777" w:rsidTr="006073E7">
        <w:trPr>
          <w:trHeight w:val="315"/>
        </w:trPr>
        <w:tc>
          <w:tcPr>
            <w:tcW w:w="2010" w:type="pct"/>
            <w:tcBorders>
              <w:top w:val="nil"/>
              <w:left w:val="nil"/>
              <w:bottom w:val="nil"/>
              <w:right w:val="nil"/>
            </w:tcBorders>
            <w:shd w:val="clear" w:color="000000" w:fill="FFFFFF"/>
            <w:noWrap/>
            <w:vAlign w:val="bottom"/>
            <w:hideMark/>
          </w:tcPr>
          <w:p w14:paraId="3B0005AF"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Reported p-values are two-tailed.</w:t>
            </w:r>
          </w:p>
        </w:tc>
        <w:tc>
          <w:tcPr>
            <w:tcW w:w="499" w:type="pct"/>
            <w:tcBorders>
              <w:top w:val="nil"/>
              <w:left w:val="nil"/>
              <w:bottom w:val="nil"/>
              <w:right w:val="nil"/>
            </w:tcBorders>
            <w:shd w:val="clear" w:color="000000" w:fill="FFFFFF"/>
            <w:hideMark/>
          </w:tcPr>
          <w:p w14:paraId="0AE6DD26"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hideMark/>
          </w:tcPr>
          <w:p w14:paraId="55BEB4B9"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401" w:type="pct"/>
            <w:tcBorders>
              <w:top w:val="nil"/>
              <w:left w:val="nil"/>
              <w:bottom w:val="nil"/>
              <w:right w:val="nil"/>
            </w:tcBorders>
            <w:shd w:val="clear" w:color="000000" w:fill="FFFFFF"/>
            <w:hideMark/>
          </w:tcPr>
          <w:p w14:paraId="102806B6"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hideMark/>
          </w:tcPr>
          <w:p w14:paraId="6A961E00"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hideMark/>
          </w:tcPr>
          <w:p w14:paraId="1C09D472"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370" w:type="pct"/>
            <w:tcBorders>
              <w:top w:val="nil"/>
              <w:left w:val="nil"/>
              <w:bottom w:val="nil"/>
              <w:right w:val="nil"/>
            </w:tcBorders>
            <w:shd w:val="clear" w:color="000000" w:fill="FFFFFF"/>
            <w:hideMark/>
          </w:tcPr>
          <w:p w14:paraId="4027E937"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hideMark/>
          </w:tcPr>
          <w:p w14:paraId="562AA79D" w14:textId="77777777" w:rsidR="006073E7" w:rsidRPr="00B4626D" w:rsidRDefault="006073E7" w:rsidP="006073E7">
            <w:pPr>
              <w:spacing w:after="0" w:line="240" w:lineRule="auto"/>
              <w:rPr>
                <w:rFonts w:ascii="Times New Roman" w:eastAsia="Times New Roman" w:hAnsi="Times New Roman" w:cs="Times New Roman"/>
                <w:color w:val="000000"/>
                <w:sz w:val="24"/>
                <w:szCs w:val="24"/>
              </w:rPr>
            </w:pPr>
            <w:r w:rsidRPr="00B4626D">
              <w:rPr>
                <w:rFonts w:ascii="Times New Roman" w:eastAsia="Times New Roman" w:hAnsi="Times New Roman" w:cs="Times New Roman"/>
                <w:color w:val="000000"/>
                <w:sz w:val="24"/>
                <w:szCs w:val="24"/>
              </w:rPr>
              <w:t> </w:t>
            </w:r>
          </w:p>
        </w:tc>
      </w:tr>
    </w:tbl>
    <w:p w14:paraId="69D91F4A" w14:textId="50579FAD" w:rsidR="00B4626D" w:rsidRDefault="00B4626D">
      <w:pPr>
        <w:rPr>
          <w:rFonts w:ascii="Times New Roman" w:eastAsiaTheme="majorEastAsia" w:hAnsi="Times New Roman" w:cs="Times New Roman"/>
          <w:sz w:val="24"/>
          <w:szCs w:val="24"/>
        </w:rPr>
      </w:pPr>
    </w:p>
    <w:p w14:paraId="1881491F" w14:textId="7A4B6370" w:rsidR="0092256D" w:rsidRPr="006073E7" w:rsidRDefault="0092256D" w:rsidP="006073E7">
      <w:pPr>
        <w:jc w:val="center"/>
        <w:rPr>
          <w:rFonts w:ascii="Times New Roman" w:eastAsiaTheme="majorEastAsia" w:hAnsi="Times New Roman" w:cs="Times New Roman"/>
          <w:sz w:val="24"/>
          <w:szCs w:val="24"/>
        </w:rPr>
      </w:pPr>
      <w:r w:rsidRPr="0092256D">
        <w:rPr>
          <w:rFonts w:ascii="Times New Roman" w:hAnsi="Times New Roman" w:cs="Times New Roman"/>
          <w:b/>
          <w:sz w:val="24"/>
          <w:szCs w:val="24"/>
        </w:rPr>
        <w:lastRenderedPageBreak/>
        <w:t>TABLE 14</w:t>
      </w:r>
    </w:p>
    <w:tbl>
      <w:tblPr>
        <w:tblW w:w="5000" w:type="pct"/>
        <w:tblLayout w:type="fixed"/>
        <w:tblLook w:val="04A0" w:firstRow="1" w:lastRow="0" w:firstColumn="1" w:lastColumn="0" w:noHBand="0" w:noVBand="1"/>
      </w:tblPr>
      <w:tblGrid>
        <w:gridCol w:w="2281"/>
        <w:gridCol w:w="204"/>
        <w:gridCol w:w="41"/>
        <w:gridCol w:w="263"/>
        <w:gridCol w:w="170"/>
        <w:gridCol w:w="287"/>
        <w:gridCol w:w="280"/>
        <w:gridCol w:w="202"/>
        <w:gridCol w:w="345"/>
        <w:gridCol w:w="243"/>
        <w:gridCol w:w="100"/>
        <w:gridCol w:w="372"/>
        <w:gridCol w:w="110"/>
        <w:gridCol w:w="48"/>
        <w:gridCol w:w="353"/>
        <w:gridCol w:w="102"/>
        <w:gridCol w:w="185"/>
        <w:gridCol w:w="224"/>
        <w:gridCol w:w="46"/>
        <w:gridCol w:w="221"/>
        <w:gridCol w:w="121"/>
        <w:gridCol w:w="90"/>
        <w:gridCol w:w="71"/>
        <w:gridCol w:w="36"/>
        <w:gridCol w:w="78"/>
        <w:gridCol w:w="32"/>
        <w:gridCol w:w="24"/>
        <w:gridCol w:w="71"/>
        <w:gridCol w:w="32"/>
        <w:gridCol w:w="651"/>
        <w:gridCol w:w="99"/>
        <w:gridCol w:w="97"/>
        <w:gridCol w:w="12"/>
        <w:gridCol w:w="19"/>
        <w:gridCol w:w="141"/>
        <w:gridCol w:w="590"/>
        <w:gridCol w:w="255"/>
      </w:tblGrid>
      <w:tr w:rsidR="0092256D" w:rsidRPr="0092256D" w14:paraId="4959AC47" w14:textId="77777777" w:rsidTr="0092256D">
        <w:trPr>
          <w:trHeight w:val="975"/>
        </w:trPr>
        <w:tc>
          <w:tcPr>
            <w:tcW w:w="5000" w:type="pct"/>
            <w:gridSpan w:val="37"/>
            <w:tcBorders>
              <w:top w:val="nil"/>
              <w:left w:val="nil"/>
              <w:bottom w:val="nil"/>
              <w:right w:val="nil"/>
            </w:tcBorders>
            <w:shd w:val="clear" w:color="000000" w:fill="FFFFFF"/>
            <w:vAlign w:val="bottom"/>
            <w:hideMark/>
          </w:tcPr>
          <w:p w14:paraId="425EC934" w14:textId="2EC02B30" w:rsidR="0092256D" w:rsidRPr="0092256D" w:rsidRDefault="0092256D" w:rsidP="00740DA7">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xml:space="preserve">Supplemental Analyses                                                                                                                           Descriptive Statistics and </w:t>
            </w:r>
            <w:r w:rsidR="004642EE">
              <w:rPr>
                <w:rFonts w:ascii="Times New Roman" w:eastAsia="Times New Roman" w:hAnsi="Times New Roman" w:cs="Times New Roman"/>
                <w:b/>
                <w:bCs/>
                <w:color w:val="000000"/>
                <w:sz w:val="24"/>
                <w:szCs w:val="24"/>
              </w:rPr>
              <w:t>ANCOVA</w:t>
            </w:r>
            <w:r w:rsidRPr="0092256D">
              <w:rPr>
                <w:rFonts w:ascii="Times New Roman" w:eastAsia="Times New Roman" w:hAnsi="Times New Roman" w:cs="Times New Roman"/>
                <w:b/>
                <w:bCs/>
                <w:color w:val="000000"/>
                <w:sz w:val="24"/>
                <w:szCs w:val="24"/>
              </w:rPr>
              <w:t xml:space="preserve"> Results for Willingness to Pay                                                          Hypotheses 2, 4, and 5 Analysis</w:t>
            </w:r>
          </w:p>
        </w:tc>
      </w:tr>
      <w:tr w:rsidR="0092256D" w:rsidRPr="0092256D" w14:paraId="3FC83C85"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1032F83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732" w:type="pct"/>
            <w:gridSpan w:val="6"/>
            <w:tcBorders>
              <w:top w:val="nil"/>
              <w:left w:val="nil"/>
              <w:bottom w:val="nil"/>
              <w:right w:val="nil"/>
            </w:tcBorders>
            <w:shd w:val="clear" w:color="000000" w:fill="FFFFFF"/>
            <w:noWrap/>
            <w:vAlign w:val="bottom"/>
            <w:hideMark/>
          </w:tcPr>
          <w:p w14:paraId="0E68EFF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89" w:type="pct"/>
            <w:gridSpan w:val="5"/>
            <w:tcBorders>
              <w:top w:val="nil"/>
              <w:left w:val="nil"/>
              <w:bottom w:val="nil"/>
              <w:right w:val="nil"/>
            </w:tcBorders>
            <w:shd w:val="clear" w:color="000000" w:fill="FFFFFF"/>
            <w:noWrap/>
            <w:vAlign w:val="bottom"/>
            <w:hideMark/>
          </w:tcPr>
          <w:p w14:paraId="6ACB4B2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37" w:type="pct"/>
            <w:gridSpan w:val="5"/>
            <w:tcBorders>
              <w:top w:val="nil"/>
              <w:left w:val="nil"/>
              <w:bottom w:val="nil"/>
              <w:right w:val="nil"/>
            </w:tcBorders>
            <w:shd w:val="clear" w:color="000000" w:fill="FFFFFF"/>
            <w:noWrap/>
            <w:vAlign w:val="bottom"/>
            <w:hideMark/>
          </w:tcPr>
          <w:p w14:paraId="140EB7E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7" w:type="pct"/>
            <w:gridSpan w:val="2"/>
            <w:tcBorders>
              <w:top w:val="nil"/>
              <w:left w:val="nil"/>
              <w:bottom w:val="nil"/>
              <w:right w:val="nil"/>
            </w:tcBorders>
            <w:shd w:val="clear" w:color="000000" w:fill="FFFFFF"/>
            <w:noWrap/>
            <w:vAlign w:val="bottom"/>
            <w:hideMark/>
          </w:tcPr>
          <w:p w14:paraId="13B24E0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252" w:type="pct"/>
            <w:gridSpan w:val="6"/>
            <w:tcBorders>
              <w:top w:val="nil"/>
              <w:left w:val="nil"/>
              <w:bottom w:val="nil"/>
              <w:right w:val="nil"/>
            </w:tcBorders>
            <w:shd w:val="clear" w:color="000000" w:fill="FFFFFF"/>
            <w:noWrap/>
            <w:vAlign w:val="bottom"/>
            <w:hideMark/>
          </w:tcPr>
          <w:p w14:paraId="3A67F0A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74" w:type="pct"/>
            <w:gridSpan w:val="9"/>
            <w:tcBorders>
              <w:top w:val="nil"/>
              <w:left w:val="nil"/>
              <w:bottom w:val="nil"/>
              <w:right w:val="nil"/>
            </w:tcBorders>
            <w:shd w:val="clear" w:color="000000" w:fill="FFFFFF"/>
            <w:noWrap/>
            <w:vAlign w:val="bottom"/>
            <w:hideMark/>
          </w:tcPr>
          <w:p w14:paraId="4087300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98" w:type="pct"/>
            <w:gridSpan w:val="2"/>
            <w:tcBorders>
              <w:top w:val="nil"/>
              <w:left w:val="nil"/>
              <w:bottom w:val="nil"/>
              <w:right w:val="nil"/>
            </w:tcBorders>
            <w:shd w:val="clear" w:color="000000" w:fill="FFFFFF"/>
            <w:noWrap/>
            <w:vAlign w:val="bottom"/>
            <w:hideMark/>
          </w:tcPr>
          <w:p w14:paraId="1D4A205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7CF59951" w14:textId="77777777" w:rsidTr="0092256D">
        <w:trPr>
          <w:trHeight w:val="315"/>
        </w:trPr>
        <w:tc>
          <w:tcPr>
            <w:tcW w:w="5000" w:type="pct"/>
            <w:gridSpan w:val="37"/>
            <w:tcBorders>
              <w:top w:val="nil"/>
              <w:left w:val="nil"/>
              <w:bottom w:val="nil"/>
              <w:right w:val="nil"/>
            </w:tcBorders>
            <w:shd w:val="clear" w:color="000000" w:fill="FFFFFF"/>
            <w:vAlign w:val="bottom"/>
            <w:hideMark/>
          </w:tcPr>
          <w:p w14:paraId="7FC67EA6"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 xml:space="preserve">Panel A: Descriptive Statistics </w:t>
            </w:r>
          </w:p>
        </w:tc>
      </w:tr>
      <w:tr w:rsidR="0092256D" w:rsidRPr="0092256D" w14:paraId="3F68915B" w14:textId="77777777" w:rsidTr="006D375F">
        <w:trPr>
          <w:trHeight w:val="315"/>
        </w:trPr>
        <w:tc>
          <w:tcPr>
            <w:tcW w:w="1462" w:type="pct"/>
            <w:gridSpan w:val="2"/>
            <w:tcBorders>
              <w:top w:val="nil"/>
              <w:left w:val="nil"/>
              <w:bottom w:val="nil"/>
              <w:right w:val="nil"/>
            </w:tcBorders>
            <w:shd w:val="clear" w:color="000000" w:fill="FFFFFF"/>
            <w:vAlign w:val="bottom"/>
            <w:hideMark/>
          </w:tcPr>
          <w:p w14:paraId="7507B1BB" w14:textId="34D2A4F3"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732" w:type="pct"/>
            <w:gridSpan w:val="6"/>
            <w:tcBorders>
              <w:top w:val="nil"/>
              <w:left w:val="nil"/>
              <w:bottom w:val="nil"/>
              <w:right w:val="nil"/>
            </w:tcBorders>
            <w:shd w:val="clear" w:color="000000" w:fill="FFFFFF"/>
            <w:vAlign w:val="bottom"/>
            <w:hideMark/>
          </w:tcPr>
          <w:p w14:paraId="433A5622" w14:textId="100EBCC5"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689" w:type="pct"/>
            <w:gridSpan w:val="5"/>
            <w:tcBorders>
              <w:top w:val="nil"/>
              <w:left w:val="nil"/>
              <w:bottom w:val="nil"/>
              <w:right w:val="nil"/>
            </w:tcBorders>
            <w:shd w:val="clear" w:color="000000" w:fill="FFFFFF"/>
            <w:vAlign w:val="bottom"/>
            <w:hideMark/>
          </w:tcPr>
          <w:p w14:paraId="3007324A" w14:textId="206C97C7"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537" w:type="pct"/>
            <w:gridSpan w:val="5"/>
            <w:tcBorders>
              <w:top w:val="nil"/>
              <w:left w:val="nil"/>
              <w:bottom w:val="nil"/>
              <w:right w:val="nil"/>
            </w:tcBorders>
            <w:shd w:val="clear" w:color="000000" w:fill="FFFFFF"/>
            <w:vAlign w:val="bottom"/>
            <w:hideMark/>
          </w:tcPr>
          <w:p w14:paraId="1F2115DB" w14:textId="01076857"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157" w:type="pct"/>
            <w:gridSpan w:val="2"/>
            <w:tcBorders>
              <w:top w:val="nil"/>
              <w:left w:val="nil"/>
              <w:bottom w:val="nil"/>
              <w:right w:val="nil"/>
            </w:tcBorders>
            <w:shd w:val="clear" w:color="000000" w:fill="FFFFFF"/>
            <w:vAlign w:val="bottom"/>
            <w:hideMark/>
          </w:tcPr>
          <w:p w14:paraId="53502549" w14:textId="143A8A2E"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252" w:type="pct"/>
            <w:gridSpan w:val="6"/>
            <w:tcBorders>
              <w:top w:val="nil"/>
              <w:left w:val="nil"/>
              <w:bottom w:val="nil"/>
              <w:right w:val="nil"/>
            </w:tcBorders>
            <w:shd w:val="clear" w:color="000000" w:fill="FFFFFF"/>
            <w:vAlign w:val="bottom"/>
            <w:hideMark/>
          </w:tcPr>
          <w:p w14:paraId="44B33A3C" w14:textId="24D3BF82"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674" w:type="pct"/>
            <w:gridSpan w:val="9"/>
            <w:tcBorders>
              <w:top w:val="nil"/>
              <w:left w:val="nil"/>
              <w:bottom w:val="nil"/>
              <w:right w:val="nil"/>
            </w:tcBorders>
            <w:shd w:val="clear" w:color="000000" w:fill="FFFFFF"/>
            <w:vAlign w:val="bottom"/>
            <w:hideMark/>
          </w:tcPr>
          <w:p w14:paraId="2ACDEC09" w14:textId="6A66B76D"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498" w:type="pct"/>
            <w:gridSpan w:val="2"/>
            <w:tcBorders>
              <w:top w:val="nil"/>
              <w:left w:val="nil"/>
              <w:bottom w:val="nil"/>
              <w:right w:val="nil"/>
            </w:tcBorders>
            <w:shd w:val="clear" w:color="000000" w:fill="FFFFFF"/>
            <w:vAlign w:val="bottom"/>
            <w:hideMark/>
          </w:tcPr>
          <w:p w14:paraId="38E4DFC0" w14:textId="0197C6F3"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r>
      <w:tr w:rsidR="0092256D" w:rsidRPr="0092256D" w14:paraId="18F6D557" w14:textId="77777777" w:rsidTr="0092256D">
        <w:trPr>
          <w:trHeight w:val="315"/>
        </w:trPr>
        <w:tc>
          <w:tcPr>
            <w:tcW w:w="5000" w:type="pct"/>
            <w:gridSpan w:val="37"/>
            <w:tcBorders>
              <w:top w:val="nil"/>
              <w:left w:val="nil"/>
              <w:bottom w:val="nil"/>
            </w:tcBorders>
            <w:shd w:val="clear" w:color="000000" w:fill="FFFFFF"/>
            <w:noWrap/>
            <w:vAlign w:val="center"/>
            <w:hideMark/>
          </w:tcPr>
          <w:p w14:paraId="36634264" w14:textId="2A52192D"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rPr>
              <w:t>Willingness to Pay when CSR Disclosure is NOT Provided</w:t>
            </w:r>
          </w:p>
        </w:tc>
      </w:tr>
      <w:tr w:rsidR="0092256D" w:rsidRPr="0092256D" w14:paraId="20A3826F"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50632A5E"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538" w:type="pct"/>
            <w:gridSpan w:val="35"/>
            <w:tcBorders>
              <w:top w:val="nil"/>
              <w:left w:val="nil"/>
              <w:bottom w:val="nil"/>
              <w:right w:val="nil"/>
            </w:tcBorders>
            <w:shd w:val="clear" w:color="000000" w:fill="FFFFFF"/>
            <w:noWrap/>
            <w:vAlign w:val="bottom"/>
            <w:hideMark/>
          </w:tcPr>
          <w:p w14:paraId="075D4818"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Manipulation Checks Missed = 0</w:t>
            </w:r>
          </w:p>
        </w:tc>
      </w:tr>
      <w:tr w:rsidR="0092256D" w:rsidRPr="0092256D" w14:paraId="05E4E785" w14:textId="77777777" w:rsidTr="006D375F">
        <w:trPr>
          <w:trHeight w:val="315"/>
        </w:trPr>
        <w:tc>
          <w:tcPr>
            <w:tcW w:w="1342" w:type="pct"/>
            <w:tcBorders>
              <w:top w:val="nil"/>
              <w:left w:val="nil"/>
              <w:bottom w:val="single" w:sz="4" w:space="0" w:color="auto"/>
              <w:right w:val="single" w:sz="4" w:space="0" w:color="auto"/>
            </w:tcBorders>
            <w:shd w:val="clear" w:color="000000" w:fill="FFFFFF"/>
            <w:noWrap/>
            <w:vAlign w:val="bottom"/>
            <w:hideMark/>
          </w:tcPr>
          <w:p w14:paraId="3BCF9B44"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2077" w:type="pct"/>
            <w:gridSpan w:val="17"/>
            <w:tcBorders>
              <w:top w:val="nil"/>
              <w:left w:val="nil"/>
              <w:bottom w:val="single" w:sz="4" w:space="0" w:color="auto"/>
              <w:right w:val="nil"/>
            </w:tcBorders>
            <w:shd w:val="clear" w:color="000000" w:fill="FFFFFF"/>
            <w:noWrap/>
            <w:vAlign w:val="bottom"/>
            <w:hideMark/>
          </w:tcPr>
          <w:p w14:paraId="2684495C"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Developing</w:t>
            </w:r>
          </w:p>
        </w:tc>
        <w:tc>
          <w:tcPr>
            <w:tcW w:w="157" w:type="pct"/>
            <w:gridSpan w:val="2"/>
            <w:tcBorders>
              <w:top w:val="nil"/>
              <w:left w:val="nil"/>
              <w:bottom w:val="nil"/>
              <w:right w:val="nil"/>
            </w:tcBorders>
            <w:shd w:val="clear" w:color="000000" w:fill="FFFFFF"/>
            <w:noWrap/>
            <w:vAlign w:val="bottom"/>
            <w:hideMark/>
          </w:tcPr>
          <w:p w14:paraId="3BFF171A"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424" w:type="pct"/>
            <w:gridSpan w:val="17"/>
            <w:tcBorders>
              <w:top w:val="nil"/>
              <w:left w:val="nil"/>
              <w:bottom w:val="single" w:sz="4" w:space="0" w:color="auto"/>
              <w:right w:val="nil"/>
            </w:tcBorders>
            <w:shd w:val="clear" w:color="000000" w:fill="FFFFFF"/>
            <w:noWrap/>
            <w:vAlign w:val="bottom"/>
            <w:hideMark/>
          </w:tcPr>
          <w:p w14:paraId="442621A1"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Developed</w:t>
            </w:r>
          </w:p>
        </w:tc>
      </w:tr>
      <w:tr w:rsidR="0092256D" w:rsidRPr="0092256D" w14:paraId="47377061" w14:textId="77777777" w:rsidTr="006D375F">
        <w:trPr>
          <w:trHeight w:val="315"/>
        </w:trPr>
        <w:tc>
          <w:tcPr>
            <w:tcW w:w="1342" w:type="pct"/>
            <w:tcBorders>
              <w:top w:val="nil"/>
              <w:left w:val="nil"/>
              <w:bottom w:val="nil"/>
              <w:right w:val="nil"/>
            </w:tcBorders>
            <w:shd w:val="clear" w:color="000000" w:fill="FFFFFF"/>
            <w:noWrap/>
            <w:vAlign w:val="bottom"/>
            <w:hideMark/>
          </w:tcPr>
          <w:p w14:paraId="39929E7A"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99" w:type="pct"/>
            <w:gridSpan w:val="4"/>
            <w:tcBorders>
              <w:top w:val="nil"/>
              <w:left w:val="nil"/>
              <w:bottom w:val="nil"/>
              <w:right w:val="nil"/>
            </w:tcBorders>
            <w:shd w:val="clear" w:color="000000" w:fill="FFFFFF"/>
            <w:noWrap/>
            <w:vAlign w:val="bottom"/>
            <w:hideMark/>
          </w:tcPr>
          <w:p w14:paraId="48D67AE6"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656" w:type="pct"/>
            <w:gridSpan w:val="4"/>
            <w:tcBorders>
              <w:top w:val="nil"/>
              <w:left w:val="nil"/>
              <w:bottom w:val="nil"/>
              <w:right w:val="nil"/>
            </w:tcBorders>
            <w:shd w:val="clear" w:color="000000" w:fill="FFFFFF"/>
            <w:noWrap/>
            <w:vAlign w:val="bottom"/>
            <w:hideMark/>
          </w:tcPr>
          <w:p w14:paraId="67359574"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782" w:type="pct"/>
            <w:gridSpan w:val="7"/>
            <w:tcBorders>
              <w:top w:val="nil"/>
              <w:left w:val="nil"/>
              <w:bottom w:val="nil"/>
              <w:right w:val="nil"/>
            </w:tcBorders>
            <w:shd w:val="clear" w:color="000000" w:fill="FFFFFF"/>
            <w:noWrap/>
            <w:vAlign w:val="bottom"/>
            <w:hideMark/>
          </w:tcPr>
          <w:p w14:paraId="0DB3836C"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c>
          <w:tcPr>
            <w:tcW w:w="241" w:type="pct"/>
            <w:gridSpan w:val="2"/>
            <w:tcBorders>
              <w:top w:val="nil"/>
              <w:left w:val="nil"/>
              <w:bottom w:val="nil"/>
              <w:right w:val="nil"/>
            </w:tcBorders>
            <w:shd w:val="clear" w:color="000000" w:fill="FFFFFF"/>
            <w:noWrap/>
            <w:vAlign w:val="bottom"/>
            <w:hideMark/>
          </w:tcPr>
          <w:p w14:paraId="3AC57883" w14:textId="6A6737CF"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p>
        </w:tc>
        <w:tc>
          <w:tcPr>
            <w:tcW w:w="409" w:type="pct"/>
            <w:gridSpan w:val="8"/>
            <w:tcBorders>
              <w:top w:val="nil"/>
              <w:left w:val="nil"/>
              <w:bottom w:val="nil"/>
              <w:right w:val="nil"/>
            </w:tcBorders>
            <w:shd w:val="clear" w:color="000000" w:fill="FFFFFF"/>
            <w:noWrap/>
            <w:vAlign w:val="bottom"/>
            <w:hideMark/>
          </w:tcPr>
          <w:p w14:paraId="44AD0EDC"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591" w:type="pct"/>
            <w:gridSpan w:val="8"/>
            <w:tcBorders>
              <w:top w:val="nil"/>
              <w:left w:val="nil"/>
              <w:bottom w:val="nil"/>
              <w:right w:val="nil"/>
            </w:tcBorders>
            <w:shd w:val="clear" w:color="000000" w:fill="FFFFFF"/>
            <w:noWrap/>
            <w:vAlign w:val="bottom"/>
            <w:hideMark/>
          </w:tcPr>
          <w:p w14:paraId="3E1FDC86"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581" w:type="pct"/>
            <w:gridSpan w:val="3"/>
            <w:tcBorders>
              <w:top w:val="nil"/>
              <w:left w:val="nil"/>
              <w:bottom w:val="nil"/>
              <w:right w:val="nil"/>
            </w:tcBorders>
            <w:shd w:val="clear" w:color="000000" w:fill="FFFFFF"/>
            <w:noWrap/>
            <w:vAlign w:val="bottom"/>
            <w:hideMark/>
          </w:tcPr>
          <w:p w14:paraId="675BC8E9"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r>
      <w:tr w:rsidR="0092256D" w:rsidRPr="0092256D" w14:paraId="2ABF2119"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34DF1BF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Low Tax Management</w:t>
            </w:r>
          </w:p>
        </w:tc>
        <w:tc>
          <w:tcPr>
            <w:tcW w:w="279" w:type="pct"/>
            <w:gridSpan w:val="3"/>
            <w:tcBorders>
              <w:top w:val="nil"/>
              <w:left w:val="nil"/>
              <w:bottom w:val="nil"/>
              <w:right w:val="nil"/>
            </w:tcBorders>
            <w:shd w:val="clear" w:color="000000" w:fill="FFFFFF"/>
            <w:noWrap/>
            <w:vAlign w:val="bottom"/>
            <w:hideMark/>
          </w:tcPr>
          <w:p w14:paraId="6E41C88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35</w:t>
            </w:r>
          </w:p>
        </w:tc>
        <w:tc>
          <w:tcPr>
            <w:tcW w:w="656" w:type="pct"/>
            <w:gridSpan w:val="4"/>
            <w:tcBorders>
              <w:top w:val="nil"/>
              <w:left w:val="nil"/>
              <w:bottom w:val="nil"/>
              <w:right w:val="nil"/>
            </w:tcBorders>
            <w:shd w:val="clear" w:color="000000" w:fill="FFFFFF"/>
            <w:noWrap/>
            <w:vAlign w:val="bottom"/>
            <w:hideMark/>
          </w:tcPr>
          <w:p w14:paraId="6CB7849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77.7872</w:t>
            </w:r>
          </w:p>
        </w:tc>
        <w:tc>
          <w:tcPr>
            <w:tcW w:w="782" w:type="pct"/>
            <w:gridSpan w:val="7"/>
            <w:tcBorders>
              <w:top w:val="nil"/>
              <w:left w:val="nil"/>
              <w:bottom w:val="nil"/>
              <w:right w:val="nil"/>
            </w:tcBorders>
            <w:shd w:val="clear" w:color="000000" w:fill="FFFFFF"/>
            <w:noWrap/>
            <w:vAlign w:val="bottom"/>
            <w:hideMark/>
          </w:tcPr>
          <w:p w14:paraId="5765831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21.5492</w:t>
            </w:r>
          </w:p>
        </w:tc>
        <w:tc>
          <w:tcPr>
            <w:tcW w:w="241" w:type="pct"/>
            <w:gridSpan w:val="2"/>
            <w:tcBorders>
              <w:top w:val="nil"/>
              <w:left w:val="nil"/>
              <w:bottom w:val="nil"/>
              <w:right w:val="nil"/>
            </w:tcBorders>
            <w:shd w:val="clear" w:color="000000" w:fill="FFFFFF"/>
            <w:noWrap/>
            <w:vAlign w:val="bottom"/>
            <w:hideMark/>
          </w:tcPr>
          <w:p w14:paraId="6C640B0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42" w:type="pct"/>
            <w:gridSpan w:val="6"/>
            <w:tcBorders>
              <w:top w:val="nil"/>
              <w:left w:val="nil"/>
              <w:bottom w:val="nil"/>
              <w:right w:val="nil"/>
            </w:tcBorders>
            <w:shd w:val="clear" w:color="000000" w:fill="FFFFFF"/>
            <w:noWrap/>
            <w:vAlign w:val="bottom"/>
            <w:hideMark/>
          </w:tcPr>
          <w:p w14:paraId="5507484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49</w:t>
            </w:r>
          </w:p>
        </w:tc>
        <w:tc>
          <w:tcPr>
            <w:tcW w:w="638" w:type="pct"/>
            <w:gridSpan w:val="8"/>
            <w:tcBorders>
              <w:top w:val="nil"/>
              <w:left w:val="nil"/>
              <w:bottom w:val="nil"/>
              <w:right w:val="nil"/>
            </w:tcBorders>
            <w:shd w:val="clear" w:color="000000" w:fill="FFFFFF"/>
            <w:noWrap/>
            <w:vAlign w:val="bottom"/>
            <w:hideMark/>
          </w:tcPr>
          <w:p w14:paraId="136BE19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86.5287</w:t>
            </w:r>
          </w:p>
        </w:tc>
        <w:tc>
          <w:tcPr>
            <w:tcW w:w="601" w:type="pct"/>
            <w:gridSpan w:val="5"/>
            <w:tcBorders>
              <w:top w:val="nil"/>
              <w:left w:val="nil"/>
              <w:bottom w:val="nil"/>
              <w:right w:val="nil"/>
            </w:tcBorders>
            <w:shd w:val="clear" w:color="000000" w:fill="FFFFFF"/>
            <w:noWrap/>
            <w:vAlign w:val="bottom"/>
            <w:hideMark/>
          </w:tcPr>
          <w:p w14:paraId="2CBB5BD7" w14:textId="056A01E1"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19.821</w:t>
            </w:r>
            <w:r w:rsidR="006D375F">
              <w:rPr>
                <w:rFonts w:ascii="Times New Roman" w:eastAsia="Times New Roman" w:hAnsi="Times New Roman" w:cs="Times New Roman"/>
                <w:color w:val="000000"/>
                <w:sz w:val="24"/>
                <w:szCs w:val="24"/>
              </w:rPr>
              <w:t>0</w:t>
            </w:r>
          </w:p>
        </w:tc>
      </w:tr>
      <w:tr w:rsidR="0092256D" w:rsidRPr="0092256D" w14:paraId="7A49A9D3"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0165755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279" w:type="pct"/>
            <w:gridSpan w:val="3"/>
            <w:tcBorders>
              <w:top w:val="nil"/>
              <w:left w:val="nil"/>
              <w:bottom w:val="nil"/>
              <w:right w:val="nil"/>
            </w:tcBorders>
            <w:shd w:val="clear" w:color="000000" w:fill="FFFFFF"/>
            <w:noWrap/>
            <w:vAlign w:val="bottom"/>
            <w:hideMark/>
          </w:tcPr>
          <w:p w14:paraId="2C52E8A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56" w:type="pct"/>
            <w:gridSpan w:val="4"/>
            <w:tcBorders>
              <w:top w:val="nil"/>
              <w:left w:val="nil"/>
              <w:bottom w:val="nil"/>
              <w:right w:val="nil"/>
            </w:tcBorders>
            <w:shd w:val="clear" w:color="000000" w:fill="FFFFFF"/>
            <w:noWrap/>
            <w:vAlign w:val="bottom"/>
            <w:hideMark/>
          </w:tcPr>
          <w:p w14:paraId="03B490B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782" w:type="pct"/>
            <w:gridSpan w:val="7"/>
            <w:tcBorders>
              <w:top w:val="nil"/>
              <w:left w:val="nil"/>
              <w:bottom w:val="nil"/>
              <w:right w:val="nil"/>
            </w:tcBorders>
            <w:shd w:val="clear" w:color="000000" w:fill="FFFFFF"/>
            <w:noWrap/>
            <w:vAlign w:val="bottom"/>
            <w:hideMark/>
          </w:tcPr>
          <w:p w14:paraId="41214C8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241" w:type="pct"/>
            <w:gridSpan w:val="2"/>
            <w:tcBorders>
              <w:top w:val="nil"/>
              <w:left w:val="nil"/>
              <w:bottom w:val="nil"/>
              <w:right w:val="nil"/>
            </w:tcBorders>
            <w:shd w:val="clear" w:color="000000" w:fill="FFFFFF"/>
            <w:noWrap/>
            <w:vAlign w:val="bottom"/>
            <w:hideMark/>
          </w:tcPr>
          <w:p w14:paraId="3580EF0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42" w:type="pct"/>
            <w:gridSpan w:val="6"/>
            <w:tcBorders>
              <w:top w:val="nil"/>
              <w:left w:val="nil"/>
              <w:bottom w:val="nil"/>
              <w:right w:val="nil"/>
            </w:tcBorders>
            <w:shd w:val="clear" w:color="000000" w:fill="FFFFFF"/>
            <w:noWrap/>
            <w:vAlign w:val="bottom"/>
            <w:hideMark/>
          </w:tcPr>
          <w:p w14:paraId="2E5DDE5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8" w:type="pct"/>
            <w:gridSpan w:val="8"/>
            <w:tcBorders>
              <w:top w:val="nil"/>
              <w:left w:val="nil"/>
              <w:bottom w:val="nil"/>
              <w:right w:val="nil"/>
            </w:tcBorders>
            <w:shd w:val="clear" w:color="000000" w:fill="FFFFFF"/>
            <w:noWrap/>
            <w:vAlign w:val="bottom"/>
            <w:hideMark/>
          </w:tcPr>
          <w:p w14:paraId="6228904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01" w:type="pct"/>
            <w:gridSpan w:val="5"/>
            <w:tcBorders>
              <w:top w:val="nil"/>
              <w:left w:val="nil"/>
              <w:bottom w:val="nil"/>
              <w:right w:val="nil"/>
            </w:tcBorders>
            <w:shd w:val="clear" w:color="000000" w:fill="FFFFFF"/>
            <w:noWrap/>
            <w:vAlign w:val="bottom"/>
            <w:hideMark/>
          </w:tcPr>
          <w:p w14:paraId="4934666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2A54F3D5"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7705022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High Tax Management</w:t>
            </w:r>
          </w:p>
        </w:tc>
        <w:tc>
          <w:tcPr>
            <w:tcW w:w="279" w:type="pct"/>
            <w:gridSpan w:val="3"/>
            <w:tcBorders>
              <w:top w:val="nil"/>
              <w:left w:val="nil"/>
              <w:bottom w:val="nil"/>
              <w:right w:val="nil"/>
            </w:tcBorders>
            <w:shd w:val="clear" w:color="000000" w:fill="FFFFFF"/>
            <w:noWrap/>
            <w:vAlign w:val="bottom"/>
            <w:hideMark/>
          </w:tcPr>
          <w:p w14:paraId="162F9D3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43</w:t>
            </w:r>
          </w:p>
        </w:tc>
        <w:tc>
          <w:tcPr>
            <w:tcW w:w="656" w:type="pct"/>
            <w:gridSpan w:val="4"/>
            <w:tcBorders>
              <w:top w:val="nil"/>
              <w:left w:val="nil"/>
              <w:bottom w:val="nil"/>
              <w:right w:val="nil"/>
            </w:tcBorders>
            <w:shd w:val="clear" w:color="000000" w:fill="FFFFFF"/>
            <w:noWrap/>
            <w:vAlign w:val="bottom"/>
            <w:hideMark/>
          </w:tcPr>
          <w:p w14:paraId="3BAEBF6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87.2397</w:t>
            </w:r>
          </w:p>
        </w:tc>
        <w:tc>
          <w:tcPr>
            <w:tcW w:w="782" w:type="pct"/>
            <w:gridSpan w:val="7"/>
            <w:tcBorders>
              <w:top w:val="nil"/>
              <w:left w:val="nil"/>
              <w:bottom w:val="nil"/>
              <w:right w:val="nil"/>
            </w:tcBorders>
            <w:shd w:val="clear" w:color="000000" w:fill="FFFFFF"/>
            <w:noWrap/>
            <w:vAlign w:val="bottom"/>
            <w:hideMark/>
          </w:tcPr>
          <w:p w14:paraId="39F2121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18.9396</w:t>
            </w:r>
          </w:p>
        </w:tc>
        <w:tc>
          <w:tcPr>
            <w:tcW w:w="241" w:type="pct"/>
            <w:gridSpan w:val="2"/>
            <w:tcBorders>
              <w:top w:val="nil"/>
              <w:left w:val="nil"/>
              <w:bottom w:val="nil"/>
              <w:right w:val="nil"/>
            </w:tcBorders>
            <w:shd w:val="clear" w:color="000000" w:fill="FFFFFF"/>
            <w:noWrap/>
            <w:vAlign w:val="bottom"/>
            <w:hideMark/>
          </w:tcPr>
          <w:p w14:paraId="16ACA1E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42" w:type="pct"/>
            <w:gridSpan w:val="6"/>
            <w:tcBorders>
              <w:top w:val="nil"/>
              <w:left w:val="nil"/>
              <w:bottom w:val="nil"/>
              <w:right w:val="nil"/>
            </w:tcBorders>
            <w:shd w:val="clear" w:color="000000" w:fill="FFFFFF"/>
            <w:noWrap/>
            <w:vAlign w:val="bottom"/>
            <w:hideMark/>
          </w:tcPr>
          <w:p w14:paraId="77CBA81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46</w:t>
            </w:r>
          </w:p>
        </w:tc>
        <w:tc>
          <w:tcPr>
            <w:tcW w:w="638" w:type="pct"/>
            <w:gridSpan w:val="8"/>
            <w:tcBorders>
              <w:top w:val="nil"/>
              <w:left w:val="nil"/>
              <w:bottom w:val="nil"/>
              <w:right w:val="nil"/>
            </w:tcBorders>
            <w:shd w:val="clear" w:color="000000" w:fill="FFFFFF"/>
            <w:noWrap/>
            <w:vAlign w:val="bottom"/>
            <w:hideMark/>
          </w:tcPr>
          <w:p w14:paraId="5AFCEC7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85.9850</w:t>
            </w:r>
          </w:p>
        </w:tc>
        <w:tc>
          <w:tcPr>
            <w:tcW w:w="601" w:type="pct"/>
            <w:gridSpan w:val="5"/>
            <w:tcBorders>
              <w:top w:val="nil"/>
              <w:left w:val="nil"/>
              <w:bottom w:val="nil"/>
              <w:right w:val="nil"/>
            </w:tcBorders>
            <w:shd w:val="clear" w:color="000000" w:fill="FFFFFF"/>
            <w:noWrap/>
            <w:vAlign w:val="bottom"/>
            <w:hideMark/>
          </w:tcPr>
          <w:p w14:paraId="3407CD1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17.5499</w:t>
            </w:r>
          </w:p>
        </w:tc>
      </w:tr>
      <w:tr w:rsidR="0092256D" w:rsidRPr="0092256D" w14:paraId="57986246"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181AF67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279" w:type="pct"/>
            <w:gridSpan w:val="3"/>
            <w:tcBorders>
              <w:top w:val="nil"/>
              <w:left w:val="nil"/>
              <w:bottom w:val="nil"/>
              <w:right w:val="nil"/>
            </w:tcBorders>
            <w:shd w:val="clear" w:color="000000" w:fill="FFFFFF"/>
            <w:noWrap/>
            <w:vAlign w:val="bottom"/>
            <w:hideMark/>
          </w:tcPr>
          <w:p w14:paraId="5D6EF78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56" w:type="pct"/>
            <w:gridSpan w:val="4"/>
            <w:tcBorders>
              <w:top w:val="nil"/>
              <w:left w:val="nil"/>
              <w:bottom w:val="nil"/>
              <w:right w:val="nil"/>
            </w:tcBorders>
            <w:shd w:val="clear" w:color="000000" w:fill="FFFFFF"/>
            <w:noWrap/>
            <w:vAlign w:val="bottom"/>
            <w:hideMark/>
          </w:tcPr>
          <w:p w14:paraId="051A888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782" w:type="pct"/>
            <w:gridSpan w:val="7"/>
            <w:tcBorders>
              <w:top w:val="nil"/>
              <w:left w:val="nil"/>
              <w:bottom w:val="nil"/>
              <w:right w:val="nil"/>
            </w:tcBorders>
            <w:shd w:val="clear" w:color="000000" w:fill="FFFFFF"/>
            <w:noWrap/>
            <w:vAlign w:val="bottom"/>
            <w:hideMark/>
          </w:tcPr>
          <w:p w14:paraId="65F55DE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241" w:type="pct"/>
            <w:gridSpan w:val="2"/>
            <w:tcBorders>
              <w:top w:val="nil"/>
              <w:left w:val="nil"/>
              <w:bottom w:val="nil"/>
              <w:right w:val="nil"/>
            </w:tcBorders>
            <w:shd w:val="clear" w:color="000000" w:fill="FFFFFF"/>
            <w:noWrap/>
            <w:vAlign w:val="bottom"/>
            <w:hideMark/>
          </w:tcPr>
          <w:p w14:paraId="111FD76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09" w:type="pct"/>
            <w:gridSpan w:val="8"/>
            <w:tcBorders>
              <w:top w:val="nil"/>
              <w:left w:val="nil"/>
              <w:bottom w:val="nil"/>
              <w:right w:val="nil"/>
            </w:tcBorders>
            <w:shd w:val="clear" w:color="000000" w:fill="FFFFFF"/>
            <w:noWrap/>
            <w:vAlign w:val="bottom"/>
            <w:hideMark/>
          </w:tcPr>
          <w:p w14:paraId="0D9799F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91" w:type="pct"/>
            <w:gridSpan w:val="8"/>
            <w:tcBorders>
              <w:top w:val="nil"/>
              <w:left w:val="nil"/>
              <w:bottom w:val="nil"/>
              <w:right w:val="nil"/>
            </w:tcBorders>
            <w:shd w:val="clear" w:color="000000" w:fill="FFFFFF"/>
            <w:noWrap/>
            <w:vAlign w:val="bottom"/>
            <w:hideMark/>
          </w:tcPr>
          <w:p w14:paraId="0BFB0CE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81" w:type="pct"/>
            <w:gridSpan w:val="3"/>
            <w:tcBorders>
              <w:top w:val="nil"/>
              <w:left w:val="nil"/>
              <w:bottom w:val="nil"/>
              <w:right w:val="nil"/>
            </w:tcBorders>
            <w:shd w:val="clear" w:color="000000" w:fill="FFFFFF"/>
            <w:noWrap/>
            <w:vAlign w:val="bottom"/>
            <w:hideMark/>
          </w:tcPr>
          <w:p w14:paraId="392B924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6879A16F"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0BFEEA27"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538" w:type="pct"/>
            <w:gridSpan w:val="35"/>
            <w:tcBorders>
              <w:top w:val="nil"/>
              <w:left w:val="nil"/>
              <w:bottom w:val="nil"/>
              <w:right w:val="nil"/>
            </w:tcBorders>
            <w:shd w:val="clear" w:color="000000" w:fill="FFFFFF"/>
            <w:noWrap/>
            <w:vAlign w:val="bottom"/>
            <w:hideMark/>
          </w:tcPr>
          <w:p w14:paraId="4D69A206"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Manipulation Checks Missed = 1</w:t>
            </w:r>
          </w:p>
        </w:tc>
      </w:tr>
      <w:tr w:rsidR="0092256D" w:rsidRPr="0092256D" w14:paraId="56FD175F" w14:textId="77777777" w:rsidTr="006D375F">
        <w:trPr>
          <w:trHeight w:val="315"/>
        </w:trPr>
        <w:tc>
          <w:tcPr>
            <w:tcW w:w="1462" w:type="pct"/>
            <w:gridSpan w:val="2"/>
            <w:tcBorders>
              <w:top w:val="nil"/>
              <w:left w:val="nil"/>
              <w:bottom w:val="single" w:sz="4" w:space="0" w:color="auto"/>
              <w:right w:val="single" w:sz="4" w:space="0" w:color="auto"/>
            </w:tcBorders>
            <w:shd w:val="clear" w:color="000000" w:fill="FFFFFF"/>
            <w:noWrap/>
            <w:vAlign w:val="bottom"/>
            <w:hideMark/>
          </w:tcPr>
          <w:p w14:paraId="1D3316B0"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716" w:type="pct"/>
            <w:gridSpan w:val="14"/>
            <w:tcBorders>
              <w:top w:val="nil"/>
              <w:left w:val="nil"/>
              <w:bottom w:val="single" w:sz="4" w:space="0" w:color="auto"/>
              <w:right w:val="nil"/>
            </w:tcBorders>
            <w:shd w:val="clear" w:color="000000" w:fill="FFFFFF"/>
            <w:noWrap/>
            <w:vAlign w:val="bottom"/>
            <w:hideMark/>
          </w:tcPr>
          <w:p w14:paraId="4BFA1EFA"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Developing</w:t>
            </w:r>
          </w:p>
        </w:tc>
        <w:tc>
          <w:tcPr>
            <w:tcW w:w="241" w:type="pct"/>
            <w:gridSpan w:val="2"/>
            <w:tcBorders>
              <w:top w:val="nil"/>
              <w:left w:val="nil"/>
              <w:bottom w:val="nil"/>
              <w:right w:val="nil"/>
            </w:tcBorders>
            <w:shd w:val="clear" w:color="000000" w:fill="FFFFFF"/>
            <w:noWrap/>
            <w:vAlign w:val="bottom"/>
            <w:hideMark/>
          </w:tcPr>
          <w:p w14:paraId="558329C5"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581" w:type="pct"/>
            <w:gridSpan w:val="19"/>
            <w:tcBorders>
              <w:top w:val="nil"/>
              <w:left w:val="nil"/>
              <w:bottom w:val="single" w:sz="4" w:space="0" w:color="auto"/>
              <w:right w:val="nil"/>
            </w:tcBorders>
            <w:shd w:val="clear" w:color="000000" w:fill="FFFFFF"/>
            <w:noWrap/>
            <w:vAlign w:val="bottom"/>
            <w:hideMark/>
          </w:tcPr>
          <w:p w14:paraId="23E65950"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Developed</w:t>
            </w:r>
          </w:p>
        </w:tc>
      </w:tr>
      <w:tr w:rsidR="0092256D" w:rsidRPr="0092256D" w14:paraId="162B0EA5"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46767206"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279" w:type="pct"/>
            <w:gridSpan w:val="3"/>
            <w:tcBorders>
              <w:top w:val="nil"/>
              <w:left w:val="nil"/>
              <w:bottom w:val="nil"/>
              <w:right w:val="nil"/>
            </w:tcBorders>
            <w:shd w:val="clear" w:color="000000" w:fill="FFFFFF"/>
            <w:noWrap/>
            <w:vAlign w:val="bottom"/>
            <w:hideMark/>
          </w:tcPr>
          <w:p w14:paraId="49013A34"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656" w:type="pct"/>
            <w:gridSpan w:val="4"/>
            <w:tcBorders>
              <w:top w:val="nil"/>
              <w:left w:val="nil"/>
              <w:bottom w:val="nil"/>
              <w:right w:val="nil"/>
            </w:tcBorders>
            <w:shd w:val="clear" w:color="000000" w:fill="FFFFFF"/>
            <w:noWrap/>
            <w:vAlign w:val="bottom"/>
            <w:hideMark/>
          </w:tcPr>
          <w:p w14:paraId="4F22B78E"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782" w:type="pct"/>
            <w:gridSpan w:val="7"/>
            <w:tcBorders>
              <w:top w:val="nil"/>
              <w:left w:val="nil"/>
              <w:bottom w:val="nil"/>
              <w:right w:val="nil"/>
            </w:tcBorders>
            <w:shd w:val="clear" w:color="000000" w:fill="FFFFFF"/>
            <w:noWrap/>
            <w:vAlign w:val="bottom"/>
            <w:hideMark/>
          </w:tcPr>
          <w:p w14:paraId="01E89430"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c>
          <w:tcPr>
            <w:tcW w:w="241" w:type="pct"/>
            <w:gridSpan w:val="2"/>
            <w:tcBorders>
              <w:top w:val="nil"/>
              <w:left w:val="nil"/>
              <w:bottom w:val="nil"/>
              <w:right w:val="nil"/>
            </w:tcBorders>
            <w:shd w:val="clear" w:color="000000" w:fill="FFFFFF"/>
            <w:noWrap/>
            <w:vAlign w:val="bottom"/>
            <w:hideMark/>
          </w:tcPr>
          <w:p w14:paraId="5289A17F" w14:textId="14D4DE50"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409" w:type="pct"/>
            <w:gridSpan w:val="8"/>
            <w:tcBorders>
              <w:top w:val="nil"/>
              <w:left w:val="nil"/>
              <w:bottom w:val="nil"/>
              <w:right w:val="nil"/>
            </w:tcBorders>
            <w:shd w:val="clear" w:color="000000" w:fill="FFFFFF"/>
            <w:noWrap/>
            <w:vAlign w:val="bottom"/>
            <w:hideMark/>
          </w:tcPr>
          <w:p w14:paraId="0505577D"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571" w:type="pct"/>
            <w:gridSpan w:val="6"/>
            <w:tcBorders>
              <w:top w:val="nil"/>
              <w:left w:val="nil"/>
              <w:bottom w:val="nil"/>
              <w:right w:val="nil"/>
            </w:tcBorders>
            <w:shd w:val="clear" w:color="000000" w:fill="FFFFFF"/>
            <w:noWrap/>
            <w:vAlign w:val="bottom"/>
            <w:hideMark/>
          </w:tcPr>
          <w:p w14:paraId="38FA126E"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601" w:type="pct"/>
            <w:gridSpan w:val="5"/>
            <w:tcBorders>
              <w:top w:val="nil"/>
              <w:left w:val="nil"/>
              <w:bottom w:val="nil"/>
              <w:right w:val="nil"/>
            </w:tcBorders>
            <w:shd w:val="clear" w:color="000000" w:fill="FFFFFF"/>
            <w:noWrap/>
            <w:vAlign w:val="bottom"/>
            <w:hideMark/>
          </w:tcPr>
          <w:p w14:paraId="6CA1CC64"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r>
      <w:tr w:rsidR="0092256D" w:rsidRPr="0092256D" w14:paraId="4B2659E8"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0CDD7C3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Low Tax Management</w:t>
            </w:r>
          </w:p>
        </w:tc>
        <w:tc>
          <w:tcPr>
            <w:tcW w:w="279" w:type="pct"/>
            <w:gridSpan w:val="3"/>
            <w:tcBorders>
              <w:top w:val="nil"/>
              <w:left w:val="nil"/>
              <w:bottom w:val="nil"/>
              <w:right w:val="nil"/>
            </w:tcBorders>
            <w:shd w:val="clear" w:color="000000" w:fill="FFFFFF"/>
            <w:noWrap/>
            <w:vAlign w:val="bottom"/>
            <w:hideMark/>
          </w:tcPr>
          <w:p w14:paraId="27F37DF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20</w:t>
            </w:r>
          </w:p>
        </w:tc>
        <w:tc>
          <w:tcPr>
            <w:tcW w:w="656" w:type="pct"/>
            <w:gridSpan w:val="4"/>
            <w:tcBorders>
              <w:top w:val="nil"/>
              <w:left w:val="nil"/>
              <w:bottom w:val="nil"/>
              <w:right w:val="nil"/>
            </w:tcBorders>
            <w:shd w:val="clear" w:color="000000" w:fill="FFFFFF"/>
            <w:noWrap/>
            <w:vAlign w:val="bottom"/>
            <w:hideMark/>
          </w:tcPr>
          <w:p w14:paraId="4334056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92.7144</w:t>
            </w:r>
          </w:p>
        </w:tc>
        <w:tc>
          <w:tcPr>
            <w:tcW w:w="782" w:type="pct"/>
            <w:gridSpan w:val="7"/>
            <w:tcBorders>
              <w:top w:val="nil"/>
              <w:left w:val="nil"/>
              <w:bottom w:val="nil"/>
              <w:right w:val="nil"/>
            </w:tcBorders>
            <w:shd w:val="clear" w:color="000000" w:fill="FFFFFF"/>
            <w:noWrap/>
            <w:vAlign w:val="bottom"/>
            <w:hideMark/>
          </w:tcPr>
          <w:p w14:paraId="3DBF513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22.2829</w:t>
            </w:r>
          </w:p>
        </w:tc>
        <w:tc>
          <w:tcPr>
            <w:tcW w:w="241" w:type="pct"/>
            <w:gridSpan w:val="2"/>
            <w:tcBorders>
              <w:top w:val="nil"/>
              <w:left w:val="nil"/>
              <w:bottom w:val="nil"/>
              <w:right w:val="nil"/>
            </w:tcBorders>
            <w:shd w:val="clear" w:color="000000" w:fill="FFFFFF"/>
            <w:noWrap/>
            <w:vAlign w:val="bottom"/>
            <w:hideMark/>
          </w:tcPr>
          <w:p w14:paraId="6F9BE2A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44" w:type="pct"/>
            <w:gridSpan w:val="6"/>
            <w:tcBorders>
              <w:top w:val="nil"/>
              <w:left w:val="nil"/>
              <w:bottom w:val="nil"/>
              <w:right w:val="nil"/>
            </w:tcBorders>
            <w:shd w:val="clear" w:color="000000" w:fill="FFFFFF"/>
            <w:noWrap/>
            <w:vAlign w:val="bottom"/>
            <w:hideMark/>
          </w:tcPr>
          <w:p w14:paraId="4A521C0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11</w:t>
            </w:r>
          </w:p>
        </w:tc>
        <w:tc>
          <w:tcPr>
            <w:tcW w:w="636" w:type="pct"/>
            <w:gridSpan w:val="8"/>
            <w:tcBorders>
              <w:top w:val="nil"/>
              <w:left w:val="nil"/>
              <w:bottom w:val="nil"/>
              <w:right w:val="nil"/>
            </w:tcBorders>
            <w:shd w:val="clear" w:color="000000" w:fill="FFFFFF"/>
            <w:noWrap/>
            <w:vAlign w:val="bottom"/>
            <w:hideMark/>
          </w:tcPr>
          <w:p w14:paraId="4B0ABF0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86.3269</w:t>
            </w:r>
          </w:p>
        </w:tc>
        <w:tc>
          <w:tcPr>
            <w:tcW w:w="601" w:type="pct"/>
            <w:gridSpan w:val="5"/>
            <w:tcBorders>
              <w:top w:val="nil"/>
              <w:left w:val="nil"/>
              <w:bottom w:val="nil"/>
              <w:right w:val="nil"/>
            </w:tcBorders>
            <w:shd w:val="clear" w:color="000000" w:fill="FFFFFF"/>
            <w:noWrap/>
            <w:vAlign w:val="bottom"/>
            <w:hideMark/>
          </w:tcPr>
          <w:p w14:paraId="764EE14E" w14:textId="35B145C8"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26.809</w:t>
            </w:r>
            <w:r w:rsidR="006D375F">
              <w:rPr>
                <w:rFonts w:ascii="Times New Roman" w:eastAsia="Times New Roman" w:hAnsi="Times New Roman" w:cs="Times New Roman"/>
                <w:color w:val="000000"/>
                <w:sz w:val="24"/>
                <w:szCs w:val="24"/>
              </w:rPr>
              <w:t>0</w:t>
            </w:r>
          </w:p>
        </w:tc>
      </w:tr>
      <w:tr w:rsidR="0092256D" w:rsidRPr="0092256D" w14:paraId="2CC6422C"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1953FAC4"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279" w:type="pct"/>
            <w:gridSpan w:val="3"/>
            <w:tcBorders>
              <w:top w:val="nil"/>
              <w:left w:val="nil"/>
              <w:bottom w:val="nil"/>
              <w:right w:val="nil"/>
            </w:tcBorders>
            <w:shd w:val="clear" w:color="000000" w:fill="FFFFFF"/>
            <w:noWrap/>
            <w:vAlign w:val="bottom"/>
            <w:hideMark/>
          </w:tcPr>
          <w:p w14:paraId="45C7F0B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56" w:type="pct"/>
            <w:gridSpan w:val="4"/>
            <w:tcBorders>
              <w:top w:val="nil"/>
              <w:left w:val="nil"/>
              <w:bottom w:val="nil"/>
              <w:right w:val="nil"/>
            </w:tcBorders>
            <w:shd w:val="clear" w:color="000000" w:fill="FFFFFF"/>
            <w:noWrap/>
            <w:vAlign w:val="bottom"/>
            <w:hideMark/>
          </w:tcPr>
          <w:p w14:paraId="226B841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782" w:type="pct"/>
            <w:gridSpan w:val="7"/>
            <w:tcBorders>
              <w:top w:val="nil"/>
              <w:left w:val="nil"/>
              <w:bottom w:val="nil"/>
              <w:right w:val="nil"/>
            </w:tcBorders>
            <w:shd w:val="clear" w:color="000000" w:fill="FFFFFF"/>
            <w:noWrap/>
            <w:vAlign w:val="bottom"/>
            <w:hideMark/>
          </w:tcPr>
          <w:p w14:paraId="11B627E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241" w:type="pct"/>
            <w:gridSpan w:val="2"/>
            <w:tcBorders>
              <w:top w:val="nil"/>
              <w:left w:val="nil"/>
              <w:bottom w:val="nil"/>
              <w:right w:val="nil"/>
            </w:tcBorders>
            <w:shd w:val="clear" w:color="000000" w:fill="FFFFFF"/>
            <w:noWrap/>
            <w:vAlign w:val="bottom"/>
            <w:hideMark/>
          </w:tcPr>
          <w:p w14:paraId="142513A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44" w:type="pct"/>
            <w:gridSpan w:val="6"/>
            <w:tcBorders>
              <w:top w:val="nil"/>
              <w:left w:val="nil"/>
              <w:bottom w:val="nil"/>
              <w:right w:val="nil"/>
            </w:tcBorders>
            <w:shd w:val="clear" w:color="000000" w:fill="FFFFFF"/>
            <w:noWrap/>
            <w:vAlign w:val="bottom"/>
            <w:hideMark/>
          </w:tcPr>
          <w:p w14:paraId="6D6F752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6" w:type="pct"/>
            <w:gridSpan w:val="8"/>
            <w:tcBorders>
              <w:top w:val="nil"/>
              <w:left w:val="nil"/>
              <w:bottom w:val="nil"/>
              <w:right w:val="nil"/>
            </w:tcBorders>
            <w:shd w:val="clear" w:color="000000" w:fill="FFFFFF"/>
            <w:noWrap/>
            <w:vAlign w:val="bottom"/>
            <w:hideMark/>
          </w:tcPr>
          <w:p w14:paraId="67EE860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01" w:type="pct"/>
            <w:gridSpan w:val="5"/>
            <w:tcBorders>
              <w:top w:val="nil"/>
              <w:left w:val="nil"/>
              <w:bottom w:val="nil"/>
              <w:right w:val="nil"/>
            </w:tcBorders>
            <w:shd w:val="clear" w:color="000000" w:fill="FFFFFF"/>
            <w:noWrap/>
            <w:vAlign w:val="bottom"/>
            <w:hideMark/>
          </w:tcPr>
          <w:p w14:paraId="4498962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2C5DD562"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4CE5553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High Tax Management</w:t>
            </w:r>
          </w:p>
        </w:tc>
        <w:tc>
          <w:tcPr>
            <w:tcW w:w="279" w:type="pct"/>
            <w:gridSpan w:val="3"/>
            <w:tcBorders>
              <w:top w:val="nil"/>
              <w:left w:val="nil"/>
              <w:bottom w:val="nil"/>
              <w:right w:val="nil"/>
            </w:tcBorders>
            <w:shd w:val="clear" w:color="000000" w:fill="FFFFFF"/>
            <w:noWrap/>
            <w:vAlign w:val="bottom"/>
            <w:hideMark/>
          </w:tcPr>
          <w:p w14:paraId="1502366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17</w:t>
            </w:r>
          </w:p>
        </w:tc>
        <w:tc>
          <w:tcPr>
            <w:tcW w:w="656" w:type="pct"/>
            <w:gridSpan w:val="4"/>
            <w:tcBorders>
              <w:top w:val="nil"/>
              <w:left w:val="nil"/>
              <w:bottom w:val="nil"/>
              <w:right w:val="nil"/>
            </w:tcBorders>
            <w:shd w:val="clear" w:color="000000" w:fill="FFFFFF"/>
            <w:noWrap/>
            <w:vAlign w:val="bottom"/>
            <w:hideMark/>
          </w:tcPr>
          <w:p w14:paraId="10ED119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81.1548</w:t>
            </w:r>
          </w:p>
        </w:tc>
        <w:tc>
          <w:tcPr>
            <w:tcW w:w="782" w:type="pct"/>
            <w:gridSpan w:val="7"/>
            <w:tcBorders>
              <w:top w:val="nil"/>
              <w:left w:val="nil"/>
              <w:bottom w:val="nil"/>
              <w:right w:val="nil"/>
            </w:tcBorders>
            <w:shd w:val="clear" w:color="000000" w:fill="FFFFFF"/>
            <w:noWrap/>
            <w:vAlign w:val="bottom"/>
            <w:hideMark/>
          </w:tcPr>
          <w:p w14:paraId="71C7917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32.9609</w:t>
            </w:r>
          </w:p>
        </w:tc>
        <w:tc>
          <w:tcPr>
            <w:tcW w:w="241" w:type="pct"/>
            <w:gridSpan w:val="2"/>
            <w:tcBorders>
              <w:top w:val="nil"/>
              <w:left w:val="nil"/>
              <w:bottom w:val="nil"/>
              <w:right w:val="nil"/>
            </w:tcBorders>
            <w:shd w:val="clear" w:color="000000" w:fill="FFFFFF"/>
            <w:noWrap/>
            <w:vAlign w:val="bottom"/>
            <w:hideMark/>
          </w:tcPr>
          <w:p w14:paraId="1025298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44" w:type="pct"/>
            <w:gridSpan w:val="6"/>
            <w:tcBorders>
              <w:top w:val="nil"/>
              <w:left w:val="nil"/>
              <w:bottom w:val="nil"/>
              <w:right w:val="nil"/>
            </w:tcBorders>
            <w:shd w:val="clear" w:color="000000" w:fill="FFFFFF"/>
            <w:noWrap/>
            <w:vAlign w:val="bottom"/>
            <w:hideMark/>
          </w:tcPr>
          <w:p w14:paraId="7CB6CDA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15</w:t>
            </w:r>
          </w:p>
        </w:tc>
        <w:tc>
          <w:tcPr>
            <w:tcW w:w="636" w:type="pct"/>
            <w:gridSpan w:val="8"/>
            <w:tcBorders>
              <w:top w:val="nil"/>
              <w:left w:val="nil"/>
              <w:bottom w:val="nil"/>
              <w:right w:val="nil"/>
            </w:tcBorders>
            <w:shd w:val="clear" w:color="000000" w:fill="FFFFFF"/>
            <w:noWrap/>
            <w:vAlign w:val="bottom"/>
            <w:hideMark/>
          </w:tcPr>
          <w:p w14:paraId="0BFD311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76.8812</w:t>
            </w:r>
          </w:p>
        </w:tc>
        <w:tc>
          <w:tcPr>
            <w:tcW w:w="601" w:type="pct"/>
            <w:gridSpan w:val="5"/>
            <w:tcBorders>
              <w:top w:val="nil"/>
              <w:left w:val="nil"/>
              <w:bottom w:val="nil"/>
              <w:right w:val="nil"/>
            </w:tcBorders>
            <w:shd w:val="clear" w:color="000000" w:fill="FFFFFF"/>
            <w:noWrap/>
            <w:vAlign w:val="bottom"/>
            <w:hideMark/>
          </w:tcPr>
          <w:p w14:paraId="0B508DD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30.8820</w:t>
            </w:r>
          </w:p>
        </w:tc>
      </w:tr>
      <w:tr w:rsidR="0092256D" w:rsidRPr="0092256D" w14:paraId="5E6E66EB"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26CFE28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732" w:type="pct"/>
            <w:gridSpan w:val="6"/>
            <w:tcBorders>
              <w:top w:val="nil"/>
              <w:left w:val="nil"/>
              <w:bottom w:val="nil"/>
              <w:right w:val="nil"/>
            </w:tcBorders>
            <w:shd w:val="clear" w:color="000000" w:fill="FFFFFF"/>
            <w:noWrap/>
            <w:vAlign w:val="bottom"/>
            <w:hideMark/>
          </w:tcPr>
          <w:p w14:paraId="1031106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89" w:type="pct"/>
            <w:gridSpan w:val="5"/>
            <w:tcBorders>
              <w:top w:val="nil"/>
              <w:left w:val="nil"/>
              <w:bottom w:val="nil"/>
              <w:right w:val="nil"/>
            </w:tcBorders>
            <w:shd w:val="clear" w:color="000000" w:fill="FFFFFF"/>
            <w:noWrap/>
            <w:vAlign w:val="bottom"/>
            <w:hideMark/>
          </w:tcPr>
          <w:p w14:paraId="4550343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37" w:type="pct"/>
            <w:gridSpan w:val="5"/>
            <w:tcBorders>
              <w:top w:val="nil"/>
              <w:left w:val="nil"/>
              <w:bottom w:val="nil"/>
              <w:right w:val="nil"/>
            </w:tcBorders>
            <w:shd w:val="clear" w:color="000000" w:fill="FFFFFF"/>
            <w:noWrap/>
            <w:vAlign w:val="bottom"/>
            <w:hideMark/>
          </w:tcPr>
          <w:p w14:paraId="30EEE25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7" w:type="pct"/>
            <w:gridSpan w:val="2"/>
            <w:tcBorders>
              <w:top w:val="nil"/>
              <w:left w:val="nil"/>
              <w:bottom w:val="nil"/>
              <w:right w:val="nil"/>
            </w:tcBorders>
            <w:shd w:val="clear" w:color="000000" w:fill="FFFFFF"/>
            <w:noWrap/>
            <w:vAlign w:val="bottom"/>
            <w:hideMark/>
          </w:tcPr>
          <w:p w14:paraId="576CFED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252" w:type="pct"/>
            <w:gridSpan w:val="6"/>
            <w:tcBorders>
              <w:top w:val="nil"/>
              <w:left w:val="nil"/>
              <w:bottom w:val="nil"/>
              <w:right w:val="nil"/>
            </w:tcBorders>
            <w:shd w:val="clear" w:color="000000" w:fill="FFFFFF"/>
            <w:noWrap/>
            <w:vAlign w:val="bottom"/>
            <w:hideMark/>
          </w:tcPr>
          <w:p w14:paraId="0B79478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74" w:type="pct"/>
            <w:gridSpan w:val="9"/>
            <w:tcBorders>
              <w:top w:val="nil"/>
              <w:left w:val="nil"/>
              <w:bottom w:val="nil"/>
              <w:right w:val="nil"/>
            </w:tcBorders>
            <w:shd w:val="clear" w:color="000000" w:fill="FFFFFF"/>
            <w:noWrap/>
            <w:vAlign w:val="bottom"/>
            <w:hideMark/>
          </w:tcPr>
          <w:p w14:paraId="46BA2CE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98" w:type="pct"/>
            <w:gridSpan w:val="2"/>
            <w:tcBorders>
              <w:top w:val="nil"/>
              <w:left w:val="nil"/>
              <w:bottom w:val="nil"/>
              <w:right w:val="nil"/>
            </w:tcBorders>
            <w:shd w:val="clear" w:color="000000" w:fill="FFFFFF"/>
            <w:noWrap/>
            <w:vAlign w:val="bottom"/>
            <w:hideMark/>
          </w:tcPr>
          <w:p w14:paraId="6F59ADD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67BAAEE7" w14:textId="77777777" w:rsidTr="0092256D">
        <w:trPr>
          <w:trHeight w:val="315"/>
        </w:trPr>
        <w:tc>
          <w:tcPr>
            <w:tcW w:w="5000" w:type="pct"/>
            <w:gridSpan w:val="37"/>
            <w:tcBorders>
              <w:top w:val="nil"/>
              <w:left w:val="nil"/>
              <w:bottom w:val="nil"/>
            </w:tcBorders>
            <w:shd w:val="clear" w:color="000000" w:fill="FFFFFF"/>
            <w:noWrap/>
            <w:vAlign w:val="center"/>
            <w:hideMark/>
          </w:tcPr>
          <w:p w14:paraId="0EDA4CA2" w14:textId="4FE7DFA8"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rPr>
              <w:t>Willingness to Pay when CSR Disclosure is Provided</w:t>
            </w:r>
          </w:p>
        </w:tc>
      </w:tr>
      <w:tr w:rsidR="0092256D" w:rsidRPr="0092256D" w14:paraId="33468DD3" w14:textId="77777777" w:rsidTr="006D375F">
        <w:trPr>
          <w:trHeight w:val="315"/>
        </w:trPr>
        <w:tc>
          <w:tcPr>
            <w:tcW w:w="1462" w:type="pct"/>
            <w:gridSpan w:val="2"/>
            <w:tcBorders>
              <w:top w:val="nil"/>
              <w:left w:val="nil"/>
              <w:bottom w:val="nil"/>
              <w:right w:val="nil"/>
            </w:tcBorders>
            <w:shd w:val="clear" w:color="000000" w:fill="FFFFFF"/>
            <w:noWrap/>
            <w:vAlign w:val="bottom"/>
            <w:hideMark/>
          </w:tcPr>
          <w:p w14:paraId="7FD4BBC4"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538" w:type="pct"/>
            <w:gridSpan w:val="35"/>
            <w:tcBorders>
              <w:top w:val="nil"/>
              <w:left w:val="nil"/>
              <w:bottom w:val="nil"/>
              <w:right w:val="nil"/>
            </w:tcBorders>
            <w:shd w:val="clear" w:color="000000" w:fill="FFFFFF"/>
            <w:noWrap/>
            <w:vAlign w:val="bottom"/>
            <w:hideMark/>
          </w:tcPr>
          <w:p w14:paraId="1F3444F8"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Manipulation Checks Missed = 0</w:t>
            </w:r>
          </w:p>
        </w:tc>
      </w:tr>
      <w:tr w:rsidR="0092256D" w:rsidRPr="0092256D" w14:paraId="07DADFDA" w14:textId="77777777" w:rsidTr="006D375F">
        <w:trPr>
          <w:trHeight w:val="315"/>
        </w:trPr>
        <w:tc>
          <w:tcPr>
            <w:tcW w:w="1486" w:type="pct"/>
            <w:gridSpan w:val="3"/>
            <w:tcBorders>
              <w:top w:val="nil"/>
              <w:left w:val="nil"/>
              <w:bottom w:val="single" w:sz="4" w:space="0" w:color="auto"/>
              <w:right w:val="single" w:sz="4" w:space="0" w:color="auto"/>
            </w:tcBorders>
            <w:shd w:val="clear" w:color="000000" w:fill="FFFFFF"/>
            <w:noWrap/>
            <w:vAlign w:val="bottom"/>
            <w:hideMark/>
          </w:tcPr>
          <w:p w14:paraId="34BBA62E"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933" w:type="pct"/>
            <w:gridSpan w:val="15"/>
            <w:tcBorders>
              <w:top w:val="nil"/>
              <w:left w:val="nil"/>
              <w:bottom w:val="single" w:sz="4" w:space="0" w:color="auto"/>
              <w:right w:val="nil"/>
            </w:tcBorders>
            <w:shd w:val="clear" w:color="000000" w:fill="FFFFFF"/>
            <w:noWrap/>
            <w:vAlign w:val="bottom"/>
            <w:hideMark/>
          </w:tcPr>
          <w:p w14:paraId="1DE2F3FA"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Developing</w:t>
            </w:r>
          </w:p>
        </w:tc>
        <w:tc>
          <w:tcPr>
            <w:tcW w:w="157" w:type="pct"/>
            <w:gridSpan w:val="2"/>
            <w:tcBorders>
              <w:top w:val="nil"/>
              <w:left w:val="nil"/>
              <w:bottom w:val="nil"/>
              <w:right w:val="nil"/>
            </w:tcBorders>
            <w:shd w:val="clear" w:color="000000" w:fill="FFFFFF"/>
            <w:noWrap/>
            <w:vAlign w:val="bottom"/>
            <w:hideMark/>
          </w:tcPr>
          <w:p w14:paraId="26B67951"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424" w:type="pct"/>
            <w:gridSpan w:val="17"/>
            <w:tcBorders>
              <w:top w:val="nil"/>
              <w:left w:val="nil"/>
              <w:bottom w:val="single" w:sz="4" w:space="0" w:color="auto"/>
              <w:right w:val="nil"/>
            </w:tcBorders>
            <w:shd w:val="clear" w:color="000000" w:fill="FFFFFF"/>
            <w:noWrap/>
            <w:vAlign w:val="bottom"/>
            <w:hideMark/>
          </w:tcPr>
          <w:p w14:paraId="4158D472"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Developed</w:t>
            </w:r>
          </w:p>
        </w:tc>
      </w:tr>
      <w:tr w:rsidR="0092256D" w:rsidRPr="0092256D" w14:paraId="10CA6B99" w14:textId="77777777" w:rsidTr="006D375F">
        <w:trPr>
          <w:trHeight w:val="315"/>
        </w:trPr>
        <w:tc>
          <w:tcPr>
            <w:tcW w:w="1486" w:type="pct"/>
            <w:gridSpan w:val="3"/>
            <w:tcBorders>
              <w:top w:val="nil"/>
              <w:left w:val="nil"/>
              <w:bottom w:val="nil"/>
              <w:right w:val="nil"/>
            </w:tcBorders>
            <w:shd w:val="clear" w:color="000000" w:fill="FFFFFF"/>
            <w:noWrap/>
            <w:vAlign w:val="bottom"/>
            <w:hideMark/>
          </w:tcPr>
          <w:p w14:paraId="72CA57C7"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424" w:type="pct"/>
            <w:gridSpan w:val="3"/>
            <w:tcBorders>
              <w:top w:val="nil"/>
              <w:left w:val="nil"/>
              <w:bottom w:val="nil"/>
              <w:right w:val="nil"/>
            </w:tcBorders>
            <w:shd w:val="clear" w:color="000000" w:fill="FFFFFF"/>
            <w:noWrap/>
            <w:vAlign w:val="bottom"/>
            <w:hideMark/>
          </w:tcPr>
          <w:p w14:paraId="5796663A"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689" w:type="pct"/>
            <w:gridSpan w:val="5"/>
            <w:tcBorders>
              <w:top w:val="nil"/>
              <w:left w:val="nil"/>
              <w:bottom w:val="nil"/>
              <w:right w:val="nil"/>
            </w:tcBorders>
            <w:shd w:val="clear" w:color="000000" w:fill="FFFFFF"/>
            <w:noWrap/>
            <w:vAlign w:val="bottom"/>
            <w:hideMark/>
          </w:tcPr>
          <w:p w14:paraId="3FDC9F81"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689" w:type="pct"/>
            <w:gridSpan w:val="6"/>
            <w:tcBorders>
              <w:top w:val="nil"/>
              <w:left w:val="nil"/>
              <w:bottom w:val="nil"/>
              <w:right w:val="nil"/>
            </w:tcBorders>
            <w:shd w:val="clear" w:color="000000" w:fill="FFFFFF"/>
            <w:noWrap/>
            <w:vAlign w:val="bottom"/>
            <w:hideMark/>
          </w:tcPr>
          <w:p w14:paraId="0DDFE8F0"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c>
          <w:tcPr>
            <w:tcW w:w="159" w:type="pct"/>
            <w:gridSpan w:val="2"/>
            <w:tcBorders>
              <w:top w:val="nil"/>
              <w:left w:val="nil"/>
              <w:bottom w:val="nil"/>
              <w:right w:val="nil"/>
            </w:tcBorders>
            <w:shd w:val="clear" w:color="000000" w:fill="FFFFFF"/>
            <w:noWrap/>
            <w:vAlign w:val="bottom"/>
            <w:hideMark/>
          </w:tcPr>
          <w:p w14:paraId="61F80731" w14:textId="23254FB2"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p>
        </w:tc>
        <w:tc>
          <w:tcPr>
            <w:tcW w:w="317" w:type="pct"/>
            <w:gridSpan w:val="5"/>
            <w:tcBorders>
              <w:top w:val="nil"/>
              <w:left w:val="nil"/>
              <w:bottom w:val="nil"/>
              <w:right w:val="nil"/>
            </w:tcBorders>
            <w:shd w:val="clear" w:color="000000" w:fill="FFFFFF"/>
            <w:noWrap/>
            <w:vAlign w:val="bottom"/>
            <w:hideMark/>
          </w:tcPr>
          <w:p w14:paraId="0338D200"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645" w:type="pct"/>
            <w:gridSpan w:val="9"/>
            <w:tcBorders>
              <w:top w:val="nil"/>
              <w:left w:val="nil"/>
              <w:bottom w:val="nil"/>
              <w:right w:val="nil"/>
            </w:tcBorders>
            <w:shd w:val="clear" w:color="000000" w:fill="FFFFFF"/>
            <w:noWrap/>
            <w:vAlign w:val="bottom"/>
            <w:hideMark/>
          </w:tcPr>
          <w:p w14:paraId="35DCEC65"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593" w:type="pct"/>
            <w:gridSpan w:val="4"/>
            <w:tcBorders>
              <w:top w:val="nil"/>
              <w:left w:val="nil"/>
              <w:bottom w:val="nil"/>
              <w:right w:val="nil"/>
            </w:tcBorders>
            <w:shd w:val="clear" w:color="000000" w:fill="FFFFFF"/>
            <w:noWrap/>
            <w:vAlign w:val="bottom"/>
            <w:hideMark/>
          </w:tcPr>
          <w:p w14:paraId="7765A07A"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r>
      <w:tr w:rsidR="0092256D" w:rsidRPr="0092256D" w14:paraId="0578AD9A" w14:textId="77777777" w:rsidTr="006D375F">
        <w:trPr>
          <w:trHeight w:val="315"/>
        </w:trPr>
        <w:tc>
          <w:tcPr>
            <w:tcW w:w="1486" w:type="pct"/>
            <w:gridSpan w:val="3"/>
            <w:tcBorders>
              <w:top w:val="nil"/>
              <w:left w:val="nil"/>
              <w:bottom w:val="nil"/>
              <w:right w:val="nil"/>
            </w:tcBorders>
            <w:shd w:val="clear" w:color="000000" w:fill="FFFFFF"/>
            <w:noWrap/>
            <w:vAlign w:val="bottom"/>
            <w:hideMark/>
          </w:tcPr>
          <w:p w14:paraId="408E890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Low Tax Management</w:t>
            </w:r>
          </w:p>
        </w:tc>
        <w:tc>
          <w:tcPr>
            <w:tcW w:w="424" w:type="pct"/>
            <w:gridSpan w:val="3"/>
            <w:tcBorders>
              <w:top w:val="nil"/>
              <w:left w:val="nil"/>
              <w:bottom w:val="nil"/>
              <w:right w:val="nil"/>
            </w:tcBorders>
            <w:shd w:val="clear" w:color="000000" w:fill="FFFFFF"/>
            <w:noWrap/>
            <w:vAlign w:val="bottom"/>
            <w:hideMark/>
          </w:tcPr>
          <w:p w14:paraId="372C819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32</w:t>
            </w:r>
          </w:p>
        </w:tc>
        <w:tc>
          <w:tcPr>
            <w:tcW w:w="689" w:type="pct"/>
            <w:gridSpan w:val="5"/>
            <w:tcBorders>
              <w:top w:val="nil"/>
              <w:left w:val="nil"/>
              <w:bottom w:val="nil"/>
              <w:right w:val="nil"/>
            </w:tcBorders>
            <w:shd w:val="clear" w:color="000000" w:fill="FFFFFF"/>
            <w:noWrap/>
            <w:vAlign w:val="bottom"/>
            <w:hideMark/>
          </w:tcPr>
          <w:p w14:paraId="4174CE8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91.0799</w:t>
            </w:r>
          </w:p>
        </w:tc>
        <w:tc>
          <w:tcPr>
            <w:tcW w:w="689" w:type="pct"/>
            <w:gridSpan w:val="6"/>
            <w:tcBorders>
              <w:top w:val="nil"/>
              <w:left w:val="nil"/>
              <w:bottom w:val="nil"/>
              <w:right w:val="nil"/>
            </w:tcBorders>
            <w:shd w:val="clear" w:color="000000" w:fill="FFFFFF"/>
            <w:noWrap/>
            <w:vAlign w:val="bottom"/>
            <w:hideMark/>
          </w:tcPr>
          <w:p w14:paraId="39240C3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26.2657</w:t>
            </w:r>
          </w:p>
        </w:tc>
        <w:tc>
          <w:tcPr>
            <w:tcW w:w="159" w:type="pct"/>
            <w:gridSpan w:val="2"/>
            <w:tcBorders>
              <w:top w:val="nil"/>
              <w:left w:val="nil"/>
              <w:bottom w:val="nil"/>
              <w:right w:val="nil"/>
            </w:tcBorders>
            <w:shd w:val="clear" w:color="000000" w:fill="FFFFFF"/>
            <w:noWrap/>
            <w:vAlign w:val="bottom"/>
            <w:hideMark/>
          </w:tcPr>
          <w:p w14:paraId="36F5D83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17" w:type="pct"/>
            <w:gridSpan w:val="5"/>
            <w:tcBorders>
              <w:top w:val="nil"/>
              <w:left w:val="nil"/>
              <w:bottom w:val="nil"/>
              <w:right w:val="nil"/>
            </w:tcBorders>
            <w:shd w:val="clear" w:color="000000" w:fill="FFFFFF"/>
            <w:noWrap/>
            <w:vAlign w:val="bottom"/>
            <w:hideMark/>
          </w:tcPr>
          <w:p w14:paraId="1074E3A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31</w:t>
            </w:r>
          </w:p>
        </w:tc>
        <w:tc>
          <w:tcPr>
            <w:tcW w:w="645" w:type="pct"/>
            <w:gridSpan w:val="9"/>
            <w:tcBorders>
              <w:top w:val="nil"/>
              <w:left w:val="nil"/>
              <w:bottom w:val="nil"/>
              <w:right w:val="nil"/>
            </w:tcBorders>
            <w:shd w:val="clear" w:color="000000" w:fill="FFFFFF"/>
            <w:noWrap/>
            <w:vAlign w:val="bottom"/>
            <w:hideMark/>
          </w:tcPr>
          <w:p w14:paraId="6F4ECC3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83.4348</w:t>
            </w:r>
          </w:p>
        </w:tc>
        <w:tc>
          <w:tcPr>
            <w:tcW w:w="593" w:type="pct"/>
            <w:gridSpan w:val="4"/>
            <w:tcBorders>
              <w:top w:val="nil"/>
              <w:left w:val="nil"/>
              <w:bottom w:val="nil"/>
              <w:right w:val="nil"/>
            </w:tcBorders>
            <w:shd w:val="clear" w:color="000000" w:fill="FFFFFF"/>
            <w:noWrap/>
            <w:vAlign w:val="bottom"/>
            <w:hideMark/>
          </w:tcPr>
          <w:p w14:paraId="3CFE5E69" w14:textId="7D620D9D"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23.217</w:t>
            </w:r>
            <w:r w:rsidR="006D375F">
              <w:rPr>
                <w:rFonts w:ascii="Times New Roman" w:eastAsia="Times New Roman" w:hAnsi="Times New Roman" w:cs="Times New Roman"/>
                <w:color w:val="000000"/>
                <w:sz w:val="24"/>
                <w:szCs w:val="24"/>
              </w:rPr>
              <w:t>0</w:t>
            </w:r>
          </w:p>
        </w:tc>
      </w:tr>
      <w:tr w:rsidR="0092256D" w:rsidRPr="0092256D" w14:paraId="16C86022" w14:textId="77777777" w:rsidTr="006D375F">
        <w:trPr>
          <w:trHeight w:val="315"/>
        </w:trPr>
        <w:tc>
          <w:tcPr>
            <w:tcW w:w="1486" w:type="pct"/>
            <w:gridSpan w:val="3"/>
            <w:tcBorders>
              <w:top w:val="nil"/>
              <w:left w:val="nil"/>
              <w:bottom w:val="nil"/>
              <w:right w:val="nil"/>
            </w:tcBorders>
            <w:shd w:val="clear" w:color="000000" w:fill="FFFFFF"/>
            <w:noWrap/>
            <w:vAlign w:val="bottom"/>
            <w:hideMark/>
          </w:tcPr>
          <w:p w14:paraId="01A89D0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3"/>
            <w:tcBorders>
              <w:top w:val="nil"/>
              <w:left w:val="nil"/>
              <w:bottom w:val="nil"/>
              <w:right w:val="nil"/>
            </w:tcBorders>
            <w:shd w:val="clear" w:color="000000" w:fill="FFFFFF"/>
            <w:noWrap/>
            <w:vAlign w:val="bottom"/>
            <w:hideMark/>
          </w:tcPr>
          <w:p w14:paraId="3C9DC6B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89" w:type="pct"/>
            <w:gridSpan w:val="5"/>
            <w:tcBorders>
              <w:top w:val="nil"/>
              <w:left w:val="nil"/>
              <w:bottom w:val="nil"/>
              <w:right w:val="nil"/>
            </w:tcBorders>
            <w:shd w:val="clear" w:color="000000" w:fill="FFFFFF"/>
            <w:noWrap/>
            <w:vAlign w:val="bottom"/>
            <w:hideMark/>
          </w:tcPr>
          <w:p w14:paraId="0BDDA09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89" w:type="pct"/>
            <w:gridSpan w:val="6"/>
            <w:tcBorders>
              <w:top w:val="nil"/>
              <w:left w:val="nil"/>
              <w:bottom w:val="nil"/>
              <w:right w:val="nil"/>
            </w:tcBorders>
            <w:shd w:val="clear" w:color="000000" w:fill="FFFFFF"/>
            <w:noWrap/>
            <w:vAlign w:val="bottom"/>
            <w:hideMark/>
          </w:tcPr>
          <w:p w14:paraId="5066B00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0E7CAB7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17" w:type="pct"/>
            <w:gridSpan w:val="5"/>
            <w:tcBorders>
              <w:top w:val="nil"/>
              <w:left w:val="nil"/>
              <w:bottom w:val="nil"/>
              <w:right w:val="nil"/>
            </w:tcBorders>
            <w:shd w:val="clear" w:color="000000" w:fill="FFFFFF"/>
            <w:noWrap/>
            <w:vAlign w:val="bottom"/>
            <w:hideMark/>
          </w:tcPr>
          <w:p w14:paraId="5FCB4F7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45" w:type="pct"/>
            <w:gridSpan w:val="9"/>
            <w:tcBorders>
              <w:top w:val="nil"/>
              <w:left w:val="nil"/>
              <w:bottom w:val="nil"/>
              <w:right w:val="nil"/>
            </w:tcBorders>
            <w:shd w:val="clear" w:color="000000" w:fill="FFFFFF"/>
            <w:noWrap/>
            <w:vAlign w:val="bottom"/>
            <w:hideMark/>
          </w:tcPr>
          <w:p w14:paraId="15B49AD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93" w:type="pct"/>
            <w:gridSpan w:val="4"/>
            <w:tcBorders>
              <w:top w:val="nil"/>
              <w:left w:val="nil"/>
              <w:bottom w:val="nil"/>
              <w:right w:val="nil"/>
            </w:tcBorders>
            <w:shd w:val="clear" w:color="000000" w:fill="FFFFFF"/>
            <w:noWrap/>
            <w:vAlign w:val="bottom"/>
            <w:hideMark/>
          </w:tcPr>
          <w:p w14:paraId="4CA5FC2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0289E656" w14:textId="77777777" w:rsidTr="006D375F">
        <w:trPr>
          <w:trHeight w:val="315"/>
        </w:trPr>
        <w:tc>
          <w:tcPr>
            <w:tcW w:w="1486" w:type="pct"/>
            <w:gridSpan w:val="3"/>
            <w:tcBorders>
              <w:top w:val="nil"/>
              <w:left w:val="nil"/>
              <w:bottom w:val="nil"/>
              <w:right w:val="nil"/>
            </w:tcBorders>
            <w:shd w:val="clear" w:color="000000" w:fill="FFFFFF"/>
            <w:noWrap/>
            <w:vAlign w:val="bottom"/>
            <w:hideMark/>
          </w:tcPr>
          <w:p w14:paraId="201CAFA7"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High Tax Management</w:t>
            </w:r>
          </w:p>
        </w:tc>
        <w:tc>
          <w:tcPr>
            <w:tcW w:w="424" w:type="pct"/>
            <w:gridSpan w:val="3"/>
            <w:tcBorders>
              <w:top w:val="nil"/>
              <w:left w:val="nil"/>
              <w:bottom w:val="nil"/>
              <w:right w:val="nil"/>
            </w:tcBorders>
            <w:shd w:val="clear" w:color="000000" w:fill="FFFFFF"/>
            <w:noWrap/>
            <w:vAlign w:val="bottom"/>
            <w:hideMark/>
          </w:tcPr>
          <w:p w14:paraId="078B4F1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43</w:t>
            </w:r>
          </w:p>
        </w:tc>
        <w:tc>
          <w:tcPr>
            <w:tcW w:w="689" w:type="pct"/>
            <w:gridSpan w:val="5"/>
            <w:tcBorders>
              <w:top w:val="nil"/>
              <w:left w:val="nil"/>
              <w:bottom w:val="nil"/>
              <w:right w:val="nil"/>
            </w:tcBorders>
            <w:shd w:val="clear" w:color="000000" w:fill="FFFFFF"/>
            <w:noWrap/>
            <w:vAlign w:val="bottom"/>
            <w:hideMark/>
          </w:tcPr>
          <w:p w14:paraId="066612C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83.0577</w:t>
            </w:r>
          </w:p>
        </w:tc>
        <w:tc>
          <w:tcPr>
            <w:tcW w:w="689" w:type="pct"/>
            <w:gridSpan w:val="6"/>
            <w:tcBorders>
              <w:top w:val="nil"/>
              <w:left w:val="nil"/>
              <w:bottom w:val="nil"/>
              <w:right w:val="nil"/>
            </w:tcBorders>
            <w:shd w:val="clear" w:color="000000" w:fill="FFFFFF"/>
            <w:noWrap/>
            <w:vAlign w:val="bottom"/>
            <w:hideMark/>
          </w:tcPr>
          <w:p w14:paraId="14EA311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24.4062</w:t>
            </w:r>
          </w:p>
        </w:tc>
        <w:tc>
          <w:tcPr>
            <w:tcW w:w="159" w:type="pct"/>
            <w:gridSpan w:val="2"/>
            <w:tcBorders>
              <w:top w:val="nil"/>
              <w:left w:val="nil"/>
              <w:bottom w:val="nil"/>
              <w:right w:val="nil"/>
            </w:tcBorders>
            <w:shd w:val="clear" w:color="000000" w:fill="FFFFFF"/>
            <w:noWrap/>
            <w:vAlign w:val="bottom"/>
            <w:hideMark/>
          </w:tcPr>
          <w:p w14:paraId="7769CA9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17" w:type="pct"/>
            <w:gridSpan w:val="5"/>
            <w:tcBorders>
              <w:top w:val="nil"/>
              <w:left w:val="nil"/>
              <w:bottom w:val="nil"/>
              <w:right w:val="nil"/>
            </w:tcBorders>
            <w:shd w:val="clear" w:color="000000" w:fill="FFFFFF"/>
            <w:noWrap/>
            <w:vAlign w:val="bottom"/>
            <w:hideMark/>
          </w:tcPr>
          <w:p w14:paraId="308E0C8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38</w:t>
            </w:r>
          </w:p>
        </w:tc>
        <w:tc>
          <w:tcPr>
            <w:tcW w:w="645" w:type="pct"/>
            <w:gridSpan w:val="9"/>
            <w:tcBorders>
              <w:top w:val="nil"/>
              <w:left w:val="nil"/>
              <w:bottom w:val="nil"/>
              <w:right w:val="nil"/>
            </w:tcBorders>
            <w:shd w:val="clear" w:color="000000" w:fill="FFFFFF"/>
            <w:noWrap/>
            <w:vAlign w:val="bottom"/>
            <w:hideMark/>
          </w:tcPr>
          <w:p w14:paraId="548257E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90.6367</w:t>
            </w:r>
          </w:p>
        </w:tc>
        <w:tc>
          <w:tcPr>
            <w:tcW w:w="593" w:type="pct"/>
            <w:gridSpan w:val="4"/>
            <w:tcBorders>
              <w:top w:val="nil"/>
              <w:left w:val="nil"/>
              <w:bottom w:val="nil"/>
              <w:right w:val="nil"/>
            </w:tcBorders>
            <w:shd w:val="clear" w:color="000000" w:fill="FFFFFF"/>
            <w:noWrap/>
            <w:vAlign w:val="bottom"/>
            <w:hideMark/>
          </w:tcPr>
          <w:p w14:paraId="277304B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20.9483</w:t>
            </w:r>
          </w:p>
        </w:tc>
      </w:tr>
      <w:tr w:rsidR="0092256D" w:rsidRPr="0092256D" w14:paraId="0E348DD4" w14:textId="77777777" w:rsidTr="006D375F">
        <w:trPr>
          <w:trHeight w:val="315"/>
        </w:trPr>
        <w:tc>
          <w:tcPr>
            <w:tcW w:w="1486" w:type="pct"/>
            <w:gridSpan w:val="3"/>
            <w:tcBorders>
              <w:top w:val="nil"/>
              <w:left w:val="nil"/>
              <w:bottom w:val="nil"/>
              <w:right w:val="nil"/>
            </w:tcBorders>
            <w:shd w:val="clear" w:color="000000" w:fill="FFFFFF"/>
            <w:noWrap/>
            <w:vAlign w:val="bottom"/>
            <w:hideMark/>
          </w:tcPr>
          <w:p w14:paraId="7F5627A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3"/>
            <w:tcBorders>
              <w:top w:val="nil"/>
              <w:left w:val="nil"/>
              <w:bottom w:val="nil"/>
              <w:right w:val="nil"/>
            </w:tcBorders>
            <w:shd w:val="clear" w:color="000000" w:fill="FFFFFF"/>
            <w:noWrap/>
            <w:vAlign w:val="bottom"/>
            <w:hideMark/>
          </w:tcPr>
          <w:p w14:paraId="273B937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89" w:type="pct"/>
            <w:gridSpan w:val="5"/>
            <w:tcBorders>
              <w:top w:val="nil"/>
              <w:left w:val="nil"/>
              <w:bottom w:val="nil"/>
              <w:right w:val="nil"/>
            </w:tcBorders>
            <w:shd w:val="clear" w:color="000000" w:fill="FFFFFF"/>
            <w:noWrap/>
            <w:vAlign w:val="bottom"/>
            <w:hideMark/>
          </w:tcPr>
          <w:p w14:paraId="3395721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89" w:type="pct"/>
            <w:gridSpan w:val="6"/>
            <w:tcBorders>
              <w:top w:val="nil"/>
              <w:left w:val="nil"/>
              <w:bottom w:val="nil"/>
              <w:right w:val="nil"/>
            </w:tcBorders>
            <w:shd w:val="clear" w:color="000000" w:fill="FFFFFF"/>
            <w:noWrap/>
            <w:vAlign w:val="bottom"/>
            <w:hideMark/>
          </w:tcPr>
          <w:p w14:paraId="0746636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32601CB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17" w:type="pct"/>
            <w:gridSpan w:val="5"/>
            <w:tcBorders>
              <w:top w:val="nil"/>
              <w:left w:val="nil"/>
              <w:bottom w:val="nil"/>
              <w:right w:val="nil"/>
            </w:tcBorders>
            <w:shd w:val="clear" w:color="000000" w:fill="FFFFFF"/>
            <w:noWrap/>
            <w:vAlign w:val="bottom"/>
            <w:hideMark/>
          </w:tcPr>
          <w:p w14:paraId="2C3B72F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45" w:type="pct"/>
            <w:gridSpan w:val="9"/>
            <w:tcBorders>
              <w:top w:val="nil"/>
              <w:left w:val="nil"/>
              <w:bottom w:val="nil"/>
              <w:right w:val="nil"/>
            </w:tcBorders>
            <w:shd w:val="clear" w:color="000000" w:fill="FFFFFF"/>
            <w:noWrap/>
            <w:vAlign w:val="bottom"/>
            <w:hideMark/>
          </w:tcPr>
          <w:p w14:paraId="7FB5AA8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93" w:type="pct"/>
            <w:gridSpan w:val="4"/>
            <w:tcBorders>
              <w:top w:val="nil"/>
              <w:left w:val="nil"/>
              <w:bottom w:val="nil"/>
              <w:right w:val="nil"/>
            </w:tcBorders>
            <w:shd w:val="clear" w:color="000000" w:fill="FFFFFF"/>
            <w:noWrap/>
            <w:vAlign w:val="bottom"/>
            <w:hideMark/>
          </w:tcPr>
          <w:p w14:paraId="775B8CC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5C82AD90" w14:textId="77777777" w:rsidTr="006D375F">
        <w:trPr>
          <w:trHeight w:val="315"/>
        </w:trPr>
        <w:tc>
          <w:tcPr>
            <w:tcW w:w="1486" w:type="pct"/>
            <w:gridSpan w:val="3"/>
            <w:tcBorders>
              <w:top w:val="nil"/>
              <w:left w:val="nil"/>
              <w:bottom w:val="nil"/>
              <w:right w:val="nil"/>
            </w:tcBorders>
            <w:shd w:val="clear" w:color="000000" w:fill="FFFFFF"/>
            <w:noWrap/>
            <w:vAlign w:val="bottom"/>
            <w:hideMark/>
          </w:tcPr>
          <w:p w14:paraId="1131C846"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514" w:type="pct"/>
            <w:gridSpan w:val="34"/>
            <w:tcBorders>
              <w:top w:val="nil"/>
              <w:left w:val="nil"/>
              <w:bottom w:val="nil"/>
              <w:right w:val="nil"/>
            </w:tcBorders>
            <w:shd w:val="clear" w:color="000000" w:fill="FFFFFF"/>
            <w:noWrap/>
            <w:vAlign w:val="bottom"/>
            <w:hideMark/>
          </w:tcPr>
          <w:p w14:paraId="3DDCD921"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Manipulation Checks Missed = 1</w:t>
            </w:r>
          </w:p>
        </w:tc>
      </w:tr>
      <w:tr w:rsidR="0092256D" w:rsidRPr="0092256D" w14:paraId="2866F75E" w14:textId="77777777" w:rsidTr="006D375F">
        <w:trPr>
          <w:trHeight w:val="315"/>
        </w:trPr>
        <w:tc>
          <w:tcPr>
            <w:tcW w:w="1486" w:type="pct"/>
            <w:gridSpan w:val="3"/>
            <w:tcBorders>
              <w:top w:val="nil"/>
              <w:left w:val="nil"/>
              <w:bottom w:val="single" w:sz="4" w:space="0" w:color="auto"/>
              <w:right w:val="single" w:sz="4" w:space="0" w:color="auto"/>
            </w:tcBorders>
            <w:shd w:val="clear" w:color="000000" w:fill="FFFFFF"/>
            <w:noWrap/>
            <w:vAlign w:val="bottom"/>
            <w:hideMark/>
          </w:tcPr>
          <w:p w14:paraId="1C4960B4"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801" w:type="pct"/>
            <w:gridSpan w:val="14"/>
            <w:tcBorders>
              <w:top w:val="nil"/>
              <w:left w:val="nil"/>
              <w:bottom w:val="single" w:sz="4" w:space="0" w:color="auto"/>
              <w:right w:val="nil"/>
            </w:tcBorders>
            <w:shd w:val="clear" w:color="000000" w:fill="FFFFFF"/>
            <w:noWrap/>
            <w:vAlign w:val="bottom"/>
            <w:hideMark/>
          </w:tcPr>
          <w:p w14:paraId="460FA8BD"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Developing</w:t>
            </w:r>
          </w:p>
        </w:tc>
        <w:tc>
          <w:tcPr>
            <w:tcW w:w="159" w:type="pct"/>
            <w:gridSpan w:val="2"/>
            <w:tcBorders>
              <w:top w:val="nil"/>
              <w:left w:val="nil"/>
              <w:bottom w:val="nil"/>
              <w:right w:val="nil"/>
            </w:tcBorders>
            <w:shd w:val="clear" w:color="000000" w:fill="FFFFFF"/>
            <w:noWrap/>
            <w:vAlign w:val="bottom"/>
            <w:hideMark/>
          </w:tcPr>
          <w:p w14:paraId="61C94236"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554" w:type="pct"/>
            <w:gridSpan w:val="18"/>
            <w:tcBorders>
              <w:top w:val="nil"/>
              <w:left w:val="nil"/>
              <w:bottom w:val="single" w:sz="4" w:space="0" w:color="auto"/>
              <w:right w:val="nil"/>
            </w:tcBorders>
            <w:shd w:val="clear" w:color="000000" w:fill="FFFFFF"/>
            <w:noWrap/>
            <w:vAlign w:val="bottom"/>
            <w:hideMark/>
          </w:tcPr>
          <w:p w14:paraId="00FDEC82"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Developed</w:t>
            </w:r>
          </w:p>
        </w:tc>
      </w:tr>
      <w:tr w:rsidR="0092256D" w:rsidRPr="0092256D" w14:paraId="0F0F5EF8" w14:textId="77777777" w:rsidTr="006D375F">
        <w:trPr>
          <w:trHeight w:val="315"/>
        </w:trPr>
        <w:tc>
          <w:tcPr>
            <w:tcW w:w="1486" w:type="pct"/>
            <w:gridSpan w:val="3"/>
            <w:tcBorders>
              <w:top w:val="nil"/>
              <w:left w:val="nil"/>
              <w:bottom w:val="nil"/>
              <w:right w:val="nil"/>
            </w:tcBorders>
            <w:shd w:val="clear" w:color="000000" w:fill="FFFFFF"/>
            <w:noWrap/>
            <w:vAlign w:val="bottom"/>
            <w:hideMark/>
          </w:tcPr>
          <w:p w14:paraId="112C9736"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424" w:type="pct"/>
            <w:gridSpan w:val="3"/>
            <w:tcBorders>
              <w:top w:val="nil"/>
              <w:left w:val="nil"/>
              <w:bottom w:val="nil"/>
              <w:right w:val="nil"/>
            </w:tcBorders>
            <w:shd w:val="clear" w:color="000000" w:fill="FFFFFF"/>
            <w:noWrap/>
            <w:vAlign w:val="bottom"/>
            <w:hideMark/>
          </w:tcPr>
          <w:p w14:paraId="76B1AB39"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689" w:type="pct"/>
            <w:gridSpan w:val="5"/>
            <w:tcBorders>
              <w:top w:val="nil"/>
              <w:left w:val="nil"/>
              <w:bottom w:val="nil"/>
              <w:right w:val="nil"/>
            </w:tcBorders>
            <w:shd w:val="clear" w:color="000000" w:fill="FFFFFF"/>
            <w:noWrap/>
            <w:vAlign w:val="bottom"/>
            <w:hideMark/>
          </w:tcPr>
          <w:p w14:paraId="19029F89"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689" w:type="pct"/>
            <w:gridSpan w:val="6"/>
            <w:tcBorders>
              <w:top w:val="nil"/>
              <w:left w:val="nil"/>
              <w:bottom w:val="nil"/>
              <w:right w:val="nil"/>
            </w:tcBorders>
            <w:shd w:val="clear" w:color="000000" w:fill="FFFFFF"/>
            <w:noWrap/>
            <w:vAlign w:val="bottom"/>
            <w:hideMark/>
          </w:tcPr>
          <w:p w14:paraId="14AF0358"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c>
          <w:tcPr>
            <w:tcW w:w="159" w:type="pct"/>
            <w:gridSpan w:val="2"/>
            <w:tcBorders>
              <w:top w:val="nil"/>
              <w:left w:val="nil"/>
              <w:bottom w:val="nil"/>
              <w:right w:val="nil"/>
            </w:tcBorders>
            <w:shd w:val="clear" w:color="000000" w:fill="FFFFFF"/>
            <w:noWrap/>
            <w:vAlign w:val="bottom"/>
            <w:hideMark/>
          </w:tcPr>
          <w:p w14:paraId="191FFFC4" w14:textId="722F7EED"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p>
        </w:tc>
        <w:tc>
          <w:tcPr>
            <w:tcW w:w="317" w:type="pct"/>
            <w:gridSpan w:val="5"/>
            <w:tcBorders>
              <w:top w:val="nil"/>
              <w:left w:val="nil"/>
              <w:bottom w:val="nil"/>
              <w:right w:val="nil"/>
            </w:tcBorders>
            <w:shd w:val="clear" w:color="000000" w:fill="FFFFFF"/>
            <w:noWrap/>
            <w:vAlign w:val="bottom"/>
            <w:hideMark/>
          </w:tcPr>
          <w:p w14:paraId="7BA3CFE7"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645" w:type="pct"/>
            <w:gridSpan w:val="9"/>
            <w:tcBorders>
              <w:top w:val="nil"/>
              <w:left w:val="nil"/>
              <w:bottom w:val="nil"/>
              <w:right w:val="nil"/>
            </w:tcBorders>
            <w:shd w:val="clear" w:color="000000" w:fill="FFFFFF"/>
            <w:noWrap/>
            <w:vAlign w:val="bottom"/>
            <w:hideMark/>
          </w:tcPr>
          <w:p w14:paraId="566BB89E"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593" w:type="pct"/>
            <w:gridSpan w:val="4"/>
            <w:tcBorders>
              <w:top w:val="nil"/>
              <w:left w:val="nil"/>
              <w:bottom w:val="nil"/>
              <w:right w:val="nil"/>
            </w:tcBorders>
            <w:shd w:val="clear" w:color="000000" w:fill="FFFFFF"/>
            <w:noWrap/>
            <w:vAlign w:val="bottom"/>
            <w:hideMark/>
          </w:tcPr>
          <w:p w14:paraId="7D966E38"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r>
      <w:tr w:rsidR="0092256D" w:rsidRPr="0092256D" w14:paraId="13C696AF" w14:textId="77777777" w:rsidTr="006D375F">
        <w:trPr>
          <w:trHeight w:val="315"/>
        </w:trPr>
        <w:tc>
          <w:tcPr>
            <w:tcW w:w="1486" w:type="pct"/>
            <w:gridSpan w:val="3"/>
            <w:tcBorders>
              <w:top w:val="nil"/>
              <w:left w:val="nil"/>
              <w:bottom w:val="nil"/>
              <w:right w:val="nil"/>
            </w:tcBorders>
            <w:shd w:val="clear" w:color="000000" w:fill="FFFFFF"/>
            <w:noWrap/>
            <w:vAlign w:val="bottom"/>
            <w:hideMark/>
          </w:tcPr>
          <w:p w14:paraId="5BBB170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Low Tax Management</w:t>
            </w:r>
          </w:p>
        </w:tc>
        <w:tc>
          <w:tcPr>
            <w:tcW w:w="424" w:type="pct"/>
            <w:gridSpan w:val="3"/>
            <w:tcBorders>
              <w:top w:val="nil"/>
              <w:left w:val="nil"/>
              <w:bottom w:val="nil"/>
              <w:right w:val="nil"/>
            </w:tcBorders>
            <w:shd w:val="clear" w:color="000000" w:fill="FFFFFF"/>
            <w:noWrap/>
            <w:vAlign w:val="bottom"/>
            <w:hideMark/>
          </w:tcPr>
          <w:p w14:paraId="3370281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13</w:t>
            </w:r>
          </w:p>
        </w:tc>
        <w:tc>
          <w:tcPr>
            <w:tcW w:w="689" w:type="pct"/>
            <w:gridSpan w:val="5"/>
            <w:tcBorders>
              <w:top w:val="nil"/>
              <w:left w:val="nil"/>
              <w:bottom w:val="nil"/>
              <w:right w:val="nil"/>
            </w:tcBorders>
            <w:shd w:val="clear" w:color="000000" w:fill="FFFFFF"/>
            <w:noWrap/>
            <w:vAlign w:val="bottom"/>
            <w:hideMark/>
          </w:tcPr>
          <w:p w14:paraId="70BEB01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89.3209</w:t>
            </w:r>
          </w:p>
        </w:tc>
        <w:tc>
          <w:tcPr>
            <w:tcW w:w="689" w:type="pct"/>
            <w:gridSpan w:val="6"/>
            <w:tcBorders>
              <w:top w:val="nil"/>
              <w:left w:val="nil"/>
              <w:bottom w:val="nil"/>
              <w:right w:val="nil"/>
            </w:tcBorders>
            <w:shd w:val="clear" w:color="000000" w:fill="FFFFFF"/>
            <w:noWrap/>
            <w:vAlign w:val="bottom"/>
            <w:hideMark/>
          </w:tcPr>
          <w:p w14:paraId="5E75D22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15.6357</w:t>
            </w:r>
          </w:p>
        </w:tc>
        <w:tc>
          <w:tcPr>
            <w:tcW w:w="159" w:type="pct"/>
            <w:gridSpan w:val="2"/>
            <w:tcBorders>
              <w:top w:val="nil"/>
              <w:left w:val="nil"/>
              <w:bottom w:val="nil"/>
              <w:right w:val="nil"/>
            </w:tcBorders>
            <w:shd w:val="clear" w:color="000000" w:fill="FFFFFF"/>
            <w:noWrap/>
            <w:vAlign w:val="bottom"/>
            <w:hideMark/>
          </w:tcPr>
          <w:p w14:paraId="690CB2D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17" w:type="pct"/>
            <w:gridSpan w:val="5"/>
            <w:tcBorders>
              <w:top w:val="nil"/>
              <w:left w:val="nil"/>
              <w:bottom w:val="nil"/>
              <w:right w:val="nil"/>
            </w:tcBorders>
            <w:shd w:val="clear" w:color="000000" w:fill="FFFFFF"/>
            <w:noWrap/>
            <w:vAlign w:val="bottom"/>
            <w:hideMark/>
          </w:tcPr>
          <w:p w14:paraId="27356ED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w:t>
            </w:r>
          </w:p>
        </w:tc>
        <w:tc>
          <w:tcPr>
            <w:tcW w:w="645" w:type="pct"/>
            <w:gridSpan w:val="9"/>
            <w:tcBorders>
              <w:top w:val="nil"/>
              <w:left w:val="nil"/>
              <w:bottom w:val="nil"/>
              <w:right w:val="nil"/>
            </w:tcBorders>
            <w:shd w:val="clear" w:color="000000" w:fill="FFFFFF"/>
            <w:noWrap/>
            <w:vAlign w:val="bottom"/>
            <w:hideMark/>
          </w:tcPr>
          <w:p w14:paraId="47EA29A9" w14:textId="2AA56DFD"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73.963</w:t>
            </w:r>
            <w:r w:rsidR="006D375F">
              <w:rPr>
                <w:rFonts w:ascii="Times New Roman" w:eastAsia="Times New Roman" w:hAnsi="Times New Roman" w:cs="Times New Roman"/>
                <w:color w:val="000000"/>
                <w:sz w:val="24"/>
                <w:szCs w:val="24"/>
              </w:rPr>
              <w:t>0</w:t>
            </w:r>
          </w:p>
        </w:tc>
        <w:tc>
          <w:tcPr>
            <w:tcW w:w="593" w:type="pct"/>
            <w:gridSpan w:val="4"/>
            <w:tcBorders>
              <w:top w:val="nil"/>
              <w:left w:val="nil"/>
              <w:bottom w:val="nil"/>
              <w:right w:val="nil"/>
            </w:tcBorders>
            <w:shd w:val="clear" w:color="000000" w:fill="FFFFFF"/>
            <w:noWrap/>
            <w:vAlign w:val="bottom"/>
            <w:hideMark/>
          </w:tcPr>
          <w:p w14:paraId="7D4D2663" w14:textId="531F9348"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15.659</w:t>
            </w:r>
            <w:r w:rsidR="006D375F">
              <w:rPr>
                <w:rFonts w:ascii="Times New Roman" w:eastAsia="Times New Roman" w:hAnsi="Times New Roman" w:cs="Times New Roman"/>
                <w:color w:val="000000"/>
                <w:sz w:val="24"/>
                <w:szCs w:val="24"/>
              </w:rPr>
              <w:t>0</w:t>
            </w:r>
          </w:p>
        </w:tc>
      </w:tr>
      <w:tr w:rsidR="0092256D" w:rsidRPr="0092256D" w14:paraId="6A8025E5" w14:textId="77777777" w:rsidTr="006D375F">
        <w:trPr>
          <w:trHeight w:val="315"/>
        </w:trPr>
        <w:tc>
          <w:tcPr>
            <w:tcW w:w="1486" w:type="pct"/>
            <w:gridSpan w:val="3"/>
            <w:tcBorders>
              <w:top w:val="nil"/>
              <w:left w:val="nil"/>
              <w:bottom w:val="nil"/>
              <w:right w:val="nil"/>
            </w:tcBorders>
            <w:shd w:val="clear" w:color="000000" w:fill="FFFFFF"/>
            <w:noWrap/>
            <w:vAlign w:val="bottom"/>
            <w:hideMark/>
          </w:tcPr>
          <w:p w14:paraId="448F6EA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3"/>
            <w:tcBorders>
              <w:top w:val="nil"/>
              <w:left w:val="nil"/>
              <w:bottom w:val="nil"/>
              <w:right w:val="nil"/>
            </w:tcBorders>
            <w:shd w:val="clear" w:color="000000" w:fill="FFFFFF"/>
            <w:noWrap/>
            <w:vAlign w:val="bottom"/>
            <w:hideMark/>
          </w:tcPr>
          <w:p w14:paraId="4D949D3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89" w:type="pct"/>
            <w:gridSpan w:val="5"/>
            <w:tcBorders>
              <w:top w:val="nil"/>
              <w:left w:val="nil"/>
              <w:bottom w:val="nil"/>
              <w:right w:val="nil"/>
            </w:tcBorders>
            <w:shd w:val="clear" w:color="000000" w:fill="FFFFFF"/>
            <w:noWrap/>
            <w:vAlign w:val="bottom"/>
            <w:hideMark/>
          </w:tcPr>
          <w:p w14:paraId="595F0DD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89" w:type="pct"/>
            <w:gridSpan w:val="6"/>
            <w:tcBorders>
              <w:top w:val="nil"/>
              <w:left w:val="nil"/>
              <w:bottom w:val="nil"/>
              <w:right w:val="nil"/>
            </w:tcBorders>
            <w:shd w:val="clear" w:color="000000" w:fill="FFFFFF"/>
            <w:noWrap/>
            <w:vAlign w:val="bottom"/>
            <w:hideMark/>
          </w:tcPr>
          <w:p w14:paraId="2EA2849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9" w:type="pct"/>
            <w:gridSpan w:val="2"/>
            <w:tcBorders>
              <w:top w:val="nil"/>
              <w:left w:val="nil"/>
              <w:bottom w:val="nil"/>
              <w:right w:val="nil"/>
            </w:tcBorders>
            <w:shd w:val="clear" w:color="000000" w:fill="FFFFFF"/>
            <w:noWrap/>
            <w:vAlign w:val="bottom"/>
            <w:hideMark/>
          </w:tcPr>
          <w:p w14:paraId="2BC5510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17" w:type="pct"/>
            <w:gridSpan w:val="5"/>
            <w:tcBorders>
              <w:top w:val="nil"/>
              <w:left w:val="nil"/>
              <w:bottom w:val="nil"/>
              <w:right w:val="nil"/>
            </w:tcBorders>
            <w:shd w:val="clear" w:color="000000" w:fill="FFFFFF"/>
            <w:noWrap/>
            <w:vAlign w:val="bottom"/>
            <w:hideMark/>
          </w:tcPr>
          <w:p w14:paraId="4BC2278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45" w:type="pct"/>
            <w:gridSpan w:val="9"/>
            <w:tcBorders>
              <w:top w:val="nil"/>
              <w:left w:val="nil"/>
              <w:bottom w:val="nil"/>
              <w:right w:val="nil"/>
            </w:tcBorders>
            <w:shd w:val="clear" w:color="000000" w:fill="FFFFFF"/>
            <w:noWrap/>
            <w:vAlign w:val="bottom"/>
            <w:hideMark/>
          </w:tcPr>
          <w:p w14:paraId="727413E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93" w:type="pct"/>
            <w:gridSpan w:val="4"/>
            <w:tcBorders>
              <w:top w:val="nil"/>
              <w:left w:val="nil"/>
              <w:bottom w:val="nil"/>
              <w:right w:val="nil"/>
            </w:tcBorders>
            <w:shd w:val="clear" w:color="000000" w:fill="FFFFFF"/>
            <w:noWrap/>
            <w:vAlign w:val="bottom"/>
            <w:hideMark/>
          </w:tcPr>
          <w:p w14:paraId="6A2D64C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746324E2" w14:textId="77777777" w:rsidTr="006D375F">
        <w:trPr>
          <w:trHeight w:val="315"/>
        </w:trPr>
        <w:tc>
          <w:tcPr>
            <w:tcW w:w="1486" w:type="pct"/>
            <w:gridSpan w:val="3"/>
            <w:tcBorders>
              <w:top w:val="nil"/>
              <w:left w:val="nil"/>
              <w:bottom w:val="nil"/>
              <w:right w:val="nil"/>
            </w:tcBorders>
            <w:shd w:val="clear" w:color="000000" w:fill="FFFFFF"/>
            <w:noWrap/>
            <w:vAlign w:val="bottom"/>
            <w:hideMark/>
          </w:tcPr>
          <w:p w14:paraId="513AA8D8"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High Tax Management</w:t>
            </w:r>
          </w:p>
        </w:tc>
        <w:tc>
          <w:tcPr>
            <w:tcW w:w="424" w:type="pct"/>
            <w:gridSpan w:val="3"/>
            <w:tcBorders>
              <w:top w:val="nil"/>
              <w:left w:val="nil"/>
              <w:bottom w:val="nil"/>
              <w:right w:val="nil"/>
            </w:tcBorders>
            <w:shd w:val="clear" w:color="000000" w:fill="FFFFFF"/>
            <w:noWrap/>
            <w:vAlign w:val="bottom"/>
            <w:hideMark/>
          </w:tcPr>
          <w:p w14:paraId="526C3A7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15</w:t>
            </w:r>
          </w:p>
        </w:tc>
        <w:tc>
          <w:tcPr>
            <w:tcW w:w="689" w:type="pct"/>
            <w:gridSpan w:val="5"/>
            <w:tcBorders>
              <w:top w:val="nil"/>
              <w:left w:val="nil"/>
              <w:bottom w:val="nil"/>
              <w:right w:val="nil"/>
            </w:tcBorders>
            <w:shd w:val="clear" w:color="000000" w:fill="FFFFFF"/>
            <w:noWrap/>
            <w:vAlign w:val="bottom"/>
            <w:hideMark/>
          </w:tcPr>
          <w:p w14:paraId="1D0BB27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102.5027</w:t>
            </w:r>
          </w:p>
        </w:tc>
        <w:tc>
          <w:tcPr>
            <w:tcW w:w="689" w:type="pct"/>
            <w:gridSpan w:val="6"/>
            <w:tcBorders>
              <w:top w:val="nil"/>
              <w:left w:val="nil"/>
              <w:bottom w:val="nil"/>
              <w:right w:val="nil"/>
            </w:tcBorders>
            <w:shd w:val="clear" w:color="000000" w:fill="FFFFFF"/>
            <w:noWrap/>
            <w:vAlign w:val="bottom"/>
            <w:hideMark/>
          </w:tcPr>
          <w:p w14:paraId="64CA1A6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28.8234</w:t>
            </w:r>
          </w:p>
        </w:tc>
        <w:tc>
          <w:tcPr>
            <w:tcW w:w="159" w:type="pct"/>
            <w:gridSpan w:val="2"/>
            <w:tcBorders>
              <w:top w:val="nil"/>
              <w:left w:val="nil"/>
              <w:bottom w:val="nil"/>
              <w:right w:val="nil"/>
            </w:tcBorders>
            <w:shd w:val="clear" w:color="000000" w:fill="FFFFFF"/>
            <w:noWrap/>
            <w:vAlign w:val="bottom"/>
            <w:hideMark/>
          </w:tcPr>
          <w:p w14:paraId="3864C55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17" w:type="pct"/>
            <w:gridSpan w:val="5"/>
            <w:tcBorders>
              <w:top w:val="nil"/>
              <w:left w:val="nil"/>
              <w:bottom w:val="nil"/>
              <w:right w:val="nil"/>
            </w:tcBorders>
            <w:shd w:val="clear" w:color="000000" w:fill="FFFFFF"/>
            <w:noWrap/>
            <w:vAlign w:val="bottom"/>
            <w:hideMark/>
          </w:tcPr>
          <w:p w14:paraId="0CF2F96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16</w:t>
            </w:r>
          </w:p>
        </w:tc>
        <w:tc>
          <w:tcPr>
            <w:tcW w:w="645" w:type="pct"/>
            <w:gridSpan w:val="9"/>
            <w:tcBorders>
              <w:top w:val="nil"/>
              <w:left w:val="nil"/>
              <w:bottom w:val="nil"/>
              <w:right w:val="nil"/>
            </w:tcBorders>
            <w:shd w:val="clear" w:color="000000" w:fill="FFFFFF"/>
            <w:noWrap/>
            <w:vAlign w:val="bottom"/>
            <w:hideMark/>
          </w:tcPr>
          <w:p w14:paraId="60571F7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96.7300</w:t>
            </w:r>
          </w:p>
        </w:tc>
        <w:tc>
          <w:tcPr>
            <w:tcW w:w="593" w:type="pct"/>
            <w:gridSpan w:val="4"/>
            <w:tcBorders>
              <w:top w:val="nil"/>
              <w:left w:val="nil"/>
              <w:bottom w:val="nil"/>
              <w:right w:val="nil"/>
            </w:tcBorders>
            <w:shd w:val="clear" w:color="000000" w:fill="FFFFFF"/>
            <w:noWrap/>
            <w:vAlign w:val="bottom"/>
            <w:hideMark/>
          </w:tcPr>
          <w:p w14:paraId="095DF3E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21.8387</w:t>
            </w:r>
          </w:p>
        </w:tc>
      </w:tr>
      <w:tr w:rsidR="0092256D" w:rsidRPr="0092256D" w14:paraId="6814FFDE" w14:textId="77777777" w:rsidTr="006D375F">
        <w:trPr>
          <w:trHeight w:val="315"/>
        </w:trPr>
        <w:tc>
          <w:tcPr>
            <w:tcW w:w="1486" w:type="pct"/>
            <w:gridSpan w:val="3"/>
            <w:tcBorders>
              <w:top w:val="nil"/>
              <w:left w:val="nil"/>
              <w:bottom w:val="nil"/>
              <w:right w:val="nil"/>
            </w:tcBorders>
            <w:shd w:val="clear" w:color="000000" w:fill="FFFFFF"/>
            <w:noWrap/>
            <w:vAlign w:val="bottom"/>
            <w:hideMark/>
          </w:tcPr>
          <w:p w14:paraId="1A8AD9E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3"/>
            <w:tcBorders>
              <w:top w:val="nil"/>
              <w:left w:val="nil"/>
              <w:bottom w:val="nil"/>
              <w:right w:val="nil"/>
            </w:tcBorders>
            <w:shd w:val="clear" w:color="000000" w:fill="FFFFFF"/>
            <w:noWrap/>
            <w:vAlign w:val="bottom"/>
            <w:hideMark/>
          </w:tcPr>
          <w:p w14:paraId="5BD5563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89" w:type="pct"/>
            <w:gridSpan w:val="5"/>
            <w:tcBorders>
              <w:top w:val="nil"/>
              <w:left w:val="nil"/>
              <w:bottom w:val="nil"/>
              <w:right w:val="nil"/>
            </w:tcBorders>
            <w:shd w:val="clear" w:color="000000" w:fill="FFFFFF"/>
            <w:noWrap/>
            <w:vAlign w:val="bottom"/>
            <w:hideMark/>
          </w:tcPr>
          <w:p w14:paraId="225A69A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820" w:type="pct"/>
            <w:gridSpan w:val="7"/>
            <w:tcBorders>
              <w:top w:val="nil"/>
              <w:left w:val="nil"/>
              <w:bottom w:val="nil"/>
              <w:right w:val="nil"/>
            </w:tcBorders>
            <w:shd w:val="clear" w:color="000000" w:fill="FFFFFF"/>
            <w:noWrap/>
            <w:vAlign w:val="bottom"/>
            <w:hideMark/>
          </w:tcPr>
          <w:p w14:paraId="01932EE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7" w:type="pct"/>
            <w:gridSpan w:val="2"/>
            <w:tcBorders>
              <w:top w:val="nil"/>
              <w:left w:val="nil"/>
              <w:bottom w:val="nil"/>
              <w:right w:val="nil"/>
            </w:tcBorders>
            <w:shd w:val="clear" w:color="000000" w:fill="FFFFFF"/>
            <w:noWrap/>
            <w:vAlign w:val="bottom"/>
            <w:hideMark/>
          </w:tcPr>
          <w:p w14:paraId="067B904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252" w:type="pct"/>
            <w:gridSpan w:val="6"/>
            <w:tcBorders>
              <w:top w:val="nil"/>
              <w:left w:val="nil"/>
              <w:bottom w:val="nil"/>
              <w:right w:val="nil"/>
            </w:tcBorders>
            <w:shd w:val="clear" w:color="000000" w:fill="FFFFFF"/>
            <w:noWrap/>
            <w:vAlign w:val="bottom"/>
            <w:hideMark/>
          </w:tcPr>
          <w:p w14:paraId="4D5B331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80" w:type="pct"/>
            <w:gridSpan w:val="7"/>
            <w:tcBorders>
              <w:top w:val="nil"/>
              <w:left w:val="nil"/>
              <w:bottom w:val="nil"/>
              <w:right w:val="nil"/>
            </w:tcBorders>
            <w:shd w:val="clear" w:color="000000" w:fill="FFFFFF"/>
            <w:noWrap/>
            <w:vAlign w:val="bottom"/>
            <w:hideMark/>
          </w:tcPr>
          <w:p w14:paraId="3EC3ADE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93" w:type="pct"/>
            <w:gridSpan w:val="4"/>
            <w:tcBorders>
              <w:top w:val="nil"/>
              <w:left w:val="nil"/>
              <w:bottom w:val="nil"/>
              <w:right w:val="nil"/>
            </w:tcBorders>
            <w:shd w:val="clear" w:color="000000" w:fill="FFFFFF"/>
            <w:noWrap/>
            <w:vAlign w:val="bottom"/>
            <w:hideMark/>
          </w:tcPr>
          <w:p w14:paraId="73F3B934"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4E781A0C" w14:textId="77777777" w:rsidTr="0092256D">
        <w:trPr>
          <w:trHeight w:val="315"/>
        </w:trPr>
        <w:tc>
          <w:tcPr>
            <w:tcW w:w="5000" w:type="pct"/>
            <w:gridSpan w:val="37"/>
            <w:tcBorders>
              <w:top w:val="nil"/>
              <w:left w:val="nil"/>
              <w:bottom w:val="nil"/>
              <w:right w:val="nil"/>
            </w:tcBorders>
            <w:shd w:val="clear" w:color="000000" w:fill="FFFFFF"/>
            <w:noWrap/>
            <w:vAlign w:val="bottom"/>
            <w:hideMark/>
          </w:tcPr>
          <w:p w14:paraId="08A8CAC8" w14:textId="11EA96C4"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lastRenderedPageBreak/>
              <w:t xml:space="preserve">Panel B: </w:t>
            </w:r>
            <w:r w:rsidR="004642EE">
              <w:rPr>
                <w:rFonts w:ascii="Times New Roman" w:eastAsia="Times New Roman" w:hAnsi="Times New Roman" w:cs="Times New Roman"/>
                <w:b/>
                <w:bCs/>
                <w:color w:val="000000"/>
                <w:sz w:val="24"/>
                <w:szCs w:val="24"/>
              </w:rPr>
              <w:t>ANCOVA</w:t>
            </w:r>
            <w:r w:rsidRPr="0092256D">
              <w:rPr>
                <w:rFonts w:ascii="Times New Roman" w:eastAsia="Times New Roman" w:hAnsi="Times New Roman" w:cs="Times New Roman"/>
                <w:b/>
                <w:bCs/>
                <w:color w:val="000000"/>
                <w:sz w:val="24"/>
                <w:szCs w:val="24"/>
              </w:rPr>
              <w:t xml:space="preserve"> Results for Willingness to Pay</w:t>
            </w:r>
          </w:p>
        </w:tc>
      </w:tr>
      <w:tr w:rsidR="0092256D" w:rsidRPr="0092256D" w14:paraId="60DD199B" w14:textId="77777777" w:rsidTr="006D375F">
        <w:trPr>
          <w:trHeight w:val="315"/>
        </w:trPr>
        <w:tc>
          <w:tcPr>
            <w:tcW w:w="1641" w:type="pct"/>
            <w:gridSpan w:val="4"/>
            <w:tcBorders>
              <w:top w:val="nil"/>
              <w:left w:val="nil"/>
              <w:bottom w:val="single" w:sz="4" w:space="0" w:color="auto"/>
              <w:right w:val="nil"/>
            </w:tcBorders>
            <w:shd w:val="clear" w:color="000000" w:fill="FFFFFF"/>
            <w:noWrap/>
            <w:vAlign w:val="bottom"/>
            <w:hideMark/>
          </w:tcPr>
          <w:p w14:paraId="708C0B75"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Source of Variation</w:t>
            </w:r>
          </w:p>
        </w:tc>
        <w:tc>
          <w:tcPr>
            <w:tcW w:w="899" w:type="pct"/>
            <w:gridSpan w:val="6"/>
            <w:tcBorders>
              <w:top w:val="nil"/>
              <w:left w:val="nil"/>
              <w:bottom w:val="nil"/>
              <w:right w:val="nil"/>
            </w:tcBorders>
            <w:shd w:val="clear" w:color="000000" w:fill="FFFFFF"/>
            <w:noWrap/>
            <w:vAlign w:val="bottom"/>
            <w:hideMark/>
          </w:tcPr>
          <w:p w14:paraId="47A0842F"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SS</w:t>
            </w:r>
          </w:p>
        </w:tc>
        <w:tc>
          <w:tcPr>
            <w:tcW w:w="371" w:type="pct"/>
            <w:gridSpan w:val="4"/>
            <w:tcBorders>
              <w:top w:val="nil"/>
              <w:left w:val="nil"/>
              <w:bottom w:val="nil"/>
              <w:right w:val="nil"/>
            </w:tcBorders>
            <w:shd w:val="clear" w:color="000000" w:fill="FFFFFF"/>
            <w:noWrap/>
            <w:vAlign w:val="bottom"/>
            <w:hideMark/>
          </w:tcPr>
          <w:p w14:paraId="73FBE280"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df</w:t>
            </w:r>
          </w:p>
        </w:tc>
        <w:tc>
          <w:tcPr>
            <w:tcW w:w="737" w:type="pct"/>
            <w:gridSpan w:val="7"/>
            <w:tcBorders>
              <w:top w:val="nil"/>
              <w:left w:val="nil"/>
              <w:bottom w:val="nil"/>
              <w:right w:val="nil"/>
            </w:tcBorders>
            <w:shd w:val="clear" w:color="000000" w:fill="FFFFFF"/>
            <w:noWrap/>
            <w:vAlign w:val="bottom"/>
            <w:hideMark/>
          </w:tcPr>
          <w:p w14:paraId="212D4A21"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MS</w:t>
            </w:r>
          </w:p>
        </w:tc>
        <w:tc>
          <w:tcPr>
            <w:tcW w:w="162" w:type="pct"/>
            <w:gridSpan w:val="4"/>
            <w:tcBorders>
              <w:top w:val="nil"/>
              <w:left w:val="nil"/>
              <w:bottom w:val="nil"/>
              <w:right w:val="nil"/>
            </w:tcBorders>
            <w:shd w:val="clear" w:color="000000" w:fill="FFFFFF"/>
            <w:noWrap/>
            <w:vAlign w:val="bottom"/>
            <w:hideMark/>
          </w:tcPr>
          <w:p w14:paraId="618190C1" w14:textId="696F3468"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p>
        </w:tc>
        <w:tc>
          <w:tcPr>
            <w:tcW w:w="477" w:type="pct"/>
            <w:gridSpan w:val="5"/>
            <w:tcBorders>
              <w:top w:val="nil"/>
              <w:left w:val="nil"/>
              <w:bottom w:val="nil"/>
              <w:right w:val="nil"/>
            </w:tcBorders>
            <w:shd w:val="clear" w:color="000000" w:fill="FFFFFF"/>
            <w:noWrap/>
            <w:vAlign w:val="bottom"/>
            <w:hideMark/>
          </w:tcPr>
          <w:p w14:paraId="429B21DE"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F-Stat</w:t>
            </w:r>
          </w:p>
        </w:tc>
        <w:tc>
          <w:tcPr>
            <w:tcW w:w="563" w:type="pct"/>
            <w:gridSpan w:val="6"/>
            <w:tcBorders>
              <w:top w:val="nil"/>
              <w:left w:val="nil"/>
              <w:bottom w:val="nil"/>
              <w:right w:val="nil"/>
            </w:tcBorders>
            <w:shd w:val="clear" w:color="000000" w:fill="FFFFFF"/>
            <w:noWrap/>
            <w:vAlign w:val="bottom"/>
            <w:hideMark/>
          </w:tcPr>
          <w:p w14:paraId="546F0EC0"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p-value</w:t>
            </w:r>
          </w:p>
        </w:tc>
        <w:tc>
          <w:tcPr>
            <w:tcW w:w="151" w:type="pct"/>
            <w:tcBorders>
              <w:top w:val="nil"/>
              <w:left w:val="nil"/>
              <w:bottom w:val="nil"/>
              <w:right w:val="nil"/>
            </w:tcBorders>
            <w:shd w:val="clear" w:color="000000" w:fill="FFFFFF"/>
            <w:noWrap/>
            <w:vAlign w:val="bottom"/>
            <w:hideMark/>
          </w:tcPr>
          <w:p w14:paraId="4395B211" w14:textId="6A3A6454"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r>
      <w:tr w:rsidR="0092256D" w:rsidRPr="0092256D" w14:paraId="23D16EA2"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1D2C2A9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Corrected Model</w:t>
            </w:r>
          </w:p>
        </w:tc>
        <w:tc>
          <w:tcPr>
            <w:tcW w:w="899" w:type="pct"/>
            <w:gridSpan w:val="6"/>
            <w:tcBorders>
              <w:top w:val="nil"/>
              <w:left w:val="nil"/>
              <w:bottom w:val="nil"/>
              <w:right w:val="nil"/>
            </w:tcBorders>
            <w:shd w:val="clear" w:color="000000" w:fill="FFFFFF"/>
            <w:noWrap/>
            <w:vAlign w:val="center"/>
            <w:hideMark/>
          </w:tcPr>
          <w:p w14:paraId="426A060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21288.5286</w:t>
            </w:r>
          </w:p>
        </w:tc>
        <w:tc>
          <w:tcPr>
            <w:tcW w:w="371" w:type="pct"/>
            <w:gridSpan w:val="4"/>
            <w:tcBorders>
              <w:top w:val="nil"/>
              <w:left w:val="nil"/>
              <w:bottom w:val="nil"/>
              <w:right w:val="nil"/>
            </w:tcBorders>
            <w:shd w:val="clear" w:color="000000" w:fill="FFFFFF"/>
            <w:noWrap/>
            <w:vAlign w:val="center"/>
            <w:hideMark/>
          </w:tcPr>
          <w:p w14:paraId="7875C5A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17</w:t>
            </w:r>
          </w:p>
        </w:tc>
        <w:tc>
          <w:tcPr>
            <w:tcW w:w="737" w:type="pct"/>
            <w:gridSpan w:val="7"/>
            <w:tcBorders>
              <w:top w:val="nil"/>
              <w:left w:val="nil"/>
              <w:bottom w:val="nil"/>
              <w:right w:val="nil"/>
            </w:tcBorders>
            <w:shd w:val="clear" w:color="000000" w:fill="FFFFFF"/>
            <w:noWrap/>
            <w:vAlign w:val="center"/>
            <w:hideMark/>
          </w:tcPr>
          <w:p w14:paraId="592BAD3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1252.2664</w:t>
            </w:r>
          </w:p>
        </w:tc>
        <w:tc>
          <w:tcPr>
            <w:tcW w:w="162" w:type="pct"/>
            <w:gridSpan w:val="4"/>
            <w:tcBorders>
              <w:top w:val="nil"/>
              <w:left w:val="nil"/>
              <w:bottom w:val="nil"/>
              <w:right w:val="nil"/>
            </w:tcBorders>
            <w:shd w:val="clear" w:color="000000" w:fill="FFFFFF"/>
            <w:noWrap/>
            <w:vAlign w:val="center"/>
            <w:hideMark/>
          </w:tcPr>
          <w:p w14:paraId="7BA02CC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4AE3CC4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2.52</w:t>
            </w:r>
          </w:p>
        </w:tc>
        <w:tc>
          <w:tcPr>
            <w:tcW w:w="563" w:type="pct"/>
            <w:gridSpan w:val="6"/>
            <w:tcBorders>
              <w:top w:val="nil"/>
              <w:left w:val="nil"/>
              <w:bottom w:val="nil"/>
              <w:right w:val="nil"/>
            </w:tcBorders>
            <w:shd w:val="clear" w:color="000000" w:fill="FFFFFF"/>
            <w:noWrap/>
            <w:vAlign w:val="center"/>
            <w:hideMark/>
          </w:tcPr>
          <w:p w14:paraId="202099EF"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0.0008</w:t>
            </w:r>
          </w:p>
        </w:tc>
        <w:tc>
          <w:tcPr>
            <w:tcW w:w="151" w:type="pct"/>
            <w:tcBorders>
              <w:top w:val="nil"/>
              <w:left w:val="nil"/>
              <w:bottom w:val="nil"/>
              <w:right w:val="nil"/>
            </w:tcBorders>
            <w:shd w:val="clear" w:color="000000" w:fill="FFFFFF"/>
            <w:noWrap/>
            <w:vAlign w:val="bottom"/>
            <w:hideMark/>
          </w:tcPr>
          <w:p w14:paraId="1DBE2D0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465E9CED"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348E0C94"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Management</w:t>
            </w:r>
          </w:p>
        </w:tc>
        <w:tc>
          <w:tcPr>
            <w:tcW w:w="899" w:type="pct"/>
            <w:gridSpan w:val="6"/>
            <w:tcBorders>
              <w:top w:val="nil"/>
              <w:left w:val="nil"/>
              <w:bottom w:val="nil"/>
              <w:right w:val="nil"/>
            </w:tcBorders>
            <w:shd w:val="clear" w:color="000000" w:fill="FFFFFF"/>
            <w:noWrap/>
            <w:vAlign w:val="center"/>
            <w:hideMark/>
          </w:tcPr>
          <w:p w14:paraId="4885476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733.0975</w:t>
            </w:r>
          </w:p>
        </w:tc>
        <w:tc>
          <w:tcPr>
            <w:tcW w:w="371" w:type="pct"/>
            <w:gridSpan w:val="4"/>
            <w:tcBorders>
              <w:top w:val="nil"/>
              <w:left w:val="nil"/>
              <w:bottom w:val="nil"/>
              <w:right w:val="nil"/>
            </w:tcBorders>
            <w:shd w:val="clear" w:color="000000" w:fill="FFFFFF"/>
            <w:noWrap/>
            <w:vAlign w:val="center"/>
            <w:hideMark/>
          </w:tcPr>
          <w:p w14:paraId="3C12339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2152A9B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733.0975</w:t>
            </w:r>
          </w:p>
        </w:tc>
        <w:tc>
          <w:tcPr>
            <w:tcW w:w="162" w:type="pct"/>
            <w:gridSpan w:val="4"/>
            <w:tcBorders>
              <w:top w:val="nil"/>
              <w:left w:val="nil"/>
              <w:bottom w:val="nil"/>
              <w:right w:val="nil"/>
            </w:tcBorders>
            <w:shd w:val="clear" w:color="000000" w:fill="FFFFFF"/>
            <w:noWrap/>
            <w:vAlign w:val="center"/>
            <w:hideMark/>
          </w:tcPr>
          <w:p w14:paraId="7B44796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0CF1AA8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1.48</w:t>
            </w:r>
          </w:p>
        </w:tc>
        <w:tc>
          <w:tcPr>
            <w:tcW w:w="563" w:type="pct"/>
            <w:gridSpan w:val="6"/>
            <w:tcBorders>
              <w:top w:val="nil"/>
              <w:left w:val="nil"/>
              <w:bottom w:val="nil"/>
              <w:right w:val="nil"/>
            </w:tcBorders>
            <w:shd w:val="clear" w:color="000000" w:fill="FFFFFF"/>
            <w:noWrap/>
            <w:vAlign w:val="center"/>
            <w:hideMark/>
          </w:tcPr>
          <w:p w14:paraId="2E26BAC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0.2251</w:t>
            </w:r>
          </w:p>
        </w:tc>
        <w:tc>
          <w:tcPr>
            <w:tcW w:w="151" w:type="pct"/>
            <w:tcBorders>
              <w:top w:val="nil"/>
              <w:left w:val="nil"/>
              <w:bottom w:val="nil"/>
              <w:right w:val="nil"/>
            </w:tcBorders>
            <w:shd w:val="clear" w:color="000000" w:fill="FFFFFF"/>
            <w:noWrap/>
            <w:vAlign w:val="bottom"/>
            <w:hideMark/>
          </w:tcPr>
          <w:p w14:paraId="1ED7582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05ED0503"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36B6FD2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Economic Development</w:t>
            </w:r>
          </w:p>
        </w:tc>
        <w:tc>
          <w:tcPr>
            <w:tcW w:w="899" w:type="pct"/>
            <w:gridSpan w:val="6"/>
            <w:tcBorders>
              <w:top w:val="nil"/>
              <w:left w:val="nil"/>
              <w:bottom w:val="nil"/>
              <w:right w:val="nil"/>
            </w:tcBorders>
            <w:shd w:val="clear" w:color="000000" w:fill="FFFFFF"/>
            <w:noWrap/>
            <w:vAlign w:val="center"/>
            <w:hideMark/>
          </w:tcPr>
          <w:p w14:paraId="251983F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799.4480</w:t>
            </w:r>
          </w:p>
        </w:tc>
        <w:tc>
          <w:tcPr>
            <w:tcW w:w="371" w:type="pct"/>
            <w:gridSpan w:val="4"/>
            <w:tcBorders>
              <w:top w:val="nil"/>
              <w:left w:val="nil"/>
              <w:bottom w:val="nil"/>
              <w:right w:val="nil"/>
            </w:tcBorders>
            <w:shd w:val="clear" w:color="000000" w:fill="FFFFFF"/>
            <w:noWrap/>
            <w:vAlign w:val="center"/>
            <w:hideMark/>
          </w:tcPr>
          <w:p w14:paraId="5EE8CF0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245A5A9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799.4480</w:t>
            </w:r>
          </w:p>
        </w:tc>
        <w:tc>
          <w:tcPr>
            <w:tcW w:w="162" w:type="pct"/>
            <w:gridSpan w:val="4"/>
            <w:tcBorders>
              <w:top w:val="nil"/>
              <w:left w:val="nil"/>
              <w:bottom w:val="nil"/>
              <w:right w:val="nil"/>
            </w:tcBorders>
            <w:shd w:val="clear" w:color="000000" w:fill="FFFFFF"/>
            <w:noWrap/>
            <w:vAlign w:val="center"/>
            <w:hideMark/>
          </w:tcPr>
          <w:p w14:paraId="39531F8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44EDB73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1.61</w:t>
            </w:r>
          </w:p>
        </w:tc>
        <w:tc>
          <w:tcPr>
            <w:tcW w:w="563" w:type="pct"/>
            <w:gridSpan w:val="6"/>
            <w:tcBorders>
              <w:top w:val="nil"/>
              <w:left w:val="nil"/>
              <w:bottom w:val="nil"/>
              <w:right w:val="nil"/>
            </w:tcBorders>
            <w:shd w:val="clear" w:color="000000" w:fill="FFFFFF"/>
            <w:noWrap/>
            <w:vAlign w:val="center"/>
            <w:hideMark/>
          </w:tcPr>
          <w:p w14:paraId="6E99A64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0.2053</w:t>
            </w:r>
          </w:p>
        </w:tc>
        <w:tc>
          <w:tcPr>
            <w:tcW w:w="151" w:type="pct"/>
            <w:tcBorders>
              <w:top w:val="nil"/>
              <w:left w:val="nil"/>
              <w:bottom w:val="nil"/>
              <w:right w:val="nil"/>
            </w:tcBorders>
            <w:shd w:val="clear" w:color="000000" w:fill="FFFFFF"/>
            <w:noWrap/>
            <w:vAlign w:val="bottom"/>
            <w:hideMark/>
          </w:tcPr>
          <w:p w14:paraId="178C8C3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7420DF95"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70E5F97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xml:space="preserve">CSR Report </w:t>
            </w:r>
          </w:p>
        </w:tc>
        <w:tc>
          <w:tcPr>
            <w:tcW w:w="899" w:type="pct"/>
            <w:gridSpan w:val="6"/>
            <w:tcBorders>
              <w:top w:val="nil"/>
              <w:left w:val="nil"/>
              <w:bottom w:val="nil"/>
              <w:right w:val="nil"/>
            </w:tcBorders>
            <w:shd w:val="clear" w:color="000000" w:fill="FFFFFF"/>
            <w:noWrap/>
            <w:vAlign w:val="center"/>
            <w:hideMark/>
          </w:tcPr>
          <w:p w14:paraId="419F241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1803.0101</w:t>
            </w:r>
          </w:p>
        </w:tc>
        <w:tc>
          <w:tcPr>
            <w:tcW w:w="371" w:type="pct"/>
            <w:gridSpan w:val="4"/>
            <w:tcBorders>
              <w:top w:val="nil"/>
              <w:left w:val="nil"/>
              <w:bottom w:val="nil"/>
              <w:right w:val="nil"/>
            </w:tcBorders>
            <w:shd w:val="clear" w:color="000000" w:fill="FFFFFF"/>
            <w:noWrap/>
            <w:vAlign w:val="center"/>
            <w:hideMark/>
          </w:tcPr>
          <w:p w14:paraId="1139521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5F0E0E5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18030101</w:t>
            </w:r>
          </w:p>
        </w:tc>
        <w:tc>
          <w:tcPr>
            <w:tcW w:w="162" w:type="pct"/>
            <w:gridSpan w:val="4"/>
            <w:tcBorders>
              <w:top w:val="nil"/>
              <w:left w:val="nil"/>
              <w:bottom w:val="nil"/>
              <w:right w:val="nil"/>
            </w:tcBorders>
            <w:shd w:val="clear" w:color="000000" w:fill="FFFFFF"/>
            <w:noWrap/>
            <w:vAlign w:val="center"/>
            <w:hideMark/>
          </w:tcPr>
          <w:p w14:paraId="394A353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6EE77B1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3.63</w:t>
            </w:r>
          </w:p>
        </w:tc>
        <w:tc>
          <w:tcPr>
            <w:tcW w:w="563" w:type="pct"/>
            <w:gridSpan w:val="6"/>
            <w:tcBorders>
              <w:top w:val="nil"/>
              <w:left w:val="nil"/>
              <w:bottom w:val="nil"/>
              <w:right w:val="nil"/>
            </w:tcBorders>
            <w:shd w:val="clear" w:color="000000" w:fill="FFFFFF"/>
            <w:noWrap/>
            <w:vAlign w:val="center"/>
            <w:hideMark/>
          </w:tcPr>
          <w:p w14:paraId="416AA0A3"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0.0574</w:t>
            </w:r>
          </w:p>
        </w:tc>
        <w:tc>
          <w:tcPr>
            <w:tcW w:w="151" w:type="pct"/>
            <w:tcBorders>
              <w:top w:val="nil"/>
              <w:left w:val="nil"/>
              <w:bottom w:val="nil"/>
              <w:right w:val="nil"/>
            </w:tcBorders>
            <w:shd w:val="clear" w:color="000000" w:fill="FFFFFF"/>
            <w:noWrap/>
            <w:vAlign w:val="bottom"/>
            <w:hideMark/>
          </w:tcPr>
          <w:p w14:paraId="32A1615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1E1083EE"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2C2E5D2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Attention Check</w:t>
            </w:r>
          </w:p>
        </w:tc>
        <w:tc>
          <w:tcPr>
            <w:tcW w:w="899" w:type="pct"/>
            <w:gridSpan w:val="6"/>
            <w:tcBorders>
              <w:top w:val="nil"/>
              <w:left w:val="nil"/>
              <w:bottom w:val="nil"/>
              <w:right w:val="nil"/>
            </w:tcBorders>
            <w:shd w:val="clear" w:color="000000" w:fill="FFFFFF"/>
            <w:noWrap/>
            <w:vAlign w:val="center"/>
            <w:hideMark/>
          </w:tcPr>
          <w:p w14:paraId="09B95F8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252.9087</w:t>
            </w:r>
          </w:p>
        </w:tc>
        <w:tc>
          <w:tcPr>
            <w:tcW w:w="371" w:type="pct"/>
            <w:gridSpan w:val="4"/>
            <w:tcBorders>
              <w:top w:val="nil"/>
              <w:left w:val="nil"/>
              <w:bottom w:val="nil"/>
              <w:right w:val="nil"/>
            </w:tcBorders>
            <w:shd w:val="clear" w:color="000000" w:fill="FFFFFF"/>
            <w:noWrap/>
            <w:vAlign w:val="center"/>
            <w:hideMark/>
          </w:tcPr>
          <w:p w14:paraId="279302F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4DE531F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252.9087</w:t>
            </w:r>
          </w:p>
        </w:tc>
        <w:tc>
          <w:tcPr>
            <w:tcW w:w="162" w:type="pct"/>
            <w:gridSpan w:val="4"/>
            <w:tcBorders>
              <w:top w:val="nil"/>
              <w:left w:val="nil"/>
              <w:bottom w:val="nil"/>
              <w:right w:val="nil"/>
            </w:tcBorders>
            <w:shd w:val="clear" w:color="000000" w:fill="FFFFFF"/>
            <w:noWrap/>
            <w:vAlign w:val="center"/>
            <w:hideMark/>
          </w:tcPr>
          <w:p w14:paraId="6CBABD1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52F474C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0.51</w:t>
            </w:r>
          </w:p>
        </w:tc>
        <w:tc>
          <w:tcPr>
            <w:tcW w:w="563" w:type="pct"/>
            <w:gridSpan w:val="6"/>
            <w:tcBorders>
              <w:top w:val="nil"/>
              <w:left w:val="nil"/>
              <w:bottom w:val="nil"/>
              <w:right w:val="nil"/>
            </w:tcBorders>
            <w:shd w:val="clear" w:color="000000" w:fill="FFFFFF"/>
            <w:noWrap/>
            <w:vAlign w:val="center"/>
            <w:hideMark/>
          </w:tcPr>
          <w:p w14:paraId="07306E9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0.4759</w:t>
            </w:r>
          </w:p>
        </w:tc>
        <w:tc>
          <w:tcPr>
            <w:tcW w:w="151" w:type="pct"/>
            <w:tcBorders>
              <w:top w:val="nil"/>
              <w:left w:val="nil"/>
              <w:bottom w:val="nil"/>
              <w:right w:val="nil"/>
            </w:tcBorders>
            <w:shd w:val="clear" w:color="000000" w:fill="FFFFFF"/>
            <w:noWrap/>
            <w:vAlign w:val="bottom"/>
            <w:hideMark/>
          </w:tcPr>
          <w:p w14:paraId="680EE26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0BD0FB57"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7AA1F44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Att. Check</w:t>
            </w:r>
          </w:p>
        </w:tc>
        <w:tc>
          <w:tcPr>
            <w:tcW w:w="899" w:type="pct"/>
            <w:gridSpan w:val="6"/>
            <w:tcBorders>
              <w:top w:val="nil"/>
              <w:left w:val="nil"/>
              <w:bottom w:val="nil"/>
              <w:right w:val="nil"/>
            </w:tcBorders>
            <w:shd w:val="clear" w:color="000000" w:fill="FFFFFF"/>
            <w:noWrap/>
            <w:vAlign w:val="center"/>
            <w:hideMark/>
          </w:tcPr>
          <w:p w14:paraId="32248E0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64.6481</w:t>
            </w:r>
          </w:p>
        </w:tc>
        <w:tc>
          <w:tcPr>
            <w:tcW w:w="371" w:type="pct"/>
            <w:gridSpan w:val="4"/>
            <w:tcBorders>
              <w:top w:val="nil"/>
              <w:left w:val="nil"/>
              <w:bottom w:val="nil"/>
              <w:right w:val="nil"/>
            </w:tcBorders>
            <w:shd w:val="clear" w:color="000000" w:fill="FFFFFF"/>
            <w:noWrap/>
            <w:vAlign w:val="center"/>
            <w:hideMark/>
          </w:tcPr>
          <w:p w14:paraId="3F69545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46D6925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64.6481</w:t>
            </w:r>
          </w:p>
        </w:tc>
        <w:tc>
          <w:tcPr>
            <w:tcW w:w="162" w:type="pct"/>
            <w:gridSpan w:val="4"/>
            <w:tcBorders>
              <w:top w:val="nil"/>
              <w:left w:val="nil"/>
              <w:bottom w:val="nil"/>
              <w:right w:val="nil"/>
            </w:tcBorders>
            <w:shd w:val="clear" w:color="000000" w:fill="FFFFFF"/>
            <w:noWrap/>
            <w:vAlign w:val="center"/>
            <w:hideMark/>
          </w:tcPr>
          <w:p w14:paraId="30B8AE3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37FFED3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0.13</w:t>
            </w:r>
          </w:p>
        </w:tc>
        <w:tc>
          <w:tcPr>
            <w:tcW w:w="563" w:type="pct"/>
            <w:gridSpan w:val="6"/>
            <w:tcBorders>
              <w:top w:val="nil"/>
              <w:left w:val="nil"/>
              <w:bottom w:val="nil"/>
              <w:right w:val="nil"/>
            </w:tcBorders>
            <w:shd w:val="clear" w:color="000000" w:fill="FFFFFF"/>
            <w:noWrap/>
            <w:vAlign w:val="center"/>
            <w:hideMark/>
          </w:tcPr>
          <w:p w14:paraId="703D09A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0.7185</w:t>
            </w:r>
          </w:p>
        </w:tc>
        <w:tc>
          <w:tcPr>
            <w:tcW w:w="151" w:type="pct"/>
            <w:tcBorders>
              <w:top w:val="nil"/>
              <w:left w:val="nil"/>
              <w:bottom w:val="nil"/>
              <w:right w:val="nil"/>
            </w:tcBorders>
            <w:shd w:val="clear" w:color="000000" w:fill="FFFFFF"/>
            <w:noWrap/>
            <w:vAlign w:val="bottom"/>
            <w:hideMark/>
          </w:tcPr>
          <w:p w14:paraId="70A883B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6A0E61DA"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6B46EA9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Econ Dev.</w:t>
            </w:r>
          </w:p>
        </w:tc>
        <w:tc>
          <w:tcPr>
            <w:tcW w:w="899" w:type="pct"/>
            <w:gridSpan w:val="6"/>
            <w:tcBorders>
              <w:top w:val="nil"/>
              <w:left w:val="nil"/>
              <w:bottom w:val="nil"/>
              <w:right w:val="nil"/>
            </w:tcBorders>
            <w:shd w:val="clear" w:color="000000" w:fill="FFFFFF"/>
            <w:noWrap/>
            <w:vAlign w:val="center"/>
            <w:hideMark/>
          </w:tcPr>
          <w:p w14:paraId="1AA235E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391.8628</w:t>
            </w:r>
          </w:p>
        </w:tc>
        <w:tc>
          <w:tcPr>
            <w:tcW w:w="371" w:type="pct"/>
            <w:gridSpan w:val="4"/>
            <w:tcBorders>
              <w:top w:val="nil"/>
              <w:left w:val="nil"/>
              <w:bottom w:val="nil"/>
              <w:right w:val="nil"/>
            </w:tcBorders>
            <w:shd w:val="clear" w:color="000000" w:fill="FFFFFF"/>
            <w:noWrap/>
            <w:vAlign w:val="center"/>
            <w:hideMark/>
          </w:tcPr>
          <w:p w14:paraId="5BFA24B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265EBBB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391.8628</w:t>
            </w:r>
          </w:p>
        </w:tc>
        <w:tc>
          <w:tcPr>
            <w:tcW w:w="162" w:type="pct"/>
            <w:gridSpan w:val="4"/>
            <w:tcBorders>
              <w:top w:val="nil"/>
              <w:left w:val="nil"/>
              <w:bottom w:val="nil"/>
              <w:right w:val="nil"/>
            </w:tcBorders>
            <w:shd w:val="clear" w:color="000000" w:fill="FFFFFF"/>
            <w:noWrap/>
            <w:vAlign w:val="center"/>
            <w:hideMark/>
          </w:tcPr>
          <w:p w14:paraId="1B537F3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6D4556B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0.79</w:t>
            </w:r>
          </w:p>
        </w:tc>
        <w:tc>
          <w:tcPr>
            <w:tcW w:w="563" w:type="pct"/>
            <w:gridSpan w:val="6"/>
            <w:tcBorders>
              <w:top w:val="nil"/>
              <w:left w:val="nil"/>
              <w:bottom w:val="nil"/>
              <w:right w:val="nil"/>
            </w:tcBorders>
            <w:shd w:val="clear" w:color="000000" w:fill="FFFFFF"/>
            <w:noWrap/>
            <w:vAlign w:val="center"/>
            <w:hideMark/>
          </w:tcPr>
          <w:p w14:paraId="181CD1F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0.3749</w:t>
            </w:r>
          </w:p>
        </w:tc>
        <w:tc>
          <w:tcPr>
            <w:tcW w:w="151" w:type="pct"/>
            <w:tcBorders>
              <w:top w:val="nil"/>
              <w:left w:val="nil"/>
              <w:bottom w:val="nil"/>
              <w:right w:val="nil"/>
            </w:tcBorders>
            <w:shd w:val="clear" w:color="000000" w:fill="FFFFFF"/>
            <w:noWrap/>
            <w:vAlign w:val="bottom"/>
            <w:hideMark/>
          </w:tcPr>
          <w:p w14:paraId="24AF098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68EE5CEB"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44CCDD29"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Econ. Dev. x Att. Check</w:t>
            </w:r>
          </w:p>
        </w:tc>
        <w:tc>
          <w:tcPr>
            <w:tcW w:w="899" w:type="pct"/>
            <w:gridSpan w:val="6"/>
            <w:tcBorders>
              <w:top w:val="nil"/>
              <w:left w:val="nil"/>
              <w:bottom w:val="nil"/>
              <w:right w:val="nil"/>
            </w:tcBorders>
            <w:shd w:val="clear" w:color="000000" w:fill="FFFFFF"/>
            <w:noWrap/>
            <w:vAlign w:val="center"/>
            <w:hideMark/>
          </w:tcPr>
          <w:p w14:paraId="024D362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57.5378</w:t>
            </w:r>
          </w:p>
        </w:tc>
        <w:tc>
          <w:tcPr>
            <w:tcW w:w="371" w:type="pct"/>
            <w:gridSpan w:val="4"/>
            <w:tcBorders>
              <w:top w:val="nil"/>
              <w:left w:val="nil"/>
              <w:bottom w:val="nil"/>
              <w:right w:val="nil"/>
            </w:tcBorders>
            <w:shd w:val="clear" w:color="000000" w:fill="FFFFFF"/>
            <w:noWrap/>
            <w:vAlign w:val="center"/>
            <w:hideMark/>
          </w:tcPr>
          <w:p w14:paraId="6722475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2918772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57.5378</w:t>
            </w:r>
          </w:p>
        </w:tc>
        <w:tc>
          <w:tcPr>
            <w:tcW w:w="162" w:type="pct"/>
            <w:gridSpan w:val="4"/>
            <w:tcBorders>
              <w:top w:val="nil"/>
              <w:left w:val="nil"/>
              <w:bottom w:val="nil"/>
              <w:right w:val="nil"/>
            </w:tcBorders>
            <w:shd w:val="clear" w:color="000000" w:fill="FFFFFF"/>
            <w:noWrap/>
            <w:vAlign w:val="center"/>
            <w:hideMark/>
          </w:tcPr>
          <w:p w14:paraId="2AA0F9A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7C9547C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0.12</w:t>
            </w:r>
          </w:p>
        </w:tc>
        <w:tc>
          <w:tcPr>
            <w:tcW w:w="563" w:type="pct"/>
            <w:gridSpan w:val="6"/>
            <w:tcBorders>
              <w:top w:val="nil"/>
              <w:left w:val="nil"/>
              <w:bottom w:val="nil"/>
              <w:right w:val="nil"/>
            </w:tcBorders>
            <w:shd w:val="clear" w:color="000000" w:fill="FFFFFF"/>
            <w:noWrap/>
            <w:vAlign w:val="center"/>
            <w:hideMark/>
          </w:tcPr>
          <w:p w14:paraId="05EEFF7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0.7338</w:t>
            </w:r>
          </w:p>
        </w:tc>
        <w:tc>
          <w:tcPr>
            <w:tcW w:w="151" w:type="pct"/>
            <w:tcBorders>
              <w:top w:val="nil"/>
              <w:left w:val="nil"/>
              <w:bottom w:val="nil"/>
              <w:right w:val="nil"/>
            </w:tcBorders>
            <w:shd w:val="clear" w:color="000000" w:fill="FFFFFF"/>
            <w:noWrap/>
            <w:vAlign w:val="bottom"/>
            <w:hideMark/>
          </w:tcPr>
          <w:p w14:paraId="3CCB93B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07539B9A"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1B6F9F3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CSR Report</w:t>
            </w:r>
          </w:p>
        </w:tc>
        <w:tc>
          <w:tcPr>
            <w:tcW w:w="899" w:type="pct"/>
            <w:gridSpan w:val="6"/>
            <w:tcBorders>
              <w:top w:val="nil"/>
              <w:left w:val="nil"/>
              <w:bottom w:val="nil"/>
              <w:right w:val="nil"/>
            </w:tcBorders>
            <w:shd w:val="clear" w:color="000000" w:fill="FFFFFF"/>
            <w:noWrap/>
            <w:vAlign w:val="center"/>
            <w:hideMark/>
          </w:tcPr>
          <w:p w14:paraId="243C579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3053.3215</w:t>
            </w:r>
          </w:p>
        </w:tc>
        <w:tc>
          <w:tcPr>
            <w:tcW w:w="371" w:type="pct"/>
            <w:gridSpan w:val="4"/>
            <w:tcBorders>
              <w:top w:val="nil"/>
              <w:left w:val="nil"/>
              <w:bottom w:val="nil"/>
              <w:right w:val="nil"/>
            </w:tcBorders>
            <w:shd w:val="clear" w:color="000000" w:fill="FFFFFF"/>
            <w:noWrap/>
            <w:vAlign w:val="center"/>
            <w:hideMark/>
          </w:tcPr>
          <w:p w14:paraId="39F884A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0E0519B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3053.3215</w:t>
            </w:r>
          </w:p>
        </w:tc>
        <w:tc>
          <w:tcPr>
            <w:tcW w:w="162" w:type="pct"/>
            <w:gridSpan w:val="4"/>
            <w:tcBorders>
              <w:top w:val="nil"/>
              <w:left w:val="nil"/>
              <w:bottom w:val="nil"/>
              <w:right w:val="nil"/>
            </w:tcBorders>
            <w:shd w:val="clear" w:color="000000" w:fill="FFFFFF"/>
            <w:noWrap/>
            <w:vAlign w:val="center"/>
            <w:hideMark/>
          </w:tcPr>
          <w:p w14:paraId="74B8334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59952F8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6.15</w:t>
            </w:r>
          </w:p>
        </w:tc>
        <w:tc>
          <w:tcPr>
            <w:tcW w:w="563" w:type="pct"/>
            <w:gridSpan w:val="6"/>
            <w:tcBorders>
              <w:top w:val="nil"/>
              <w:left w:val="nil"/>
              <w:bottom w:val="nil"/>
              <w:right w:val="nil"/>
            </w:tcBorders>
            <w:shd w:val="clear" w:color="000000" w:fill="FFFFFF"/>
            <w:noWrap/>
            <w:vAlign w:val="center"/>
            <w:hideMark/>
          </w:tcPr>
          <w:p w14:paraId="4B4CE8A4"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0.0135</w:t>
            </w:r>
          </w:p>
        </w:tc>
        <w:tc>
          <w:tcPr>
            <w:tcW w:w="151" w:type="pct"/>
            <w:tcBorders>
              <w:top w:val="nil"/>
              <w:left w:val="nil"/>
              <w:bottom w:val="nil"/>
              <w:right w:val="nil"/>
            </w:tcBorders>
            <w:shd w:val="clear" w:color="000000" w:fill="FFFFFF"/>
            <w:noWrap/>
            <w:vAlign w:val="bottom"/>
            <w:hideMark/>
          </w:tcPr>
          <w:p w14:paraId="6085C7E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69349D89"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2D8527E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CSR Report x Att. Check</w:t>
            </w:r>
          </w:p>
        </w:tc>
        <w:tc>
          <w:tcPr>
            <w:tcW w:w="899" w:type="pct"/>
            <w:gridSpan w:val="6"/>
            <w:tcBorders>
              <w:top w:val="nil"/>
              <w:left w:val="nil"/>
              <w:bottom w:val="nil"/>
              <w:right w:val="nil"/>
            </w:tcBorders>
            <w:shd w:val="clear" w:color="000000" w:fill="FFFFFF"/>
            <w:noWrap/>
            <w:vAlign w:val="center"/>
            <w:hideMark/>
          </w:tcPr>
          <w:p w14:paraId="6857C0C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6143.0173</w:t>
            </w:r>
          </w:p>
        </w:tc>
        <w:tc>
          <w:tcPr>
            <w:tcW w:w="371" w:type="pct"/>
            <w:gridSpan w:val="4"/>
            <w:tcBorders>
              <w:top w:val="nil"/>
              <w:left w:val="nil"/>
              <w:bottom w:val="nil"/>
              <w:right w:val="nil"/>
            </w:tcBorders>
            <w:shd w:val="clear" w:color="000000" w:fill="FFFFFF"/>
            <w:noWrap/>
            <w:vAlign w:val="center"/>
            <w:hideMark/>
          </w:tcPr>
          <w:p w14:paraId="098B443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3EC40AF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6143.0173</w:t>
            </w:r>
          </w:p>
        </w:tc>
        <w:tc>
          <w:tcPr>
            <w:tcW w:w="162" w:type="pct"/>
            <w:gridSpan w:val="4"/>
            <w:tcBorders>
              <w:top w:val="nil"/>
              <w:left w:val="nil"/>
              <w:bottom w:val="nil"/>
              <w:right w:val="nil"/>
            </w:tcBorders>
            <w:shd w:val="clear" w:color="000000" w:fill="FFFFFF"/>
            <w:noWrap/>
            <w:vAlign w:val="center"/>
            <w:hideMark/>
          </w:tcPr>
          <w:p w14:paraId="01E515D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4C83EC3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12.37</w:t>
            </w:r>
          </w:p>
        </w:tc>
        <w:tc>
          <w:tcPr>
            <w:tcW w:w="563" w:type="pct"/>
            <w:gridSpan w:val="6"/>
            <w:tcBorders>
              <w:top w:val="nil"/>
              <w:left w:val="nil"/>
              <w:bottom w:val="nil"/>
              <w:right w:val="nil"/>
            </w:tcBorders>
            <w:shd w:val="clear" w:color="000000" w:fill="FFFFFF"/>
            <w:noWrap/>
            <w:vAlign w:val="center"/>
            <w:hideMark/>
          </w:tcPr>
          <w:p w14:paraId="7C08DCC8"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0.0005</w:t>
            </w:r>
          </w:p>
        </w:tc>
        <w:tc>
          <w:tcPr>
            <w:tcW w:w="151" w:type="pct"/>
            <w:tcBorders>
              <w:top w:val="nil"/>
              <w:left w:val="nil"/>
              <w:bottom w:val="nil"/>
              <w:right w:val="nil"/>
            </w:tcBorders>
            <w:shd w:val="clear" w:color="000000" w:fill="FFFFFF"/>
            <w:noWrap/>
            <w:vAlign w:val="bottom"/>
            <w:hideMark/>
          </w:tcPr>
          <w:p w14:paraId="7B0AD25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0AAC48B6"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228C7EB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Econ Dev. x CSR Report</w:t>
            </w:r>
          </w:p>
        </w:tc>
        <w:tc>
          <w:tcPr>
            <w:tcW w:w="899" w:type="pct"/>
            <w:gridSpan w:val="6"/>
            <w:tcBorders>
              <w:top w:val="nil"/>
              <w:left w:val="nil"/>
              <w:bottom w:val="nil"/>
              <w:right w:val="nil"/>
            </w:tcBorders>
            <w:shd w:val="clear" w:color="000000" w:fill="FFFFFF"/>
            <w:noWrap/>
            <w:vAlign w:val="center"/>
            <w:hideMark/>
          </w:tcPr>
          <w:p w14:paraId="02E511B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1478.4589</w:t>
            </w:r>
          </w:p>
        </w:tc>
        <w:tc>
          <w:tcPr>
            <w:tcW w:w="371" w:type="pct"/>
            <w:gridSpan w:val="4"/>
            <w:tcBorders>
              <w:top w:val="nil"/>
              <w:left w:val="nil"/>
              <w:bottom w:val="nil"/>
              <w:right w:val="nil"/>
            </w:tcBorders>
            <w:shd w:val="clear" w:color="000000" w:fill="FFFFFF"/>
            <w:noWrap/>
            <w:vAlign w:val="center"/>
            <w:hideMark/>
          </w:tcPr>
          <w:p w14:paraId="28E4480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58AD26F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1478.4589</w:t>
            </w:r>
          </w:p>
        </w:tc>
        <w:tc>
          <w:tcPr>
            <w:tcW w:w="162" w:type="pct"/>
            <w:gridSpan w:val="4"/>
            <w:tcBorders>
              <w:top w:val="nil"/>
              <w:left w:val="nil"/>
              <w:bottom w:val="nil"/>
              <w:right w:val="nil"/>
            </w:tcBorders>
            <w:shd w:val="clear" w:color="000000" w:fill="FFFFFF"/>
            <w:noWrap/>
            <w:vAlign w:val="center"/>
            <w:hideMark/>
          </w:tcPr>
          <w:p w14:paraId="05BDA9F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582DBAA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2.98</w:t>
            </w:r>
          </w:p>
        </w:tc>
        <w:tc>
          <w:tcPr>
            <w:tcW w:w="563" w:type="pct"/>
            <w:gridSpan w:val="6"/>
            <w:tcBorders>
              <w:top w:val="nil"/>
              <w:left w:val="nil"/>
              <w:bottom w:val="nil"/>
              <w:right w:val="nil"/>
            </w:tcBorders>
            <w:shd w:val="clear" w:color="000000" w:fill="FFFFFF"/>
            <w:noWrap/>
            <w:vAlign w:val="center"/>
            <w:hideMark/>
          </w:tcPr>
          <w:p w14:paraId="6D5E574E"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0.0852</w:t>
            </w:r>
          </w:p>
        </w:tc>
        <w:tc>
          <w:tcPr>
            <w:tcW w:w="151" w:type="pct"/>
            <w:tcBorders>
              <w:top w:val="nil"/>
              <w:left w:val="nil"/>
              <w:bottom w:val="nil"/>
              <w:right w:val="nil"/>
            </w:tcBorders>
            <w:shd w:val="clear" w:color="000000" w:fill="FFFFFF"/>
            <w:noWrap/>
            <w:vAlign w:val="bottom"/>
            <w:hideMark/>
          </w:tcPr>
          <w:p w14:paraId="574845D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498BA472"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0E6E2E69"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Ec. Dev. x CSR x Att. Check</w:t>
            </w:r>
          </w:p>
        </w:tc>
        <w:tc>
          <w:tcPr>
            <w:tcW w:w="899" w:type="pct"/>
            <w:gridSpan w:val="6"/>
            <w:tcBorders>
              <w:top w:val="nil"/>
              <w:left w:val="nil"/>
              <w:bottom w:val="nil"/>
              <w:right w:val="nil"/>
            </w:tcBorders>
            <w:shd w:val="clear" w:color="000000" w:fill="FFFFFF"/>
            <w:noWrap/>
            <w:vAlign w:val="center"/>
            <w:hideMark/>
          </w:tcPr>
          <w:p w14:paraId="33F71FC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433.2256</w:t>
            </w:r>
          </w:p>
        </w:tc>
        <w:tc>
          <w:tcPr>
            <w:tcW w:w="371" w:type="pct"/>
            <w:gridSpan w:val="4"/>
            <w:tcBorders>
              <w:top w:val="nil"/>
              <w:left w:val="nil"/>
              <w:bottom w:val="nil"/>
              <w:right w:val="nil"/>
            </w:tcBorders>
            <w:shd w:val="clear" w:color="000000" w:fill="FFFFFF"/>
            <w:noWrap/>
            <w:vAlign w:val="center"/>
            <w:hideMark/>
          </w:tcPr>
          <w:p w14:paraId="2A8AE08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2CD4363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433.2256</w:t>
            </w:r>
          </w:p>
        </w:tc>
        <w:tc>
          <w:tcPr>
            <w:tcW w:w="162" w:type="pct"/>
            <w:gridSpan w:val="4"/>
            <w:tcBorders>
              <w:top w:val="nil"/>
              <w:left w:val="nil"/>
              <w:bottom w:val="nil"/>
              <w:right w:val="nil"/>
            </w:tcBorders>
            <w:shd w:val="clear" w:color="000000" w:fill="FFFFFF"/>
            <w:noWrap/>
            <w:vAlign w:val="center"/>
            <w:hideMark/>
          </w:tcPr>
          <w:p w14:paraId="6431BFE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639B5FB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0.87</w:t>
            </w:r>
          </w:p>
        </w:tc>
        <w:tc>
          <w:tcPr>
            <w:tcW w:w="563" w:type="pct"/>
            <w:gridSpan w:val="6"/>
            <w:tcBorders>
              <w:top w:val="nil"/>
              <w:left w:val="nil"/>
              <w:bottom w:val="nil"/>
              <w:right w:val="nil"/>
            </w:tcBorders>
            <w:shd w:val="clear" w:color="000000" w:fill="FFFFFF"/>
            <w:noWrap/>
            <w:vAlign w:val="center"/>
            <w:hideMark/>
          </w:tcPr>
          <w:p w14:paraId="5AB42A8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0.3509</w:t>
            </w:r>
          </w:p>
        </w:tc>
        <w:tc>
          <w:tcPr>
            <w:tcW w:w="151" w:type="pct"/>
            <w:tcBorders>
              <w:top w:val="nil"/>
              <w:left w:val="nil"/>
              <w:bottom w:val="nil"/>
              <w:right w:val="nil"/>
            </w:tcBorders>
            <w:shd w:val="clear" w:color="000000" w:fill="FFFFFF"/>
            <w:noWrap/>
            <w:vAlign w:val="bottom"/>
            <w:hideMark/>
          </w:tcPr>
          <w:p w14:paraId="4CCF58B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5C641EB3"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0D30913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Investor Sample</w:t>
            </w:r>
          </w:p>
        </w:tc>
        <w:tc>
          <w:tcPr>
            <w:tcW w:w="899" w:type="pct"/>
            <w:gridSpan w:val="6"/>
            <w:tcBorders>
              <w:top w:val="nil"/>
              <w:left w:val="nil"/>
              <w:bottom w:val="nil"/>
              <w:right w:val="nil"/>
            </w:tcBorders>
            <w:shd w:val="clear" w:color="000000" w:fill="FFFFFF"/>
            <w:noWrap/>
            <w:vAlign w:val="center"/>
            <w:hideMark/>
          </w:tcPr>
          <w:p w14:paraId="1B3ECE3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4857.6268</w:t>
            </w:r>
          </w:p>
        </w:tc>
        <w:tc>
          <w:tcPr>
            <w:tcW w:w="371" w:type="pct"/>
            <w:gridSpan w:val="4"/>
            <w:tcBorders>
              <w:top w:val="nil"/>
              <w:left w:val="nil"/>
              <w:bottom w:val="nil"/>
              <w:right w:val="nil"/>
            </w:tcBorders>
            <w:shd w:val="clear" w:color="000000" w:fill="FFFFFF"/>
            <w:noWrap/>
            <w:vAlign w:val="center"/>
            <w:hideMark/>
          </w:tcPr>
          <w:p w14:paraId="537A879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1EAFD99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4857.6268</w:t>
            </w:r>
          </w:p>
        </w:tc>
        <w:tc>
          <w:tcPr>
            <w:tcW w:w="162" w:type="pct"/>
            <w:gridSpan w:val="4"/>
            <w:tcBorders>
              <w:top w:val="nil"/>
              <w:left w:val="nil"/>
              <w:bottom w:val="nil"/>
              <w:right w:val="nil"/>
            </w:tcBorders>
            <w:shd w:val="clear" w:color="000000" w:fill="FFFFFF"/>
            <w:noWrap/>
            <w:vAlign w:val="center"/>
            <w:hideMark/>
          </w:tcPr>
          <w:p w14:paraId="5B3B186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0523D0C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9.78</w:t>
            </w:r>
          </w:p>
        </w:tc>
        <w:tc>
          <w:tcPr>
            <w:tcW w:w="563" w:type="pct"/>
            <w:gridSpan w:val="6"/>
            <w:tcBorders>
              <w:top w:val="nil"/>
              <w:left w:val="nil"/>
              <w:bottom w:val="nil"/>
              <w:right w:val="nil"/>
            </w:tcBorders>
            <w:shd w:val="clear" w:color="000000" w:fill="FFFFFF"/>
            <w:noWrap/>
            <w:vAlign w:val="center"/>
            <w:hideMark/>
          </w:tcPr>
          <w:p w14:paraId="4A0D4652"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0.0019</w:t>
            </w:r>
          </w:p>
        </w:tc>
        <w:tc>
          <w:tcPr>
            <w:tcW w:w="151" w:type="pct"/>
            <w:tcBorders>
              <w:top w:val="nil"/>
              <w:left w:val="nil"/>
              <w:bottom w:val="nil"/>
              <w:right w:val="nil"/>
            </w:tcBorders>
            <w:shd w:val="clear" w:color="000000" w:fill="FFFFFF"/>
            <w:noWrap/>
            <w:vAlign w:val="bottom"/>
            <w:hideMark/>
          </w:tcPr>
          <w:p w14:paraId="7A4FA46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24CF035D"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07FA93E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Age</w:t>
            </w:r>
          </w:p>
        </w:tc>
        <w:tc>
          <w:tcPr>
            <w:tcW w:w="899" w:type="pct"/>
            <w:gridSpan w:val="6"/>
            <w:tcBorders>
              <w:top w:val="nil"/>
              <w:left w:val="nil"/>
              <w:bottom w:val="nil"/>
              <w:right w:val="nil"/>
            </w:tcBorders>
            <w:shd w:val="clear" w:color="000000" w:fill="FFFFFF"/>
            <w:noWrap/>
            <w:vAlign w:val="center"/>
            <w:hideMark/>
          </w:tcPr>
          <w:p w14:paraId="33095E8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0.0780</w:t>
            </w:r>
          </w:p>
        </w:tc>
        <w:tc>
          <w:tcPr>
            <w:tcW w:w="371" w:type="pct"/>
            <w:gridSpan w:val="4"/>
            <w:tcBorders>
              <w:top w:val="nil"/>
              <w:left w:val="nil"/>
              <w:bottom w:val="nil"/>
              <w:right w:val="nil"/>
            </w:tcBorders>
            <w:shd w:val="clear" w:color="000000" w:fill="FFFFFF"/>
            <w:noWrap/>
            <w:vAlign w:val="center"/>
            <w:hideMark/>
          </w:tcPr>
          <w:p w14:paraId="097B8DA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37" w:type="pct"/>
            <w:gridSpan w:val="7"/>
            <w:tcBorders>
              <w:top w:val="nil"/>
              <w:left w:val="nil"/>
              <w:bottom w:val="nil"/>
              <w:right w:val="nil"/>
            </w:tcBorders>
            <w:shd w:val="clear" w:color="000000" w:fill="FFFFFF"/>
            <w:noWrap/>
            <w:vAlign w:val="center"/>
            <w:hideMark/>
          </w:tcPr>
          <w:p w14:paraId="63F5ECC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0.0780</w:t>
            </w:r>
          </w:p>
        </w:tc>
        <w:tc>
          <w:tcPr>
            <w:tcW w:w="162" w:type="pct"/>
            <w:gridSpan w:val="4"/>
            <w:tcBorders>
              <w:top w:val="nil"/>
              <w:left w:val="nil"/>
              <w:bottom w:val="nil"/>
              <w:right w:val="nil"/>
            </w:tcBorders>
            <w:shd w:val="clear" w:color="000000" w:fill="FFFFFF"/>
            <w:noWrap/>
            <w:vAlign w:val="center"/>
            <w:hideMark/>
          </w:tcPr>
          <w:p w14:paraId="6C894F1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77" w:type="pct"/>
            <w:gridSpan w:val="5"/>
            <w:tcBorders>
              <w:top w:val="nil"/>
              <w:left w:val="nil"/>
              <w:bottom w:val="nil"/>
              <w:right w:val="nil"/>
            </w:tcBorders>
            <w:shd w:val="clear" w:color="000000" w:fill="FFFFFF"/>
            <w:noWrap/>
            <w:vAlign w:val="center"/>
            <w:hideMark/>
          </w:tcPr>
          <w:p w14:paraId="6AAC9D3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0.00</w:t>
            </w:r>
          </w:p>
        </w:tc>
        <w:tc>
          <w:tcPr>
            <w:tcW w:w="563" w:type="pct"/>
            <w:gridSpan w:val="6"/>
            <w:tcBorders>
              <w:top w:val="nil"/>
              <w:left w:val="nil"/>
              <w:bottom w:val="nil"/>
              <w:right w:val="nil"/>
            </w:tcBorders>
            <w:shd w:val="clear" w:color="000000" w:fill="FFFFFF"/>
            <w:noWrap/>
            <w:vAlign w:val="center"/>
            <w:hideMark/>
          </w:tcPr>
          <w:p w14:paraId="7B18421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0.9900</w:t>
            </w:r>
          </w:p>
        </w:tc>
        <w:tc>
          <w:tcPr>
            <w:tcW w:w="151" w:type="pct"/>
            <w:tcBorders>
              <w:top w:val="nil"/>
              <w:left w:val="nil"/>
              <w:bottom w:val="nil"/>
              <w:right w:val="nil"/>
            </w:tcBorders>
            <w:shd w:val="clear" w:color="000000" w:fill="FFFFFF"/>
            <w:noWrap/>
            <w:vAlign w:val="bottom"/>
            <w:hideMark/>
          </w:tcPr>
          <w:p w14:paraId="6CAC308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00BA8F52" w14:textId="77777777" w:rsidTr="006D375F">
        <w:trPr>
          <w:trHeight w:val="315"/>
        </w:trPr>
        <w:tc>
          <w:tcPr>
            <w:tcW w:w="1641" w:type="pct"/>
            <w:gridSpan w:val="4"/>
            <w:tcBorders>
              <w:top w:val="nil"/>
              <w:left w:val="nil"/>
              <w:bottom w:val="nil"/>
              <w:right w:val="nil"/>
            </w:tcBorders>
            <w:shd w:val="clear" w:color="000000" w:fill="FFFFFF"/>
            <w:noWrap/>
            <w:vAlign w:val="bottom"/>
            <w:hideMark/>
          </w:tcPr>
          <w:p w14:paraId="34C0C98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Error</w:t>
            </w:r>
          </w:p>
        </w:tc>
        <w:tc>
          <w:tcPr>
            <w:tcW w:w="899" w:type="pct"/>
            <w:gridSpan w:val="6"/>
            <w:tcBorders>
              <w:top w:val="nil"/>
              <w:left w:val="nil"/>
              <w:bottom w:val="nil"/>
              <w:right w:val="nil"/>
            </w:tcBorders>
            <w:shd w:val="clear" w:color="000000" w:fill="FFFFFF"/>
            <w:noWrap/>
            <w:vAlign w:val="center"/>
            <w:hideMark/>
          </w:tcPr>
          <w:p w14:paraId="6300D3A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213096.9480</w:t>
            </w:r>
          </w:p>
        </w:tc>
        <w:tc>
          <w:tcPr>
            <w:tcW w:w="371" w:type="pct"/>
            <w:gridSpan w:val="4"/>
            <w:tcBorders>
              <w:top w:val="nil"/>
              <w:left w:val="nil"/>
              <w:bottom w:val="nil"/>
              <w:right w:val="nil"/>
            </w:tcBorders>
            <w:shd w:val="clear" w:color="000000" w:fill="FFFFFF"/>
            <w:noWrap/>
            <w:vAlign w:val="center"/>
            <w:hideMark/>
          </w:tcPr>
          <w:p w14:paraId="31C3A42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429</w:t>
            </w:r>
          </w:p>
        </w:tc>
        <w:tc>
          <w:tcPr>
            <w:tcW w:w="790" w:type="pct"/>
            <w:gridSpan w:val="8"/>
            <w:tcBorders>
              <w:top w:val="nil"/>
              <w:left w:val="nil"/>
              <w:bottom w:val="nil"/>
              <w:right w:val="nil"/>
            </w:tcBorders>
            <w:shd w:val="clear" w:color="000000" w:fill="FFFFFF"/>
            <w:noWrap/>
            <w:vAlign w:val="center"/>
            <w:hideMark/>
          </w:tcPr>
          <w:p w14:paraId="397E204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496.7295</w:t>
            </w:r>
          </w:p>
        </w:tc>
        <w:tc>
          <w:tcPr>
            <w:tcW w:w="142" w:type="pct"/>
            <w:gridSpan w:val="5"/>
            <w:tcBorders>
              <w:top w:val="nil"/>
              <w:left w:val="nil"/>
              <w:bottom w:val="nil"/>
              <w:right w:val="nil"/>
            </w:tcBorders>
            <w:shd w:val="clear" w:color="000000" w:fill="FFFFFF"/>
            <w:noWrap/>
            <w:vAlign w:val="center"/>
            <w:hideMark/>
          </w:tcPr>
          <w:p w14:paraId="36A8F3A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44" w:type="pct"/>
            <w:gridSpan w:val="3"/>
            <w:tcBorders>
              <w:top w:val="nil"/>
              <w:left w:val="nil"/>
              <w:bottom w:val="nil"/>
              <w:right w:val="nil"/>
            </w:tcBorders>
            <w:shd w:val="clear" w:color="000000" w:fill="FFFFFF"/>
            <w:noWrap/>
            <w:vAlign w:val="center"/>
            <w:hideMark/>
          </w:tcPr>
          <w:p w14:paraId="0A98E9F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63" w:type="pct"/>
            <w:gridSpan w:val="6"/>
            <w:tcBorders>
              <w:top w:val="nil"/>
              <w:left w:val="nil"/>
              <w:bottom w:val="nil"/>
              <w:right w:val="nil"/>
            </w:tcBorders>
            <w:shd w:val="clear" w:color="000000" w:fill="FFFFFF"/>
            <w:noWrap/>
            <w:vAlign w:val="center"/>
            <w:hideMark/>
          </w:tcPr>
          <w:p w14:paraId="2753C84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1" w:type="pct"/>
            <w:tcBorders>
              <w:top w:val="nil"/>
              <w:left w:val="nil"/>
              <w:bottom w:val="nil"/>
              <w:right w:val="nil"/>
            </w:tcBorders>
            <w:shd w:val="clear" w:color="000000" w:fill="FFFFFF"/>
            <w:noWrap/>
            <w:vAlign w:val="bottom"/>
            <w:hideMark/>
          </w:tcPr>
          <w:p w14:paraId="5437EE3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2F409BF8" w14:textId="77777777" w:rsidTr="006D375F">
        <w:trPr>
          <w:trHeight w:val="315"/>
        </w:trPr>
        <w:tc>
          <w:tcPr>
            <w:tcW w:w="3742" w:type="pct"/>
            <w:gridSpan w:val="23"/>
            <w:tcBorders>
              <w:top w:val="nil"/>
              <w:left w:val="nil"/>
              <w:bottom w:val="nil"/>
              <w:right w:val="nil"/>
            </w:tcBorders>
            <w:shd w:val="clear" w:color="000000" w:fill="FFFFFF"/>
            <w:noWrap/>
            <w:vAlign w:val="bottom"/>
            <w:hideMark/>
          </w:tcPr>
          <w:p w14:paraId="10190061" w14:textId="77777777" w:rsidR="0092256D" w:rsidRPr="0092256D" w:rsidRDefault="0092256D" w:rsidP="0092256D">
            <w:pPr>
              <w:spacing w:after="0" w:line="240" w:lineRule="auto"/>
              <w:rPr>
                <w:rFonts w:ascii="Times New Roman" w:eastAsia="Times New Roman" w:hAnsi="Times New Roman" w:cs="Times New Roman"/>
                <w:i/>
                <w:iCs/>
                <w:color w:val="000000"/>
                <w:sz w:val="24"/>
                <w:szCs w:val="24"/>
              </w:rPr>
            </w:pPr>
            <w:r w:rsidRPr="0092256D">
              <w:rPr>
                <w:rFonts w:ascii="Times New Roman" w:eastAsia="Times New Roman" w:hAnsi="Times New Roman" w:cs="Times New Roman"/>
                <w:i/>
                <w:iCs/>
                <w:color w:val="000000"/>
                <w:sz w:val="24"/>
                <w:szCs w:val="24"/>
              </w:rPr>
              <w:t>* Interactions not of interest have been omitted from the above table</w:t>
            </w:r>
          </w:p>
        </w:tc>
        <w:tc>
          <w:tcPr>
            <w:tcW w:w="142" w:type="pct"/>
            <w:gridSpan w:val="5"/>
            <w:tcBorders>
              <w:top w:val="nil"/>
              <w:left w:val="nil"/>
              <w:bottom w:val="nil"/>
              <w:right w:val="nil"/>
            </w:tcBorders>
            <w:shd w:val="clear" w:color="000000" w:fill="FFFFFF"/>
            <w:noWrap/>
            <w:vAlign w:val="center"/>
            <w:hideMark/>
          </w:tcPr>
          <w:p w14:paraId="2A30369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60" w:type="pct"/>
            <w:gridSpan w:val="3"/>
            <w:tcBorders>
              <w:top w:val="nil"/>
              <w:left w:val="nil"/>
              <w:bottom w:val="nil"/>
              <w:right w:val="nil"/>
            </w:tcBorders>
            <w:shd w:val="clear" w:color="000000" w:fill="FFFFFF"/>
            <w:noWrap/>
            <w:vAlign w:val="center"/>
            <w:hideMark/>
          </w:tcPr>
          <w:p w14:paraId="16AA604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04" w:type="pct"/>
            <w:gridSpan w:val="5"/>
            <w:tcBorders>
              <w:top w:val="nil"/>
              <w:left w:val="nil"/>
              <w:bottom w:val="nil"/>
              <w:right w:val="nil"/>
            </w:tcBorders>
            <w:shd w:val="clear" w:color="000000" w:fill="FFFFFF"/>
            <w:noWrap/>
            <w:vAlign w:val="center"/>
            <w:hideMark/>
          </w:tcPr>
          <w:p w14:paraId="213BA4A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1" w:type="pct"/>
            <w:tcBorders>
              <w:top w:val="nil"/>
              <w:left w:val="nil"/>
              <w:bottom w:val="nil"/>
              <w:right w:val="nil"/>
            </w:tcBorders>
            <w:shd w:val="clear" w:color="000000" w:fill="FFFFFF"/>
            <w:noWrap/>
            <w:vAlign w:val="bottom"/>
            <w:hideMark/>
          </w:tcPr>
          <w:p w14:paraId="082930C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2FFFE62B" w14:textId="77777777" w:rsidTr="006D375F">
        <w:trPr>
          <w:trHeight w:val="315"/>
        </w:trPr>
        <w:tc>
          <w:tcPr>
            <w:tcW w:w="2075" w:type="pct"/>
            <w:gridSpan w:val="7"/>
            <w:tcBorders>
              <w:top w:val="nil"/>
              <w:left w:val="nil"/>
              <w:bottom w:val="nil"/>
              <w:right w:val="nil"/>
            </w:tcBorders>
            <w:shd w:val="clear" w:color="000000" w:fill="FFFFFF"/>
            <w:noWrap/>
            <w:vAlign w:val="bottom"/>
            <w:hideMark/>
          </w:tcPr>
          <w:p w14:paraId="5CAC433C" w14:textId="77777777" w:rsidR="0092256D" w:rsidRPr="0092256D" w:rsidRDefault="0092256D" w:rsidP="0092256D">
            <w:pPr>
              <w:spacing w:after="0" w:line="240" w:lineRule="auto"/>
              <w:rPr>
                <w:rFonts w:ascii="Times New Roman" w:eastAsia="Times New Roman" w:hAnsi="Times New Roman" w:cs="Times New Roman"/>
                <w:i/>
                <w:iCs/>
                <w:color w:val="000000"/>
                <w:sz w:val="24"/>
                <w:szCs w:val="24"/>
              </w:rPr>
            </w:pPr>
            <w:r w:rsidRPr="0092256D">
              <w:rPr>
                <w:rFonts w:ascii="Times New Roman" w:eastAsia="Times New Roman" w:hAnsi="Times New Roman" w:cs="Times New Roman"/>
                <w:i/>
                <w:iCs/>
                <w:color w:val="000000"/>
                <w:sz w:val="24"/>
                <w:szCs w:val="24"/>
              </w:rPr>
              <w:t> </w:t>
            </w:r>
          </w:p>
        </w:tc>
        <w:tc>
          <w:tcPr>
            <w:tcW w:w="743" w:type="pct"/>
            <w:gridSpan w:val="5"/>
            <w:tcBorders>
              <w:top w:val="nil"/>
              <w:left w:val="nil"/>
              <w:bottom w:val="nil"/>
              <w:right w:val="nil"/>
            </w:tcBorders>
            <w:shd w:val="clear" w:color="000000" w:fill="FFFFFF"/>
            <w:noWrap/>
            <w:vAlign w:val="center"/>
            <w:hideMark/>
          </w:tcPr>
          <w:p w14:paraId="579C379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01" w:type="pct"/>
            <w:gridSpan w:val="3"/>
            <w:tcBorders>
              <w:top w:val="nil"/>
              <w:left w:val="nil"/>
              <w:bottom w:val="nil"/>
              <w:right w:val="nil"/>
            </w:tcBorders>
            <w:shd w:val="clear" w:color="000000" w:fill="FFFFFF"/>
            <w:noWrap/>
            <w:vAlign w:val="center"/>
            <w:hideMark/>
          </w:tcPr>
          <w:p w14:paraId="1F0D757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24" w:type="pct"/>
            <w:gridSpan w:val="8"/>
            <w:tcBorders>
              <w:top w:val="nil"/>
              <w:left w:val="nil"/>
              <w:bottom w:val="nil"/>
              <w:right w:val="nil"/>
            </w:tcBorders>
            <w:shd w:val="clear" w:color="000000" w:fill="FFFFFF"/>
            <w:noWrap/>
            <w:vAlign w:val="center"/>
            <w:hideMark/>
          </w:tcPr>
          <w:p w14:paraId="62605FB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1" w:type="pct"/>
            <w:gridSpan w:val="6"/>
            <w:tcBorders>
              <w:top w:val="nil"/>
              <w:left w:val="nil"/>
              <w:bottom w:val="nil"/>
              <w:right w:val="nil"/>
            </w:tcBorders>
            <w:shd w:val="clear" w:color="000000" w:fill="FFFFFF"/>
            <w:noWrap/>
            <w:vAlign w:val="center"/>
            <w:hideMark/>
          </w:tcPr>
          <w:p w14:paraId="264521F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41" w:type="pct"/>
            <w:gridSpan w:val="2"/>
            <w:tcBorders>
              <w:top w:val="nil"/>
              <w:left w:val="nil"/>
              <w:bottom w:val="nil"/>
              <w:right w:val="nil"/>
            </w:tcBorders>
            <w:shd w:val="clear" w:color="000000" w:fill="FFFFFF"/>
            <w:noWrap/>
            <w:vAlign w:val="center"/>
            <w:hideMark/>
          </w:tcPr>
          <w:p w14:paraId="4534A77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04" w:type="pct"/>
            <w:gridSpan w:val="5"/>
            <w:tcBorders>
              <w:top w:val="nil"/>
              <w:left w:val="nil"/>
              <w:bottom w:val="nil"/>
              <w:right w:val="nil"/>
            </w:tcBorders>
            <w:shd w:val="clear" w:color="000000" w:fill="FFFFFF"/>
            <w:noWrap/>
            <w:vAlign w:val="center"/>
            <w:hideMark/>
          </w:tcPr>
          <w:p w14:paraId="10097CE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1" w:type="pct"/>
            <w:tcBorders>
              <w:top w:val="nil"/>
              <w:left w:val="nil"/>
              <w:bottom w:val="nil"/>
              <w:right w:val="nil"/>
            </w:tcBorders>
            <w:shd w:val="clear" w:color="000000" w:fill="FFFFFF"/>
            <w:noWrap/>
            <w:vAlign w:val="bottom"/>
            <w:hideMark/>
          </w:tcPr>
          <w:p w14:paraId="5709DA1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bl>
    <w:p w14:paraId="598ED9FD" w14:textId="21A97284" w:rsidR="0092256D" w:rsidRDefault="0092256D"/>
    <w:p w14:paraId="7C9B0798" w14:textId="627F43A9" w:rsidR="0092256D" w:rsidRDefault="0092256D"/>
    <w:p w14:paraId="47538488" w14:textId="6A1042F3" w:rsidR="0092256D" w:rsidRDefault="0092256D"/>
    <w:p w14:paraId="0CE5538D" w14:textId="54C2F195" w:rsidR="0092256D" w:rsidRDefault="0092256D"/>
    <w:p w14:paraId="55BAC528" w14:textId="792A7C2D" w:rsidR="0092256D" w:rsidRDefault="0092256D"/>
    <w:p w14:paraId="6DEAB2B8" w14:textId="5FD73E18" w:rsidR="0092256D" w:rsidRDefault="0092256D"/>
    <w:p w14:paraId="5F76054B" w14:textId="4DB601A3" w:rsidR="0092256D" w:rsidRDefault="0092256D"/>
    <w:p w14:paraId="5A699990" w14:textId="203510DE" w:rsidR="0092256D" w:rsidRDefault="0092256D"/>
    <w:p w14:paraId="2ED4C92D" w14:textId="3436837D" w:rsidR="0092256D" w:rsidRDefault="0092256D"/>
    <w:p w14:paraId="2A5F1878" w14:textId="1D3A8711" w:rsidR="0092256D" w:rsidRDefault="0092256D"/>
    <w:p w14:paraId="695C57FD" w14:textId="3543D540" w:rsidR="0092256D" w:rsidRDefault="0092256D"/>
    <w:p w14:paraId="0658BFF6" w14:textId="77777777" w:rsidR="00740DA7" w:rsidRDefault="00740DA7"/>
    <w:p w14:paraId="54F71588" w14:textId="2601ECF5" w:rsidR="0092256D" w:rsidRDefault="0092256D"/>
    <w:tbl>
      <w:tblPr>
        <w:tblW w:w="5000" w:type="pct"/>
        <w:tblLook w:val="04A0" w:firstRow="1" w:lastRow="0" w:firstColumn="1" w:lastColumn="0" w:noHBand="0" w:noVBand="1"/>
      </w:tblPr>
      <w:tblGrid>
        <w:gridCol w:w="3415"/>
        <w:gridCol w:w="848"/>
        <w:gridCol w:w="627"/>
        <w:gridCol w:w="681"/>
        <w:gridCol w:w="276"/>
        <w:gridCol w:w="1043"/>
        <w:gridCol w:w="629"/>
        <w:gridCol w:w="977"/>
      </w:tblGrid>
      <w:tr w:rsidR="0092256D" w:rsidRPr="0092256D" w14:paraId="5DFCB9F0" w14:textId="77777777" w:rsidTr="0092256D">
        <w:trPr>
          <w:trHeight w:val="315"/>
        </w:trPr>
        <w:tc>
          <w:tcPr>
            <w:tcW w:w="2010" w:type="pct"/>
            <w:tcBorders>
              <w:top w:val="nil"/>
              <w:left w:val="nil"/>
              <w:bottom w:val="nil"/>
              <w:right w:val="nil"/>
            </w:tcBorders>
            <w:shd w:val="clear" w:color="000000" w:fill="FFFFFF"/>
            <w:noWrap/>
            <w:vAlign w:val="bottom"/>
            <w:hideMark/>
          </w:tcPr>
          <w:p w14:paraId="072DBC3E"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lastRenderedPageBreak/>
              <w:t>Panel C: Planned Contrasts</w:t>
            </w:r>
          </w:p>
        </w:tc>
        <w:tc>
          <w:tcPr>
            <w:tcW w:w="499" w:type="pct"/>
            <w:tcBorders>
              <w:top w:val="nil"/>
              <w:left w:val="nil"/>
              <w:bottom w:val="nil"/>
              <w:right w:val="nil"/>
            </w:tcBorders>
            <w:shd w:val="clear" w:color="000000" w:fill="FFFFFF"/>
            <w:noWrap/>
            <w:vAlign w:val="center"/>
            <w:hideMark/>
          </w:tcPr>
          <w:p w14:paraId="009B47F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center"/>
            <w:hideMark/>
          </w:tcPr>
          <w:p w14:paraId="6025172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01" w:type="pct"/>
            <w:tcBorders>
              <w:top w:val="nil"/>
              <w:left w:val="nil"/>
              <w:bottom w:val="nil"/>
              <w:right w:val="nil"/>
            </w:tcBorders>
            <w:shd w:val="clear" w:color="000000" w:fill="FFFFFF"/>
            <w:noWrap/>
            <w:vAlign w:val="center"/>
            <w:hideMark/>
          </w:tcPr>
          <w:p w14:paraId="09F67BD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4FF9439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28A2CDF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70" w:type="pct"/>
            <w:tcBorders>
              <w:top w:val="nil"/>
              <w:left w:val="nil"/>
              <w:bottom w:val="nil"/>
              <w:right w:val="nil"/>
            </w:tcBorders>
            <w:shd w:val="clear" w:color="000000" w:fill="FFFFFF"/>
            <w:noWrap/>
            <w:vAlign w:val="center"/>
            <w:hideMark/>
          </w:tcPr>
          <w:p w14:paraId="08C3B1C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bottom"/>
            <w:hideMark/>
          </w:tcPr>
          <w:p w14:paraId="5688ED19"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3B27CBC8" w14:textId="77777777" w:rsidTr="0092256D">
        <w:trPr>
          <w:trHeight w:val="315"/>
        </w:trPr>
        <w:tc>
          <w:tcPr>
            <w:tcW w:w="2010" w:type="pct"/>
            <w:tcBorders>
              <w:top w:val="nil"/>
              <w:left w:val="nil"/>
              <w:bottom w:val="single" w:sz="4" w:space="0" w:color="auto"/>
              <w:right w:val="nil"/>
            </w:tcBorders>
            <w:shd w:val="clear" w:color="000000" w:fill="FFFFFF"/>
            <w:noWrap/>
            <w:vAlign w:val="bottom"/>
            <w:hideMark/>
          </w:tcPr>
          <w:p w14:paraId="43760E92"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Hypothesized Contrasts</w:t>
            </w:r>
          </w:p>
        </w:tc>
        <w:tc>
          <w:tcPr>
            <w:tcW w:w="499" w:type="pct"/>
            <w:tcBorders>
              <w:top w:val="nil"/>
              <w:left w:val="nil"/>
              <w:bottom w:val="nil"/>
              <w:right w:val="nil"/>
            </w:tcBorders>
            <w:shd w:val="clear" w:color="000000" w:fill="FFFFFF"/>
            <w:noWrap/>
            <w:vAlign w:val="bottom"/>
            <w:hideMark/>
          </w:tcPr>
          <w:p w14:paraId="2319BD79"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69" w:type="pct"/>
            <w:tcBorders>
              <w:top w:val="nil"/>
              <w:left w:val="nil"/>
              <w:bottom w:val="nil"/>
              <w:right w:val="nil"/>
            </w:tcBorders>
            <w:shd w:val="clear" w:color="000000" w:fill="FFFFFF"/>
            <w:noWrap/>
            <w:vAlign w:val="bottom"/>
            <w:hideMark/>
          </w:tcPr>
          <w:p w14:paraId="2D869AE8" w14:textId="4B271455" w:rsidR="0092256D" w:rsidRPr="0092256D" w:rsidRDefault="00740DA7"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w:t>
            </w:r>
            <w:r w:rsidR="0092256D" w:rsidRPr="0092256D">
              <w:rPr>
                <w:rFonts w:ascii="Times New Roman" w:eastAsia="Times New Roman" w:hAnsi="Times New Roman" w:cs="Times New Roman"/>
                <w:b/>
                <w:bCs/>
                <w:color w:val="000000"/>
                <w:sz w:val="24"/>
                <w:szCs w:val="24"/>
              </w:rPr>
              <w:t>f</w:t>
            </w:r>
          </w:p>
        </w:tc>
        <w:tc>
          <w:tcPr>
            <w:tcW w:w="401" w:type="pct"/>
            <w:tcBorders>
              <w:top w:val="nil"/>
              <w:left w:val="nil"/>
              <w:bottom w:val="nil"/>
              <w:right w:val="nil"/>
            </w:tcBorders>
            <w:shd w:val="clear" w:color="000000" w:fill="FFFFFF"/>
            <w:noWrap/>
            <w:vAlign w:val="bottom"/>
            <w:hideMark/>
          </w:tcPr>
          <w:p w14:paraId="1FF188DB"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62" w:type="pct"/>
            <w:tcBorders>
              <w:top w:val="nil"/>
              <w:left w:val="nil"/>
              <w:bottom w:val="nil"/>
              <w:right w:val="nil"/>
            </w:tcBorders>
            <w:shd w:val="clear" w:color="000000" w:fill="FFFFFF"/>
            <w:noWrap/>
            <w:vAlign w:val="bottom"/>
            <w:hideMark/>
          </w:tcPr>
          <w:p w14:paraId="101BF37B"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614" w:type="pct"/>
            <w:tcBorders>
              <w:top w:val="nil"/>
              <w:left w:val="nil"/>
              <w:bottom w:val="nil"/>
              <w:right w:val="nil"/>
            </w:tcBorders>
            <w:shd w:val="clear" w:color="000000" w:fill="FFFFFF"/>
            <w:noWrap/>
            <w:vAlign w:val="bottom"/>
            <w:hideMark/>
          </w:tcPr>
          <w:p w14:paraId="1B5878D2"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F-Value</w:t>
            </w:r>
          </w:p>
        </w:tc>
        <w:tc>
          <w:tcPr>
            <w:tcW w:w="370" w:type="pct"/>
            <w:tcBorders>
              <w:top w:val="nil"/>
              <w:left w:val="nil"/>
              <w:bottom w:val="nil"/>
              <w:right w:val="nil"/>
            </w:tcBorders>
            <w:shd w:val="clear" w:color="000000" w:fill="FFFFFF"/>
            <w:noWrap/>
            <w:vAlign w:val="bottom"/>
            <w:hideMark/>
          </w:tcPr>
          <w:p w14:paraId="2C1FE08A"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575" w:type="pct"/>
            <w:tcBorders>
              <w:top w:val="nil"/>
              <w:left w:val="nil"/>
              <w:bottom w:val="nil"/>
              <w:right w:val="nil"/>
            </w:tcBorders>
            <w:shd w:val="clear" w:color="000000" w:fill="FFFFFF"/>
            <w:noWrap/>
            <w:vAlign w:val="bottom"/>
            <w:hideMark/>
          </w:tcPr>
          <w:p w14:paraId="5DF5D636"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p-value</w:t>
            </w:r>
          </w:p>
        </w:tc>
      </w:tr>
      <w:tr w:rsidR="0092256D" w:rsidRPr="0092256D" w14:paraId="0046C01C" w14:textId="77777777" w:rsidTr="0092256D">
        <w:trPr>
          <w:trHeight w:val="315"/>
        </w:trPr>
        <w:tc>
          <w:tcPr>
            <w:tcW w:w="2509" w:type="pct"/>
            <w:gridSpan w:val="2"/>
            <w:vMerge w:val="restart"/>
            <w:tcBorders>
              <w:top w:val="nil"/>
              <w:left w:val="nil"/>
              <w:bottom w:val="nil"/>
              <w:right w:val="nil"/>
            </w:tcBorders>
            <w:shd w:val="clear" w:color="000000" w:fill="FFFFFF"/>
            <w:hideMark/>
          </w:tcPr>
          <w:p w14:paraId="00C17C4B" w14:textId="3B5E05F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xml:space="preserve">H4: </w:t>
            </w:r>
            <w:r w:rsidR="006073E7">
              <w:rPr>
                <w:rFonts w:ascii="Times New Roman" w:eastAsia="Times New Roman" w:hAnsi="Times New Roman" w:cs="Times New Roman"/>
                <w:color w:val="000000"/>
                <w:sz w:val="24"/>
                <w:szCs w:val="24"/>
              </w:rPr>
              <w:t>Across country conditions, w</w:t>
            </w:r>
            <w:r w:rsidRPr="0092256D">
              <w:rPr>
                <w:rFonts w:ascii="Times New Roman" w:eastAsia="Times New Roman" w:hAnsi="Times New Roman" w:cs="Times New Roman"/>
                <w:color w:val="000000"/>
                <w:sz w:val="24"/>
                <w:szCs w:val="24"/>
              </w:rPr>
              <w:t xml:space="preserve">hen </w:t>
            </w:r>
            <w:r w:rsidR="00666540">
              <w:rPr>
                <w:rFonts w:ascii="Times New Roman" w:eastAsia="Times New Roman" w:hAnsi="Times New Roman" w:cs="Times New Roman"/>
                <w:color w:val="000000"/>
                <w:sz w:val="24"/>
                <w:szCs w:val="24"/>
              </w:rPr>
              <w:t>all</w:t>
            </w:r>
            <w:r w:rsidRPr="0092256D">
              <w:rPr>
                <w:rFonts w:ascii="Times New Roman" w:eastAsia="Times New Roman" w:hAnsi="Times New Roman" w:cs="Times New Roman"/>
                <w:color w:val="000000"/>
                <w:sz w:val="24"/>
                <w:szCs w:val="24"/>
              </w:rPr>
              <w:t xml:space="preserve"> manipulation check questions are answered correctly, willingness to pay is highest in developed/developing countries with low tax management</w:t>
            </w:r>
            <w:r w:rsidR="006073E7">
              <w:rPr>
                <w:rFonts w:ascii="Times New Roman" w:eastAsia="Times New Roman" w:hAnsi="Times New Roman" w:cs="Times New Roman"/>
                <w:color w:val="000000"/>
                <w:sz w:val="24"/>
                <w:szCs w:val="24"/>
              </w:rPr>
              <w:t>,</w:t>
            </w:r>
            <w:r w:rsidRPr="0092256D">
              <w:rPr>
                <w:rFonts w:ascii="Times New Roman" w:eastAsia="Times New Roman" w:hAnsi="Times New Roman" w:cs="Times New Roman"/>
                <w:color w:val="000000"/>
                <w:sz w:val="24"/>
                <w:szCs w:val="24"/>
              </w:rPr>
              <w:t xml:space="preserve"> lower in developed countries with high tax management</w:t>
            </w:r>
            <w:r w:rsidR="006073E7">
              <w:rPr>
                <w:rFonts w:ascii="Times New Roman" w:eastAsia="Times New Roman" w:hAnsi="Times New Roman" w:cs="Times New Roman"/>
                <w:color w:val="000000"/>
                <w:sz w:val="24"/>
                <w:szCs w:val="24"/>
              </w:rPr>
              <w:t>,</w:t>
            </w:r>
            <w:r w:rsidRPr="0092256D">
              <w:rPr>
                <w:rFonts w:ascii="Times New Roman" w:eastAsia="Times New Roman" w:hAnsi="Times New Roman" w:cs="Times New Roman"/>
                <w:color w:val="000000"/>
                <w:sz w:val="24"/>
                <w:szCs w:val="24"/>
              </w:rPr>
              <w:t xml:space="preserve"> and lowest in developing countries with high tax management (contrast weights: 1.5, 1.5, -1, -2)</w:t>
            </w:r>
          </w:p>
        </w:tc>
        <w:tc>
          <w:tcPr>
            <w:tcW w:w="369" w:type="pct"/>
            <w:vMerge w:val="restart"/>
            <w:tcBorders>
              <w:top w:val="nil"/>
              <w:left w:val="nil"/>
              <w:bottom w:val="nil"/>
              <w:right w:val="nil"/>
            </w:tcBorders>
            <w:shd w:val="clear" w:color="000000" w:fill="FFFFFF"/>
            <w:noWrap/>
            <w:vAlign w:val="center"/>
            <w:hideMark/>
          </w:tcPr>
          <w:p w14:paraId="19CA0B6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401" w:type="pct"/>
            <w:tcBorders>
              <w:top w:val="nil"/>
              <w:left w:val="nil"/>
              <w:bottom w:val="nil"/>
              <w:right w:val="nil"/>
            </w:tcBorders>
            <w:shd w:val="clear" w:color="000000" w:fill="FFFFFF"/>
            <w:noWrap/>
            <w:vAlign w:val="center"/>
            <w:hideMark/>
          </w:tcPr>
          <w:p w14:paraId="77247D8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4DF0AD3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val="restart"/>
            <w:tcBorders>
              <w:top w:val="nil"/>
              <w:left w:val="nil"/>
              <w:bottom w:val="nil"/>
              <w:right w:val="nil"/>
            </w:tcBorders>
            <w:shd w:val="clear" w:color="000000" w:fill="FFFFFF"/>
            <w:noWrap/>
            <w:vAlign w:val="center"/>
            <w:hideMark/>
          </w:tcPr>
          <w:p w14:paraId="25315738" w14:textId="580061BC" w:rsidR="0092256D" w:rsidRPr="0092256D" w:rsidRDefault="006073E7" w:rsidP="0092256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0.61</w:t>
            </w:r>
          </w:p>
        </w:tc>
        <w:tc>
          <w:tcPr>
            <w:tcW w:w="370" w:type="pct"/>
            <w:tcBorders>
              <w:top w:val="nil"/>
              <w:left w:val="nil"/>
              <w:bottom w:val="nil"/>
              <w:right w:val="nil"/>
            </w:tcBorders>
            <w:shd w:val="clear" w:color="000000" w:fill="FFFFFF"/>
            <w:noWrap/>
            <w:vAlign w:val="center"/>
            <w:hideMark/>
          </w:tcPr>
          <w:p w14:paraId="70EBC31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val="restart"/>
            <w:tcBorders>
              <w:top w:val="nil"/>
              <w:left w:val="nil"/>
              <w:bottom w:val="nil"/>
              <w:right w:val="nil"/>
            </w:tcBorders>
            <w:shd w:val="clear" w:color="000000" w:fill="FFFFFF"/>
            <w:noWrap/>
            <w:vAlign w:val="center"/>
            <w:hideMark/>
          </w:tcPr>
          <w:p w14:paraId="1FA7B7E6" w14:textId="07E97EF2" w:rsidR="0092256D" w:rsidRPr="0092256D" w:rsidRDefault="006073E7" w:rsidP="0092256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0.4337</w:t>
            </w:r>
          </w:p>
        </w:tc>
      </w:tr>
      <w:tr w:rsidR="0092256D" w:rsidRPr="0092256D" w14:paraId="52529621" w14:textId="77777777" w:rsidTr="0092256D">
        <w:trPr>
          <w:trHeight w:val="315"/>
        </w:trPr>
        <w:tc>
          <w:tcPr>
            <w:tcW w:w="2509" w:type="pct"/>
            <w:gridSpan w:val="2"/>
            <w:vMerge/>
            <w:tcBorders>
              <w:top w:val="nil"/>
              <w:left w:val="nil"/>
              <w:bottom w:val="nil"/>
              <w:right w:val="nil"/>
            </w:tcBorders>
            <w:vAlign w:val="center"/>
            <w:hideMark/>
          </w:tcPr>
          <w:p w14:paraId="3544A59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2590C31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noWrap/>
            <w:vAlign w:val="center"/>
            <w:hideMark/>
          </w:tcPr>
          <w:p w14:paraId="3D99CEB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509BBEC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01F3E8D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noWrap/>
            <w:vAlign w:val="center"/>
            <w:hideMark/>
          </w:tcPr>
          <w:p w14:paraId="05391BB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7AE8DC2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r>
      <w:tr w:rsidR="0092256D" w:rsidRPr="0092256D" w14:paraId="208F3B67" w14:textId="77777777" w:rsidTr="0092256D">
        <w:trPr>
          <w:trHeight w:val="315"/>
        </w:trPr>
        <w:tc>
          <w:tcPr>
            <w:tcW w:w="2509" w:type="pct"/>
            <w:gridSpan w:val="2"/>
            <w:vMerge/>
            <w:tcBorders>
              <w:top w:val="nil"/>
              <w:left w:val="nil"/>
              <w:bottom w:val="nil"/>
              <w:right w:val="nil"/>
            </w:tcBorders>
            <w:vAlign w:val="center"/>
            <w:hideMark/>
          </w:tcPr>
          <w:p w14:paraId="4556561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1C32867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noWrap/>
            <w:vAlign w:val="center"/>
            <w:hideMark/>
          </w:tcPr>
          <w:p w14:paraId="595DDE6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0129AE0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3704D94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noWrap/>
            <w:vAlign w:val="center"/>
            <w:hideMark/>
          </w:tcPr>
          <w:p w14:paraId="5010DAE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31ABA2B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r>
      <w:tr w:rsidR="0092256D" w:rsidRPr="0092256D" w14:paraId="156D46EF" w14:textId="77777777" w:rsidTr="0092256D">
        <w:trPr>
          <w:trHeight w:val="1365"/>
        </w:trPr>
        <w:tc>
          <w:tcPr>
            <w:tcW w:w="2509" w:type="pct"/>
            <w:gridSpan w:val="2"/>
            <w:vMerge/>
            <w:tcBorders>
              <w:top w:val="nil"/>
              <w:left w:val="nil"/>
              <w:bottom w:val="nil"/>
              <w:right w:val="nil"/>
            </w:tcBorders>
            <w:vAlign w:val="center"/>
            <w:hideMark/>
          </w:tcPr>
          <w:p w14:paraId="31E692D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759D2E2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vAlign w:val="center"/>
            <w:hideMark/>
          </w:tcPr>
          <w:p w14:paraId="2A018B4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18480FD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1F953D3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vAlign w:val="center"/>
            <w:hideMark/>
          </w:tcPr>
          <w:p w14:paraId="3B596B9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7080BA0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r>
      <w:tr w:rsidR="0092256D" w:rsidRPr="0092256D" w14:paraId="79176469" w14:textId="77777777" w:rsidTr="0092256D">
        <w:trPr>
          <w:trHeight w:val="315"/>
        </w:trPr>
        <w:tc>
          <w:tcPr>
            <w:tcW w:w="2509" w:type="pct"/>
            <w:gridSpan w:val="2"/>
            <w:vMerge w:val="restart"/>
            <w:tcBorders>
              <w:top w:val="nil"/>
              <w:left w:val="nil"/>
              <w:bottom w:val="nil"/>
              <w:right w:val="nil"/>
            </w:tcBorders>
            <w:shd w:val="clear" w:color="000000" w:fill="FFFFFF"/>
            <w:hideMark/>
          </w:tcPr>
          <w:p w14:paraId="1C46EEB5" w14:textId="583479B4"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xml:space="preserve">H5: </w:t>
            </w:r>
            <w:r w:rsidR="006073E7">
              <w:rPr>
                <w:rFonts w:ascii="Times New Roman" w:eastAsia="Times New Roman" w:hAnsi="Times New Roman" w:cs="Times New Roman"/>
                <w:color w:val="000000"/>
                <w:sz w:val="24"/>
                <w:szCs w:val="24"/>
              </w:rPr>
              <w:t>Across disclosure conditions, w</w:t>
            </w:r>
            <w:r w:rsidRPr="0092256D">
              <w:rPr>
                <w:rFonts w:ascii="Times New Roman" w:eastAsia="Times New Roman" w:hAnsi="Times New Roman" w:cs="Times New Roman"/>
                <w:color w:val="000000"/>
                <w:sz w:val="24"/>
                <w:szCs w:val="24"/>
              </w:rPr>
              <w:t xml:space="preserve">hen </w:t>
            </w:r>
            <w:r w:rsidR="00666540">
              <w:rPr>
                <w:rFonts w:ascii="Times New Roman" w:eastAsia="Times New Roman" w:hAnsi="Times New Roman" w:cs="Times New Roman"/>
                <w:color w:val="000000"/>
                <w:sz w:val="24"/>
                <w:szCs w:val="24"/>
              </w:rPr>
              <w:t>all</w:t>
            </w:r>
            <w:r w:rsidRPr="0092256D">
              <w:rPr>
                <w:rFonts w:ascii="Times New Roman" w:eastAsia="Times New Roman" w:hAnsi="Times New Roman" w:cs="Times New Roman"/>
                <w:color w:val="000000"/>
                <w:sz w:val="24"/>
                <w:szCs w:val="24"/>
              </w:rPr>
              <w:t xml:space="preserve"> manipulation check questions are answered correctly, willingness to pay is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369" w:type="pct"/>
            <w:vMerge w:val="restart"/>
            <w:tcBorders>
              <w:top w:val="nil"/>
              <w:left w:val="nil"/>
              <w:bottom w:val="nil"/>
              <w:right w:val="nil"/>
            </w:tcBorders>
            <w:shd w:val="clear" w:color="000000" w:fill="FFFFFF"/>
            <w:noWrap/>
            <w:vAlign w:val="center"/>
            <w:hideMark/>
          </w:tcPr>
          <w:p w14:paraId="68404BD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401" w:type="pct"/>
            <w:tcBorders>
              <w:top w:val="nil"/>
              <w:left w:val="nil"/>
              <w:bottom w:val="nil"/>
              <w:right w:val="nil"/>
            </w:tcBorders>
            <w:shd w:val="clear" w:color="000000" w:fill="FFFFFF"/>
            <w:noWrap/>
            <w:vAlign w:val="center"/>
            <w:hideMark/>
          </w:tcPr>
          <w:p w14:paraId="05AAC99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0404156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val="restart"/>
            <w:tcBorders>
              <w:top w:val="nil"/>
              <w:left w:val="nil"/>
              <w:bottom w:val="nil"/>
              <w:right w:val="nil"/>
            </w:tcBorders>
            <w:shd w:val="clear" w:color="000000" w:fill="FFFFFF"/>
            <w:noWrap/>
            <w:vAlign w:val="center"/>
            <w:hideMark/>
          </w:tcPr>
          <w:p w14:paraId="2BB4B8DA" w14:textId="615FEB19" w:rsidR="0092256D" w:rsidRPr="0092256D" w:rsidRDefault="006073E7" w:rsidP="0092256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0.07</w:t>
            </w:r>
          </w:p>
        </w:tc>
        <w:tc>
          <w:tcPr>
            <w:tcW w:w="370" w:type="pct"/>
            <w:tcBorders>
              <w:top w:val="nil"/>
              <w:left w:val="nil"/>
              <w:bottom w:val="nil"/>
              <w:right w:val="nil"/>
            </w:tcBorders>
            <w:shd w:val="clear" w:color="000000" w:fill="FFFFFF"/>
            <w:noWrap/>
            <w:vAlign w:val="center"/>
            <w:hideMark/>
          </w:tcPr>
          <w:p w14:paraId="4F2446C8"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val="restart"/>
            <w:tcBorders>
              <w:top w:val="nil"/>
              <w:left w:val="nil"/>
              <w:bottom w:val="nil"/>
              <w:right w:val="nil"/>
            </w:tcBorders>
            <w:shd w:val="clear" w:color="000000" w:fill="FFFFFF"/>
            <w:noWrap/>
            <w:vAlign w:val="center"/>
            <w:hideMark/>
          </w:tcPr>
          <w:p w14:paraId="3DBC3A5A" w14:textId="6676344A" w:rsidR="0092256D" w:rsidRPr="0092256D" w:rsidRDefault="006073E7" w:rsidP="0092256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0.7861</w:t>
            </w:r>
          </w:p>
        </w:tc>
      </w:tr>
      <w:tr w:rsidR="0092256D" w:rsidRPr="0092256D" w14:paraId="03BA5BBC" w14:textId="77777777" w:rsidTr="0092256D">
        <w:trPr>
          <w:trHeight w:val="315"/>
        </w:trPr>
        <w:tc>
          <w:tcPr>
            <w:tcW w:w="2509" w:type="pct"/>
            <w:gridSpan w:val="2"/>
            <w:vMerge/>
            <w:tcBorders>
              <w:top w:val="nil"/>
              <w:left w:val="nil"/>
              <w:bottom w:val="nil"/>
              <w:right w:val="nil"/>
            </w:tcBorders>
            <w:vAlign w:val="center"/>
            <w:hideMark/>
          </w:tcPr>
          <w:p w14:paraId="1174088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2B790588"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noWrap/>
            <w:vAlign w:val="center"/>
            <w:hideMark/>
          </w:tcPr>
          <w:p w14:paraId="5CD5F2F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16D7EA2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743E482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noWrap/>
            <w:vAlign w:val="center"/>
            <w:hideMark/>
          </w:tcPr>
          <w:p w14:paraId="14641C8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5FA623D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r>
      <w:tr w:rsidR="0092256D" w:rsidRPr="0092256D" w14:paraId="03A07DB8" w14:textId="77777777" w:rsidTr="0092256D">
        <w:trPr>
          <w:trHeight w:val="315"/>
        </w:trPr>
        <w:tc>
          <w:tcPr>
            <w:tcW w:w="2509" w:type="pct"/>
            <w:gridSpan w:val="2"/>
            <w:vMerge/>
            <w:tcBorders>
              <w:top w:val="nil"/>
              <w:left w:val="nil"/>
              <w:bottom w:val="nil"/>
              <w:right w:val="nil"/>
            </w:tcBorders>
            <w:vAlign w:val="center"/>
            <w:hideMark/>
          </w:tcPr>
          <w:p w14:paraId="1F5DE03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6F704CB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vAlign w:val="center"/>
            <w:hideMark/>
          </w:tcPr>
          <w:p w14:paraId="423AF58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6AEACE34"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4CF592A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vAlign w:val="center"/>
            <w:hideMark/>
          </w:tcPr>
          <w:p w14:paraId="0407208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2076AB9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r>
      <w:tr w:rsidR="0092256D" w:rsidRPr="0092256D" w14:paraId="5DEA8799" w14:textId="77777777" w:rsidTr="0092256D">
        <w:trPr>
          <w:trHeight w:val="315"/>
        </w:trPr>
        <w:tc>
          <w:tcPr>
            <w:tcW w:w="2509" w:type="pct"/>
            <w:gridSpan w:val="2"/>
            <w:vMerge/>
            <w:tcBorders>
              <w:top w:val="nil"/>
              <w:left w:val="nil"/>
              <w:bottom w:val="nil"/>
              <w:right w:val="nil"/>
            </w:tcBorders>
            <w:vAlign w:val="center"/>
            <w:hideMark/>
          </w:tcPr>
          <w:p w14:paraId="3F03BD7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0D88F60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vAlign w:val="center"/>
            <w:hideMark/>
          </w:tcPr>
          <w:p w14:paraId="5A52EB97"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3A24EE8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35DF6F6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vAlign w:val="center"/>
            <w:hideMark/>
          </w:tcPr>
          <w:p w14:paraId="57C0E13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1D8DA47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r>
      <w:tr w:rsidR="0092256D" w:rsidRPr="0092256D" w14:paraId="62EB3893" w14:textId="77777777" w:rsidTr="0092256D">
        <w:trPr>
          <w:trHeight w:val="1335"/>
        </w:trPr>
        <w:tc>
          <w:tcPr>
            <w:tcW w:w="2509" w:type="pct"/>
            <w:gridSpan w:val="2"/>
            <w:vMerge/>
            <w:tcBorders>
              <w:top w:val="nil"/>
              <w:left w:val="nil"/>
              <w:bottom w:val="nil"/>
              <w:right w:val="nil"/>
            </w:tcBorders>
            <w:vAlign w:val="center"/>
            <w:hideMark/>
          </w:tcPr>
          <w:p w14:paraId="0960DEC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69" w:type="pct"/>
            <w:vMerge/>
            <w:tcBorders>
              <w:top w:val="nil"/>
              <w:left w:val="nil"/>
              <w:bottom w:val="nil"/>
              <w:right w:val="nil"/>
            </w:tcBorders>
            <w:vAlign w:val="center"/>
            <w:hideMark/>
          </w:tcPr>
          <w:p w14:paraId="644F959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401" w:type="pct"/>
            <w:tcBorders>
              <w:top w:val="nil"/>
              <w:left w:val="nil"/>
              <w:bottom w:val="nil"/>
              <w:right w:val="nil"/>
            </w:tcBorders>
            <w:shd w:val="clear" w:color="000000" w:fill="FFFFFF"/>
            <w:vAlign w:val="center"/>
            <w:hideMark/>
          </w:tcPr>
          <w:p w14:paraId="5C29BFA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48A9692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26345CC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70" w:type="pct"/>
            <w:tcBorders>
              <w:top w:val="nil"/>
              <w:left w:val="nil"/>
              <w:bottom w:val="nil"/>
              <w:right w:val="nil"/>
            </w:tcBorders>
            <w:shd w:val="clear" w:color="000000" w:fill="FFFFFF"/>
            <w:vAlign w:val="center"/>
            <w:hideMark/>
          </w:tcPr>
          <w:p w14:paraId="41D7328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77BB2E4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r>
      <w:tr w:rsidR="0092256D" w:rsidRPr="0092256D" w14:paraId="095E06B2" w14:textId="77777777" w:rsidTr="0092256D">
        <w:trPr>
          <w:trHeight w:val="315"/>
        </w:trPr>
        <w:tc>
          <w:tcPr>
            <w:tcW w:w="2010" w:type="pct"/>
            <w:tcBorders>
              <w:top w:val="nil"/>
              <w:left w:val="nil"/>
              <w:bottom w:val="nil"/>
              <w:right w:val="nil"/>
            </w:tcBorders>
            <w:shd w:val="clear" w:color="000000" w:fill="FFFFFF"/>
            <w:noWrap/>
            <w:vAlign w:val="bottom"/>
            <w:hideMark/>
          </w:tcPr>
          <w:p w14:paraId="74E6570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Reported p-values are two-tailed.</w:t>
            </w:r>
          </w:p>
        </w:tc>
        <w:tc>
          <w:tcPr>
            <w:tcW w:w="499" w:type="pct"/>
            <w:tcBorders>
              <w:top w:val="nil"/>
              <w:left w:val="nil"/>
              <w:bottom w:val="nil"/>
              <w:right w:val="nil"/>
            </w:tcBorders>
            <w:shd w:val="clear" w:color="000000" w:fill="FFFFFF"/>
            <w:hideMark/>
          </w:tcPr>
          <w:p w14:paraId="43A6DDB9"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hideMark/>
          </w:tcPr>
          <w:p w14:paraId="7394E509"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01" w:type="pct"/>
            <w:tcBorders>
              <w:top w:val="nil"/>
              <w:left w:val="nil"/>
              <w:bottom w:val="nil"/>
              <w:right w:val="nil"/>
            </w:tcBorders>
            <w:shd w:val="clear" w:color="000000" w:fill="FFFFFF"/>
            <w:hideMark/>
          </w:tcPr>
          <w:p w14:paraId="32237A8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hideMark/>
          </w:tcPr>
          <w:p w14:paraId="161FD154"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hideMark/>
          </w:tcPr>
          <w:p w14:paraId="5DAE3FE8"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70" w:type="pct"/>
            <w:tcBorders>
              <w:top w:val="nil"/>
              <w:left w:val="nil"/>
              <w:bottom w:val="nil"/>
              <w:right w:val="nil"/>
            </w:tcBorders>
            <w:shd w:val="clear" w:color="000000" w:fill="FFFFFF"/>
            <w:hideMark/>
          </w:tcPr>
          <w:p w14:paraId="00D6908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hideMark/>
          </w:tcPr>
          <w:p w14:paraId="4274794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10CB2F2D" w14:textId="77777777" w:rsidTr="0092256D">
        <w:trPr>
          <w:trHeight w:val="315"/>
        </w:trPr>
        <w:tc>
          <w:tcPr>
            <w:tcW w:w="2010" w:type="pct"/>
            <w:tcBorders>
              <w:top w:val="nil"/>
              <w:left w:val="nil"/>
              <w:bottom w:val="nil"/>
              <w:right w:val="nil"/>
            </w:tcBorders>
            <w:shd w:val="clear" w:color="000000" w:fill="FFFFFF"/>
            <w:noWrap/>
            <w:vAlign w:val="bottom"/>
            <w:hideMark/>
          </w:tcPr>
          <w:p w14:paraId="77338E7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99" w:type="pct"/>
            <w:tcBorders>
              <w:top w:val="nil"/>
              <w:left w:val="nil"/>
              <w:bottom w:val="nil"/>
              <w:right w:val="nil"/>
            </w:tcBorders>
            <w:shd w:val="clear" w:color="000000" w:fill="FFFFFF"/>
            <w:noWrap/>
            <w:vAlign w:val="bottom"/>
            <w:hideMark/>
          </w:tcPr>
          <w:p w14:paraId="0FEC4C3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69" w:type="pct"/>
            <w:tcBorders>
              <w:top w:val="nil"/>
              <w:left w:val="nil"/>
              <w:bottom w:val="nil"/>
              <w:right w:val="nil"/>
            </w:tcBorders>
            <w:shd w:val="clear" w:color="000000" w:fill="FFFFFF"/>
            <w:noWrap/>
            <w:vAlign w:val="bottom"/>
            <w:hideMark/>
          </w:tcPr>
          <w:p w14:paraId="773562D9"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01" w:type="pct"/>
            <w:tcBorders>
              <w:top w:val="nil"/>
              <w:left w:val="nil"/>
              <w:bottom w:val="nil"/>
              <w:right w:val="nil"/>
            </w:tcBorders>
            <w:shd w:val="clear" w:color="000000" w:fill="FFFFFF"/>
            <w:noWrap/>
            <w:vAlign w:val="bottom"/>
            <w:hideMark/>
          </w:tcPr>
          <w:p w14:paraId="561E22D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bottom"/>
            <w:hideMark/>
          </w:tcPr>
          <w:p w14:paraId="5D2C077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bottom"/>
            <w:hideMark/>
          </w:tcPr>
          <w:p w14:paraId="7D28681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70" w:type="pct"/>
            <w:tcBorders>
              <w:top w:val="nil"/>
              <w:left w:val="nil"/>
              <w:bottom w:val="nil"/>
              <w:right w:val="nil"/>
            </w:tcBorders>
            <w:shd w:val="clear" w:color="000000" w:fill="FFFFFF"/>
            <w:noWrap/>
            <w:vAlign w:val="bottom"/>
            <w:hideMark/>
          </w:tcPr>
          <w:p w14:paraId="122EACE7"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bottom"/>
            <w:hideMark/>
          </w:tcPr>
          <w:p w14:paraId="23ABCC59"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bl>
    <w:p w14:paraId="2DB96777" w14:textId="77777777" w:rsidR="0092256D" w:rsidRDefault="0092256D">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0DE74D0F" w14:textId="77777777" w:rsidR="0092256D" w:rsidRPr="0092256D" w:rsidRDefault="0092256D" w:rsidP="0092256D">
      <w:pPr>
        <w:jc w:val="center"/>
        <w:rPr>
          <w:rFonts w:ascii="Times New Roman" w:hAnsi="Times New Roman" w:cs="Times New Roman"/>
          <w:b/>
          <w:sz w:val="24"/>
          <w:szCs w:val="24"/>
        </w:rPr>
      </w:pPr>
      <w:r w:rsidRPr="0092256D">
        <w:rPr>
          <w:rFonts w:ascii="Times New Roman" w:hAnsi="Times New Roman" w:cs="Times New Roman"/>
          <w:b/>
          <w:sz w:val="24"/>
          <w:szCs w:val="24"/>
        </w:rPr>
        <w:lastRenderedPageBreak/>
        <w:t>TABLE 15</w:t>
      </w:r>
    </w:p>
    <w:tbl>
      <w:tblPr>
        <w:tblW w:w="5000" w:type="pct"/>
        <w:tblLayout w:type="fixed"/>
        <w:tblLook w:val="04A0" w:firstRow="1" w:lastRow="0" w:firstColumn="1" w:lastColumn="0" w:noHBand="0" w:noVBand="1"/>
      </w:tblPr>
      <w:tblGrid>
        <w:gridCol w:w="2101"/>
        <w:gridCol w:w="421"/>
        <w:gridCol w:w="70"/>
        <w:gridCol w:w="467"/>
        <w:gridCol w:w="92"/>
        <w:gridCol w:w="622"/>
        <w:gridCol w:w="457"/>
        <w:gridCol w:w="68"/>
        <w:gridCol w:w="610"/>
        <w:gridCol w:w="386"/>
        <w:gridCol w:w="17"/>
        <w:gridCol w:w="258"/>
        <w:gridCol w:w="10"/>
        <w:gridCol w:w="253"/>
        <w:gridCol w:w="265"/>
        <w:gridCol w:w="150"/>
        <w:gridCol w:w="53"/>
        <w:gridCol w:w="360"/>
        <w:gridCol w:w="720"/>
        <w:gridCol w:w="61"/>
        <w:gridCol w:w="226"/>
        <w:gridCol w:w="829"/>
      </w:tblGrid>
      <w:tr w:rsidR="0092256D" w:rsidRPr="0092256D" w14:paraId="08630059" w14:textId="77777777" w:rsidTr="00644009">
        <w:trPr>
          <w:trHeight w:val="975"/>
        </w:trPr>
        <w:tc>
          <w:tcPr>
            <w:tcW w:w="5000" w:type="pct"/>
            <w:gridSpan w:val="22"/>
            <w:tcBorders>
              <w:top w:val="nil"/>
              <w:left w:val="nil"/>
              <w:bottom w:val="nil"/>
              <w:right w:val="nil"/>
            </w:tcBorders>
            <w:shd w:val="clear" w:color="000000" w:fill="FFFFFF"/>
            <w:vAlign w:val="bottom"/>
            <w:hideMark/>
          </w:tcPr>
          <w:p w14:paraId="7D2826BC" w14:textId="63F235EA"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xml:space="preserve">Supplemental Analyses                                                                                                                           Descriptive Statistics and </w:t>
            </w:r>
            <w:r w:rsidR="004642EE">
              <w:rPr>
                <w:rFonts w:ascii="Times New Roman" w:eastAsia="Times New Roman" w:hAnsi="Times New Roman" w:cs="Times New Roman"/>
                <w:b/>
                <w:bCs/>
                <w:color w:val="000000"/>
                <w:sz w:val="24"/>
                <w:szCs w:val="24"/>
              </w:rPr>
              <w:t>ANCOVA</w:t>
            </w:r>
            <w:r w:rsidRPr="0092256D">
              <w:rPr>
                <w:rFonts w:ascii="Times New Roman" w:eastAsia="Times New Roman" w:hAnsi="Times New Roman" w:cs="Times New Roman"/>
                <w:b/>
                <w:bCs/>
                <w:color w:val="000000"/>
                <w:sz w:val="24"/>
                <w:szCs w:val="24"/>
              </w:rPr>
              <w:t xml:space="preserve"> Results for Willingness to Invest                                                          Hypotheses 2, 4, and 5 Analysis</w:t>
            </w:r>
          </w:p>
        </w:tc>
      </w:tr>
      <w:tr w:rsidR="00644009" w:rsidRPr="0092256D" w14:paraId="7C6A1AF5"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59110828"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95" w:type="pct"/>
            <w:gridSpan w:val="3"/>
            <w:tcBorders>
              <w:top w:val="nil"/>
              <w:left w:val="nil"/>
              <w:bottom w:val="nil"/>
              <w:right w:val="nil"/>
            </w:tcBorders>
            <w:shd w:val="clear" w:color="000000" w:fill="FFFFFF"/>
            <w:noWrap/>
            <w:vAlign w:val="bottom"/>
            <w:hideMark/>
          </w:tcPr>
          <w:p w14:paraId="7D72DEB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68" w:type="pct"/>
            <w:gridSpan w:val="3"/>
            <w:tcBorders>
              <w:top w:val="nil"/>
              <w:left w:val="nil"/>
              <w:bottom w:val="nil"/>
              <w:right w:val="nil"/>
            </w:tcBorders>
            <w:shd w:val="clear" w:color="000000" w:fill="FFFFFF"/>
            <w:noWrap/>
            <w:vAlign w:val="bottom"/>
            <w:hideMark/>
          </w:tcPr>
          <w:p w14:paraId="3AD6F9C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44" w:type="pct"/>
            <w:gridSpan w:val="5"/>
            <w:tcBorders>
              <w:top w:val="nil"/>
              <w:left w:val="nil"/>
              <w:bottom w:val="nil"/>
              <w:right w:val="nil"/>
            </w:tcBorders>
            <w:shd w:val="clear" w:color="000000" w:fill="FFFFFF"/>
            <w:noWrap/>
            <w:vAlign w:val="bottom"/>
            <w:hideMark/>
          </w:tcPr>
          <w:p w14:paraId="643A404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244" w:type="pct"/>
            <w:gridSpan w:val="2"/>
            <w:tcBorders>
              <w:top w:val="nil"/>
              <w:left w:val="nil"/>
              <w:bottom w:val="nil"/>
              <w:right w:val="nil"/>
            </w:tcBorders>
            <w:shd w:val="clear" w:color="000000" w:fill="FFFFFF"/>
            <w:noWrap/>
            <w:vAlign w:val="bottom"/>
            <w:hideMark/>
          </w:tcPr>
          <w:p w14:paraId="29BFF77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242" w:type="pct"/>
            <w:gridSpan w:val="2"/>
            <w:tcBorders>
              <w:top w:val="nil"/>
              <w:left w:val="nil"/>
              <w:bottom w:val="nil"/>
              <w:right w:val="nil"/>
            </w:tcBorders>
            <w:shd w:val="clear" w:color="000000" w:fill="FFFFFF"/>
            <w:noWrap/>
            <w:vAlign w:val="bottom"/>
            <w:hideMark/>
          </w:tcPr>
          <w:p w14:paraId="4484B797"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93" w:type="pct"/>
            <w:gridSpan w:val="3"/>
            <w:tcBorders>
              <w:top w:val="nil"/>
              <w:left w:val="nil"/>
              <w:bottom w:val="nil"/>
              <w:right w:val="nil"/>
            </w:tcBorders>
            <w:shd w:val="clear" w:color="000000" w:fill="FFFFFF"/>
            <w:noWrap/>
            <w:vAlign w:val="bottom"/>
            <w:hideMark/>
          </w:tcPr>
          <w:p w14:paraId="3283FA44"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89" w:type="pct"/>
            <w:tcBorders>
              <w:top w:val="nil"/>
              <w:left w:val="nil"/>
              <w:bottom w:val="nil"/>
              <w:right w:val="nil"/>
            </w:tcBorders>
            <w:shd w:val="clear" w:color="000000" w:fill="FFFFFF"/>
            <w:noWrap/>
            <w:vAlign w:val="bottom"/>
            <w:hideMark/>
          </w:tcPr>
          <w:p w14:paraId="0C24D77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497DD49A" w14:textId="77777777" w:rsidTr="00644009">
        <w:trPr>
          <w:trHeight w:val="315"/>
        </w:trPr>
        <w:tc>
          <w:tcPr>
            <w:tcW w:w="5000" w:type="pct"/>
            <w:gridSpan w:val="22"/>
            <w:tcBorders>
              <w:top w:val="nil"/>
              <w:left w:val="nil"/>
              <w:bottom w:val="nil"/>
              <w:right w:val="nil"/>
            </w:tcBorders>
            <w:shd w:val="clear" w:color="000000" w:fill="FFFFFF"/>
            <w:vAlign w:val="bottom"/>
            <w:hideMark/>
          </w:tcPr>
          <w:p w14:paraId="0D993473"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 xml:space="preserve">Panel A: Descriptive Statistics </w:t>
            </w:r>
          </w:p>
        </w:tc>
      </w:tr>
      <w:tr w:rsidR="00644009" w:rsidRPr="0092256D" w14:paraId="5152E2DD" w14:textId="77777777" w:rsidTr="00644009">
        <w:trPr>
          <w:trHeight w:val="315"/>
        </w:trPr>
        <w:tc>
          <w:tcPr>
            <w:tcW w:w="1525" w:type="pct"/>
            <w:gridSpan w:val="3"/>
            <w:tcBorders>
              <w:top w:val="nil"/>
              <w:left w:val="nil"/>
              <w:bottom w:val="nil"/>
              <w:right w:val="nil"/>
            </w:tcBorders>
            <w:shd w:val="clear" w:color="000000" w:fill="FFFFFF"/>
            <w:vAlign w:val="bottom"/>
            <w:hideMark/>
          </w:tcPr>
          <w:p w14:paraId="7B51F3F4" w14:textId="5A1D8C24"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695" w:type="pct"/>
            <w:gridSpan w:val="3"/>
            <w:tcBorders>
              <w:top w:val="nil"/>
              <w:left w:val="nil"/>
              <w:bottom w:val="nil"/>
              <w:right w:val="nil"/>
            </w:tcBorders>
            <w:shd w:val="clear" w:color="000000" w:fill="FFFFFF"/>
            <w:vAlign w:val="bottom"/>
            <w:hideMark/>
          </w:tcPr>
          <w:p w14:paraId="1208D9F2" w14:textId="3A9629D4"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668" w:type="pct"/>
            <w:gridSpan w:val="3"/>
            <w:tcBorders>
              <w:top w:val="nil"/>
              <w:left w:val="nil"/>
              <w:bottom w:val="nil"/>
              <w:right w:val="nil"/>
            </w:tcBorders>
            <w:shd w:val="clear" w:color="000000" w:fill="FFFFFF"/>
            <w:vAlign w:val="bottom"/>
            <w:hideMark/>
          </w:tcPr>
          <w:p w14:paraId="789DC797" w14:textId="2DCF814F"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544" w:type="pct"/>
            <w:gridSpan w:val="5"/>
            <w:tcBorders>
              <w:top w:val="nil"/>
              <w:left w:val="nil"/>
              <w:bottom w:val="nil"/>
              <w:right w:val="nil"/>
            </w:tcBorders>
            <w:shd w:val="clear" w:color="000000" w:fill="FFFFFF"/>
            <w:vAlign w:val="bottom"/>
            <w:hideMark/>
          </w:tcPr>
          <w:p w14:paraId="57FEF247" w14:textId="0CA07EA2"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244" w:type="pct"/>
            <w:gridSpan w:val="2"/>
            <w:tcBorders>
              <w:top w:val="nil"/>
              <w:left w:val="nil"/>
              <w:bottom w:val="nil"/>
              <w:right w:val="nil"/>
            </w:tcBorders>
            <w:shd w:val="clear" w:color="000000" w:fill="FFFFFF"/>
            <w:vAlign w:val="bottom"/>
            <w:hideMark/>
          </w:tcPr>
          <w:p w14:paraId="6AA16289" w14:textId="0426B28B"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242" w:type="pct"/>
            <w:gridSpan w:val="2"/>
            <w:tcBorders>
              <w:top w:val="nil"/>
              <w:left w:val="nil"/>
              <w:bottom w:val="nil"/>
              <w:right w:val="nil"/>
            </w:tcBorders>
            <w:shd w:val="clear" w:color="000000" w:fill="FFFFFF"/>
            <w:vAlign w:val="bottom"/>
            <w:hideMark/>
          </w:tcPr>
          <w:p w14:paraId="4C4E0C51" w14:textId="5B9C3FFB"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593" w:type="pct"/>
            <w:gridSpan w:val="3"/>
            <w:tcBorders>
              <w:top w:val="nil"/>
              <w:left w:val="nil"/>
              <w:bottom w:val="nil"/>
              <w:right w:val="nil"/>
            </w:tcBorders>
            <w:shd w:val="clear" w:color="000000" w:fill="FFFFFF"/>
            <w:vAlign w:val="bottom"/>
            <w:hideMark/>
          </w:tcPr>
          <w:p w14:paraId="693B6480" w14:textId="144F76F3"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c>
          <w:tcPr>
            <w:tcW w:w="489" w:type="pct"/>
            <w:tcBorders>
              <w:top w:val="nil"/>
              <w:left w:val="nil"/>
              <w:bottom w:val="nil"/>
              <w:right w:val="nil"/>
            </w:tcBorders>
            <w:shd w:val="clear" w:color="000000" w:fill="FFFFFF"/>
            <w:vAlign w:val="bottom"/>
            <w:hideMark/>
          </w:tcPr>
          <w:p w14:paraId="268B83FA" w14:textId="4792F7EE"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p>
        </w:tc>
      </w:tr>
      <w:tr w:rsidR="00644009" w:rsidRPr="0092256D" w14:paraId="2C54A7F6" w14:textId="77777777" w:rsidTr="00644009">
        <w:trPr>
          <w:trHeight w:val="315"/>
        </w:trPr>
        <w:tc>
          <w:tcPr>
            <w:tcW w:w="5000" w:type="pct"/>
            <w:gridSpan w:val="22"/>
            <w:tcBorders>
              <w:top w:val="nil"/>
              <w:left w:val="nil"/>
              <w:bottom w:val="nil"/>
              <w:right w:val="nil"/>
            </w:tcBorders>
            <w:shd w:val="clear" w:color="000000" w:fill="FFFFFF"/>
            <w:noWrap/>
            <w:vAlign w:val="center"/>
            <w:hideMark/>
          </w:tcPr>
          <w:p w14:paraId="3BD31836" w14:textId="600A4CB7" w:rsidR="00644009" w:rsidRPr="0092256D" w:rsidRDefault="00644009" w:rsidP="00644009">
            <w:pPr>
              <w:spacing w:after="0" w:line="240" w:lineRule="auto"/>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rPr>
              <w:t>Willingness to Invest when CSR Disclosure is NOT Provided</w:t>
            </w:r>
          </w:p>
        </w:tc>
      </w:tr>
      <w:tr w:rsidR="0092256D" w:rsidRPr="0092256D" w14:paraId="3DB0AED5"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46BC41C3"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475" w:type="pct"/>
            <w:gridSpan w:val="19"/>
            <w:tcBorders>
              <w:top w:val="nil"/>
              <w:left w:val="nil"/>
              <w:bottom w:val="nil"/>
              <w:right w:val="nil"/>
            </w:tcBorders>
            <w:shd w:val="clear" w:color="000000" w:fill="FFFFFF"/>
            <w:noWrap/>
            <w:vAlign w:val="bottom"/>
            <w:hideMark/>
          </w:tcPr>
          <w:p w14:paraId="3F33B4ED"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Manipulation Checks Missed = 0</w:t>
            </w:r>
          </w:p>
        </w:tc>
      </w:tr>
      <w:tr w:rsidR="00644009" w:rsidRPr="0092256D" w14:paraId="6BAF1B0C" w14:textId="77777777" w:rsidTr="00644009">
        <w:trPr>
          <w:trHeight w:val="315"/>
        </w:trPr>
        <w:tc>
          <w:tcPr>
            <w:tcW w:w="1484" w:type="pct"/>
            <w:gridSpan w:val="2"/>
            <w:tcBorders>
              <w:top w:val="nil"/>
              <w:left w:val="nil"/>
              <w:bottom w:val="single" w:sz="4" w:space="0" w:color="auto"/>
              <w:right w:val="single" w:sz="4" w:space="0" w:color="auto"/>
            </w:tcBorders>
            <w:shd w:val="clear" w:color="000000" w:fill="FFFFFF"/>
            <w:noWrap/>
            <w:vAlign w:val="bottom"/>
            <w:hideMark/>
          </w:tcPr>
          <w:p w14:paraId="3E2FE6D6"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948" w:type="pct"/>
            <w:gridSpan w:val="12"/>
            <w:tcBorders>
              <w:top w:val="nil"/>
              <w:left w:val="nil"/>
              <w:bottom w:val="single" w:sz="4" w:space="0" w:color="auto"/>
              <w:right w:val="nil"/>
            </w:tcBorders>
            <w:shd w:val="clear" w:color="000000" w:fill="FFFFFF"/>
            <w:noWrap/>
            <w:vAlign w:val="bottom"/>
            <w:hideMark/>
          </w:tcPr>
          <w:p w14:paraId="4EB78831"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Developing</w:t>
            </w:r>
          </w:p>
        </w:tc>
        <w:tc>
          <w:tcPr>
            <w:tcW w:w="244" w:type="pct"/>
            <w:gridSpan w:val="2"/>
            <w:tcBorders>
              <w:top w:val="nil"/>
              <w:left w:val="nil"/>
              <w:bottom w:val="nil"/>
              <w:right w:val="nil"/>
            </w:tcBorders>
            <w:shd w:val="clear" w:color="000000" w:fill="FFFFFF"/>
            <w:noWrap/>
            <w:vAlign w:val="bottom"/>
            <w:hideMark/>
          </w:tcPr>
          <w:p w14:paraId="71F0A194"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324" w:type="pct"/>
            <w:gridSpan w:val="6"/>
            <w:tcBorders>
              <w:top w:val="nil"/>
              <w:left w:val="nil"/>
              <w:bottom w:val="single" w:sz="4" w:space="0" w:color="auto"/>
              <w:right w:val="nil"/>
            </w:tcBorders>
            <w:shd w:val="clear" w:color="000000" w:fill="FFFFFF"/>
            <w:noWrap/>
            <w:vAlign w:val="bottom"/>
            <w:hideMark/>
          </w:tcPr>
          <w:p w14:paraId="3773AC8B"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Developed</w:t>
            </w:r>
          </w:p>
        </w:tc>
      </w:tr>
      <w:tr w:rsidR="00644009" w:rsidRPr="0092256D" w14:paraId="7EF39088" w14:textId="77777777" w:rsidTr="00644009">
        <w:trPr>
          <w:trHeight w:val="315"/>
        </w:trPr>
        <w:tc>
          <w:tcPr>
            <w:tcW w:w="1484" w:type="pct"/>
            <w:gridSpan w:val="2"/>
            <w:tcBorders>
              <w:top w:val="nil"/>
              <w:left w:val="nil"/>
              <w:bottom w:val="nil"/>
              <w:right w:val="nil"/>
            </w:tcBorders>
            <w:shd w:val="clear" w:color="000000" w:fill="FFFFFF"/>
            <w:noWrap/>
            <w:vAlign w:val="bottom"/>
            <w:hideMark/>
          </w:tcPr>
          <w:p w14:paraId="37AD914C"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16" w:type="pct"/>
            <w:gridSpan w:val="2"/>
            <w:tcBorders>
              <w:top w:val="nil"/>
              <w:left w:val="nil"/>
              <w:bottom w:val="nil"/>
              <w:right w:val="nil"/>
            </w:tcBorders>
            <w:shd w:val="clear" w:color="000000" w:fill="FFFFFF"/>
            <w:noWrap/>
            <w:vAlign w:val="bottom"/>
            <w:hideMark/>
          </w:tcPr>
          <w:p w14:paraId="18ABE6DB" w14:textId="233D2C6C" w:rsidR="0092256D" w:rsidRPr="0092256D" w:rsidRDefault="00644009" w:rsidP="0092256D">
            <w:pPr>
              <w:spacing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w:t>
            </w:r>
          </w:p>
        </w:tc>
        <w:tc>
          <w:tcPr>
            <w:tcW w:w="729" w:type="pct"/>
            <w:gridSpan w:val="4"/>
            <w:tcBorders>
              <w:top w:val="nil"/>
              <w:left w:val="nil"/>
              <w:bottom w:val="nil"/>
              <w:right w:val="nil"/>
            </w:tcBorders>
            <w:shd w:val="clear" w:color="000000" w:fill="FFFFFF"/>
            <w:noWrap/>
            <w:vAlign w:val="bottom"/>
            <w:hideMark/>
          </w:tcPr>
          <w:p w14:paraId="15C415A9"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586" w:type="pct"/>
            <w:gridSpan w:val="2"/>
            <w:tcBorders>
              <w:top w:val="nil"/>
              <w:left w:val="nil"/>
              <w:bottom w:val="nil"/>
              <w:right w:val="nil"/>
            </w:tcBorders>
            <w:shd w:val="clear" w:color="000000" w:fill="FFFFFF"/>
            <w:noWrap/>
            <w:vAlign w:val="bottom"/>
            <w:hideMark/>
          </w:tcPr>
          <w:p w14:paraId="1E7FAD6B"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c>
          <w:tcPr>
            <w:tcW w:w="162" w:type="pct"/>
            <w:gridSpan w:val="2"/>
            <w:tcBorders>
              <w:top w:val="nil"/>
              <w:left w:val="nil"/>
              <w:bottom w:val="nil"/>
              <w:right w:val="nil"/>
            </w:tcBorders>
            <w:shd w:val="clear" w:color="000000" w:fill="FFFFFF"/>
            <w:noWrap/>
            <w:vAlign w:val="bottom"/>
            <w:hideMark/>
          </w:tcPr>
          <w:p w14:paraId="232C9E1E" w14:textId="5D328823"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p>
        </w:tc>
        <w:tc>
          <w:tcPr>
            <w:tcW w:w="399" w:type="pct"/>
            <w:gridSpan w:val="4"/>
            <w:tcBorders>
              <w:top w:val="nil"/>
              <w:left w:val="nil"/>
              <w:bottom w:val="nil"/>
              <w:right w:val="nil"/>
            </w:tcBorders>
            <w:shd w:val="clear" w:color="000000" w:fill="FFFFFF"/>
            <w:noWrap/>
            <w:vAlign w:val="bottom"/>
            <w:hideMark/>
          </w:tcPr>
          <w:p w14:paraId="01BA99E0"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703" w:type="pct"/>
            <w:gridSpan w:val="4"/>
            <w:tcBorders>
              <w:top w:val="nil"/>
              <w:left w:val="nil"/>
              <w:bottom w:val="nil"/>
              <w:right w:val="nil"/>
            </w:tcBorders>
            <w:shd w:val="clear" w:color="000000" w:fill="FFFFFF"/>
            <w:noWrap/>
            <w:vAlign w:val="bottom"/>
            <w:hideMark/>
          </w:tcPr>
          <w:p w14:paraId="6EADE9F5"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621" w:type="pct"/>
            <w:gridSpan w:val="2"/>
            <w:tcBorders>
              <w:top w:val="nil"/>
              <w:left w:val="nil"/>
              <w:bottom w:val="nil"/>
              <w:right w:val="nil"/>
            </w:tcBorders>
            <w:shd w:val="clear" w:color="000000" w:fill="FFFFFF"/>
            <w:noWrap/>
            <w:vAlign w:val="bottom"/>
            <w:hideMark/>
          </w:tcPr>
          <w:p w14:paraId="20F55611"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r>
      <w:tr w:rsidR="00644009" w:rsidRPr="0092256D" w14:paraId="728D38AF" w14:textId="77777777" w:rsidTr="00644009">
        <w:trPr>
          <w:trHeight w:val="315"/>
        </w:trPr>
        <w:tc>
          <w:tcPr>
            <w:tcW w:w="1484" w:type="pct"/>
            <w:gridSpan w:val="2"/>
            <w:tcBorders>
              <w:top w:val="nil"/>
              <w:left w:val="nil"/>
              <w:bottom w:val="nil"/>
              <w:right w:val="nil"/>
            </w:tcBorders>
            <w:shd w:val="clear" w:color="000000" w:fill="FFFFFF"/>
            <w:noWrap/>
            <w:vAlign w:val="bottom"/>
            <w:hideMark/>
          </w:tcPr>
          <w:p w14:paraId="60FCA0B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Low Tax Management</w:t>
            </w:r>
          </w:p>
        </w:tc>
        <w:tc>
          <w:tcPr>
            <w:tcW w:w="316" w:type="pct"/>
            <w:gridSpan w:val="2"/>
            <w:tcBorders>
              <w:top w:val="nil"/>
              <w:left w:val="nil"/>
              <w:bottom w:val="nil"/>
              <w:right w:val="nil"/>
            </w:tcBorders>
            <w:shd w:val="clear" w:color="000000" w:fill="FFFFFF"/>
            <w:noWrap/>
            <w:vAlign w:val="bottom"/>
            <w:hideMark/>
          </w:tcPr>
          <w:p w14:paraId="56AFBC9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15</w:t>
            </w:r>
          </w:p>
        </w:tc>
        <w:tc>
          <w:tcPr>
            <w:tcW w:w="729" w:type="pct"/>
            <w:gridSpan w:val="4"/>
            <w:tcBorders>
              <w:top w:val="nil"/>
              <w:left w:val="nil"/>
              <w:bottom w:val="nil"/>
              <w:right w:val="nil"/>
            </w:tcBorders>
            <w:shd w:val="clear" w:color="000000" w:fill="FFFFFF"/>
            <w:noWrap/>
            <w:vAlign w:val="bottom"/>
            <w:hideMark/>
          </w:tcPr>
          <w:p w14:paraId="2EE2DAB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63.1370</w:t>
            </w:r>
          </w:p>
        </w:tc>
        <w:tc>
          <w:tcPr>
            <w:tcW w:w="586" w:type="pct"/>
            <w:gridSpan w:val="2"/>
            <w:tcBorders>
              <w:top w:val="nil"/>
              <w:left w:val="nil"/>
              <w:bottom w:val="nil"/>
              <w:right w:val="nil"/>
            </w:tcBorders>
            <w:shd w:val="clear" w:color="000000" w:fill="FFFFFF"/>
            <w:noWrap/>
            <w:vAlign w:val="bottom"/>
            <w:hideMark/>
          </w:tcPr>
          <w:p w14:paraId="4FECE9C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23.9161</w:t>
            </w:r>
          </w:p>
        </w:tc>
        <w:tc>
          <w:tcPr>
            <w:tcW w:w="162" w:type="pct"/>
            <w:gridSpan w:val="2"/>
            <w:tcBorders>
              <w:top w:val="nil"/>
              <w:left w:val="nil"/>
              <w:bottom w:val="nil"/>
              <w:right w:val="nil"/>
            </w:tcBorders>
            <w:shd w:val="clear" w:color="000000" w:fill="FFFFFF"/>
            <w:noWrap/>
            <w:vAlign w:val="bottom"/>
            <w:hideMark/>
          </w:tcPr>
          <w:p w14:paraId="4ED2697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9" w:type="pct"/>
            <w:gridSpan w:val="4"/>
            <w:tcBorders>
              <w:top w:val="nil"/>
              <w:left w:val="nil"/>
              <w:bottom w:val="nil"/>
              <w:right w:val="nil"/>
            </w:tcBorders>
            <w:shd w:val="clear" w:color="000000" w:fill="FFFFFF"/>
            <w:noWrap/>
            <w:vAlign w:val="bottom"/>
            <w:hideMark/>
          </w:tcPr>
          <w:p w14:paraId="7923D33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26</w:t>
            </w:r>
          </w:p>
        </w:tc>
        <w:tc>
          <w:tcPr>
            <w:tcW w:w="703" w:type="pct"/>
            <w:gridSpan w:val="4"/>
            <w:tcBorders>
              <w:top w:val="nil"/>
              <w:left w:val="nil"/>
              <w:bottom w:val="nil"/>
              <w:right w:val="nil"/>
            </w:tcBorders>
            <w:shd w:val="clear" w:color="000000" w:fill="FFFFFF"/>
            <w:noWrap/>
            <w:vAlign w:val="bottom"/>
            <w:hideMark/>
          </w:tcPr>
          <w:p w14:paraId="6E6AC38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62.2433</w:t>
            </w:r>
          </w:p>
        </w:tc>
        <w:tc>
          <w:tcPr>
            <w:tcW w:w="621" w:type="pct"/>
            <w:gridSpan w:val="2"/>
            <w:tcBorders>
              <w:top w:val="nil"/>
              <w:left w:val="nil"/>
              <w:bottom w:val="nil"/>
              <w:right w:val="nil"/>
            </w:tcBorders>
            <w:shd w:val="clear" w:color="000000" w:fill="FFFFFF"/>
            <w:noWrap/>
            <w:vAlign w:val="bottom"/>
            <w:hideMark/>
          </w:tcPr>
          <w:p w14:paraId="10DC67F7" w14:textId="7AD0E4E8"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21.57</w:t>
            </w:r>
            <w:r w:rsidR="006D375F">
              <w:rPr>
                <w:rFonts w:ascii="Times New Roman" w:eastAsia="Times New Roman" w:hAnsi="Times New Roman" w:cs="Times New Roman"/>
                <w:color w:val="000000"/>
                <w:sz w:val="24"/>
                <w:szCs w:val="24"/>
              </w:rPr>
              <w:t>00</w:t>
            </w:r>
          </w:p>
        </w:tc>
      </w:tr>
      <w:tr w:rsidR="00644009" w:rsidRPr="0092256D" w14:paraId="72117919" w14:textId="77777777" w:rsidTr="00644009">
        <w:trPr>
          <w:trHeight w:val="315"/>
        </w:trPr>
        <w:tc>
          <w:tcPr>
            <w:tcW w:w="1484" w:type="pct"/>
            <w:gridSpan w:val="2"/>
            <w:tcBorders>
              <w:top w:val="nil"/>
              <w:left w:val="nil"/>
              <w:bottom w:val="nil"/>
              <w:right w:val="nil"/>
            </w:tcBorders>
            <w:shd w:val="clear" w:color="000000" w:fill="FFFFFF"/>
            <w:noWrap/>
            <w:vAlign w:val="bottom"/>
            <w:hideMark/>
          </w:tcPr>
          <w:p w14:paraId="2EC4762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16" w:type="pct"/>
            <w:gridSpan w:val="2"/>
            <w:tcBorders>
              <w:top w:val="nil"/>
              <w:left w:val="nil"/>
              <w:bottom w:val="nil"/>
              <w:right w:val="nil"/>
            </w:tcBorders>
            <w:shd w:val="clear" w:color="000000" w:fill="FFFFFF"/>
            <w:noWrap/>
            <w:vAlign w:val="bottom"/>
            <w:hideMark/>
          </w:tcPr>
          <w:p w14:paraId="41F4A0D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729" w:type="pct"/>
            <w:gridSpan w:val="4"/>
            <w:tcBorders>
              <w:top w:val="nil"/>
              <w:left w:val="nil"/>
              <w:bottom w:val="nil"/>
              <w:right w:val="nil"/>
            </w:tcBorders>
            <w:shd w:val="clear" w:color="000000" w:fill="FFFFFF"/>
            <w:noWrap/>
            <w:vAlign w:val="bottom"/>
            <w:hideMark/>
          </w:tcPr>
          <w:p w14:paraId="60CB0B3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86" w:type="pct"/>
            <w:gridSpan w:val="2"/>
            <w:tcBorders>
              <w:top w:val="nil"/>
              <w:left w:val="nil"/>
              <w:bottom w:val="nil"/>
              <w:right w:val="nil"/>
            </w:tcBorders>
            <w:shd w:val="clear" w:color="000000" w:fill="FFFFFF"/>
            <w:noWrap/>
            <w:vAlign w:val="bottom"/>
            <w:hideMark/>
          </w:tcPr>
          <w:p w14:paraId="6879C57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noWrap/>
            <w:vAlign w:val="bottom"/>
            <w:hideMark/>
          </w:tcPr>
          <w:p w14:paraId="2298946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9" w:type="pct"/>
            <w:gridSpan w:val="4"/>
            <w:tcBorders>
              <w:top w:val="nil"/>
              <w:left w:val="nil"/>
              <w:bottom w:val="nil"/>
              <w:right w:val="nil"/>
            </w:tcBorders>
            <w:shd w:val="clear" w:color="000000" w:fill="FFFFFF"/>
            <w:noWrap/>
            <w:vAlign w:val="bottom"/>
            <w:hideMark/>
          </w:tcPr>
          <w:p w14:paraId="52824C7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703" w:type="pct"/>
            <w:gridSpan w:val="4"/>
            <w:tcBorders>
              <w:top w:val="nil"/>
              <w:left w:val="nil"/>
              <w:bottom w:val="nil"/>
              <w:right w:val="nil"/>
            </w:tcBorders>
            <w:shd w:val="clear" w:color="000000" w:fill="FFFFFF"/>
            <w:noWrap/>
            <w:vAlign w:val="bottom"/>
            <w:hideMark/>
          </w:tcPr>
          <w:p w14:paraId="6BBD817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21" w:type="pct"/>
            <w:gridSpan w:val="2"/>
            <w:tcBorders>
              <w:top w:val="nil"/>
              <w:left w:val="nil"/>
              <w:bottom w:val="nil"/>
              <w:right w:val="nil"/>
            </w:tcBorders>
            <w:shd w:val="clear" w:color="000000" w:fill="FFFFFF"/>
            <w:noWrap/>
            <w:vAlign w:val="bottom"/>
            <w:hideMark/>
          </w:tcPr>
          <w:p w14:paraId="601DCB6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2EB570DF" w14:textId="77777777" w:rsidTr="00644009">
        <w:trPr>
          <w:trHeight w:val="315"/>
        </w:trPr>
        <w:tc>
          <w:tcPr>
            <w:tcW w:w="1484" w:type="pct"/>
            <w:gridSpan w:val="2"/>
            <w:tcBorders>
              <w:top w:val="nil"/>
              <w:left w:val="nil"/>
              <w:bottom w:val="nil"/>
              <w:right w:val="nil"/>
            </w:tcBorders>
            <w:shd w:val="clear" w:color="000000" w:fill="FFFFFF"/>
            <w:noWrap/>
            <w:vAlign w:val="bottom"/>
            <w:hideMark/>
          </w:tcPr>
          <w:p w14:paraId="235F9AE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High Tax Management</w:t>
            </w:r>
          </w:p>
        </w:tc>
        <w:tc>
          <w:tcPr>
            <w:tcW w:w="316" w:type="pct"/>
            <w:gridSpan w:val="2"/>
            <w:tcBorders>
              <w:top w:val="nil"/>
              <w:left w:val="nil"/>
              <w:bottom w:val="nil"/>
              <w:right w:val="nil"/>
            </w:tcBorders>
            <w:shd w:val="clear" w:color="000000" w:fill="FFFFFF"/>
            <w:noWrap/>
            <w:vAlign w:val="bottom"/>
            <w:hideMark/>
          </w:tcPr>
          <w:p w14:paraId="25C5B20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19</w:t>
            </w:r>
          </w:p>
        </w:tc>
        <w:tc>
          <w:tcPr>
            <w:tcW w:w="729" w:type="pct"/>
            <w:gridSpan w:val="4"/>
            <w:tcBorders>
              <w:top w:val="nil"/>
              <w:left w:val="nil"/>
              <w:bottom w:val="nil"/>
              <w:right w:val="nil"/>
            </w:tcBorders>
            <w:shd w:val="clear" w:color="000000" w:fill="FFFFFF"/>
            <w:noWrap/>
            <w:vAlign w:val="bottom"/>
            <w:hideMark/>
          </w:tcPr>
          <w:p w14:paraId="2C4BC64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57.3532</w:t>
            </w:r>
          </w:p>
        </w:tc>
        <w:tc>
          <w:tcPr>
            <w:tcW w:w="586" w:type="pct"/>
            <w:gridSpan w:val="2"/>
            <w:tcBorders>
              <w:top w:val="nil"/>
              <w:left w:val="nil"/>
              <w:bottom w:val="nil"/>
              <w:right w:val="nil"/>
            </w:tcBorders>
            <w:shd w:val="clear" w:color="000000" w:fill="FFFFFF"/>
            <w:noWrap/>
            <w:vAlign w:val="bottom"/>
            <w:hideMark/>
          </w:tcPr>
          <w:p w14:paraId="7201944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21.1025</w:t>
            </w:r>
          </w:p>
        </w:tc>
        <w:tc>
          <w:tcPr>
            <w:tcW w:w="162" w:type="pct"/>
            <w:gridSpan w:val="2"/>
            <w:tcBorders>
              <w:top w:val="nil"/>
              <w:left w:val="nil"/>
              <w:bottom w:val="nil"/>
              <w:right w:val="nil"/>
            </w:tcBorders>
            <w:shd w:val="clear" w:color="000000" w:fill="FFFFFF"/>
            <w:noWrap/>
            <w:vAlign w:val="bottom"/>
            <w:hideMark/>
          </w:tcPr>
          <w:p w14:paraId="41A2AB3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9" w:type="pct"/>
            <w:gridSpan w:val="4"/>
            <w:tcBorders>
              <w:top w:val="nil"/>
              <w:left w:val="nil"/>
              <w:bottom w:val="nil"/>
              <w:right w:val="nil"/>
            </w:tcBorders>
            <w:shd w:val="clear" w:color="000000" w:fill="FFFFFF"/>
            <w:noWrap/>
            <w:vAlign w:val="bottom"/>
            <w:hideMark/>
          </w:tcPr>
          <w:p w14:paraId="188EDF4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w:t>
            </w:r>
          </w:p>
        </w:tc>
        <w:tc>
          <w:tcPr>
            <w:tcW w:w="703" w:type="pct"/>
            <w:gridSpan w:val="4"/>
            <w:tcBorders>
              <w:top w:val="nil"/>
              <w:left w:val="nil"/>
              <w:bottom w:val="nil"/>
              <w:right w:val="nil"/>
            </w:tcBorders>
            <w:shd w:val="clear" w:color="000000" w:fill="FFFFFF"/>
            <w:noWrap/>
            <w:vAlign w:val="bottom"/>
            <w:hideMark/>
          </w:tcPr>
          <w:p w14:paraId="3C197F0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68.4993</w:t>
            </w:r>
          </w:p>
        </w:tc>
        <w:tc>
          <w:tcPr>
            <w:tcW w:w="621" w:type="pct"/>
            <w:gridSpan w:val="2"/>
            <w:tcBorders>
              <w:top w:val="nil"/>
              <w:left w:val="nil"/>
              <w:bottom w:val="nil"/>
              <w:right w:val="nil"/>
            </w:tcBorders>
            <w:shd w:val="clear" w:color="000000" w:fill="FFFFFF"/>
            <w:noWrap/>
            <w:vAlign w:val="bottom"/>
            <w:hideMark/>
          </w:tcPr>
          <w:p w14:paraId="392A817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14.3926</w:t>
            </w:r>
          </w:p>
        </w:tc>
      </w:tr>
      <w:tr w:rsidR="00644009" w:rsidRPr="0092256D" w14:paraId="0DF307B1" w14:textId="77777777" w:rsidTr="00644009">
        <w:trPr>
          <w:trHeight w:val="315"/>
        </w:trPr>
        <w:tc>
          <w:tcPr>
            <w:tcW w:w="1484" w:type="pct"/>
            <w:gridSpan w:val="2"/>
            <w:tcBorders>
              <w:top w:val="nil"/>
              <w:left w:val="nil"/>
              <w:bottom w:val="nil"/>
              <w:right w:val="nil"/>
            </w:tcBorders>
            <w:shd w:val="clear" w:color="000000" w:fill="FFFFFF"/>
            <w:noWrap/>
            <w:vAlign w:val="bottom"/>
            <w:hideMark/>
          </w:tcPr>
          <w:p w14:paraId="01B7EF29"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16" w:type="pct"/>
            <w:gridSpan w:val="2"/>
            <w:tcBorders>
              <w:top w:val="nil"/>
              <w:left w:val="nil"/>
              <w:bottom w:val="nil"/>
              <w:right w:val="nil"/>
            </w:tcBorders>
            <w:shd w:val="clear" w:color="000000" w:fill="FFFFFF"/>
            <w:noWrap/>
            <w:vAlign w:val="bottom"/>
            <w:hideMark/>
          </w:tcPr>
          <w:p w14:paraId="085EAAB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729" w:type="pct"/>
            <w:gridSpan w:val="4"/>
            <w:tcBorders>
              <w:top w:val="nil"/>
              <w:left w:val="nil"/>
              <w:bottom w:val="nil"/>
              <w:right w:val="nil"/>
            </w:tcBorders>
            <w:shd w:val="clear" w:color="000000" w:fill="FFFFFF"/>
            <w:noWrap/>
            <w:vAlign w:val="bottom"/>
            <w:hideMark/>
          </w:tcPr>
          <w:p w14:paraId="32C74E5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86" w:type="pct"/>
            <w:gridSpan w:val="2"/>
            <w:tcBorders>
              <w:top w:val="nil"/>
              <w:left w:val="nil"/>
              <w:bottom w:val="nil"/>
              <w:right w:val="nil"/>
            </w:tcBorders>
            <w:shd w:val="clear" w:color="000000" w:fill="FFFFFF"/>
            <w:noWrap/>
            <w:vAlign w:val="bottom"/>
            <w:hideMark/>
          </w:tcPr>
          <w:p w14:paraId="23159B7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noWrap/>
            <w:vAlign w:val="bottom"/>
            <w:hideMark/>
          </w:tcPr>
          <w:p w14:paraId="0EF916F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9" w:type="pct"/>
            <w:gridSpan w:val="4"/>
            <w:tcBorders>
              <w:top w:val="nil"/>
              <w:left w:val="nil"/>
              <w:bottom w:val="nil"/>
              <w:right w:val="nil"/>
            </w:tcBorders>
            <w:shd w:val="clear" w:color="000000" w:fill="FFFFFF"/>
            <w:noWrap/>
            <w:vAlign w:val="bottom"/>
            <w:hideMark/>
          </w:tcPr>
          <w:p w14:paraId="04F2691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703" w:type="pct"/>
            <w:gridSpan w:val="4"/>
            <w:tcBorders>
              <w:top w:val="nil"/>
              <w:left w:val="nil"/>
              <w:bottom w:val="nil"/>
              <w:right w:val="nil"/>
            </w:tcBorders>
            <w:shd w:val="clear" w:color="000000" w:fill="FFFFFF"/>
            <w:noWrap/>
            <w:vAlign w:val="bottom"/>
            <w:hideMark/>
          </w:tcPr>
          <w:p w14:paraId="62B7774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21" w:type="pct"/>
            <w:gridSpan w:val="2"/>
            <w:tcBorders>
              <w:top w:val="nil"/>
              <w:left w:val="nil"/>
              <w:bottom w:val="nil"/>
              <w:right w:val="nil"/>
            </w:tcBorders>
            <w:shd w:val="clear" w:color="000000" w:fill="FFFFFF"/>
            <w:noWrap/>
            <w:vAlign w:val="bottom"/>
            <w:hideMark/>
          </w:tcPr>
          <w:p w14:paraId="3366E88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3CD46578" w14:textId="77777777" w:rsidTr="00644009">
        <w:trPr>
          <w:trHeight w:val="315"/>
        </w:trPr>
        <w:tc>
          <w:tcPr>
            <w:tcW w:w="1484" w:type="pct"/>
            <w:gridSpan w:val="2"/>
            <w:tcBorders>
              <w:top w:val="nil"/>
              <w:left w:val="nil"/>
              <w:bottom w:val="nil"/>
              <w:right w:val="nil"/>
            </w:tcBorders>
            <w:shd w:val="clear" w:color="000000" w:fill="FFFFFF"/>
            <w:noWrap/>
            <w:vAlign w:val="bottom"/>
            <w:hideMark/>
          </w:tcPr>
          <w:p w14:paraId="3F7ACED1"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516" w:type="pct"/>
            <w:gridSpan w:val="20"/>
            <w:tcBorders>
              <w:top w:val="nil"/>
              <w:left w:val="nil"/>
              <w:bottom w:val="nil"/>
              <w:right w:val="nil"/>
            </w:tcBorders>
            <w:shd w:val="clear" w:color="000000" w:fill="FFFFFF"/>
            <w:noWrap/>
            <w:vAlign w:val="bottom"/>
            <w:hideMark/>
          </w:tcPr>
          <w:p w14:paraId="655D06A2"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Manipulation Checks Missed = 1</w:t>
            </w:r>
          </w:p>
        </w:tc>
      </w:tr>
      <w:tr w:rsidR="00644009" w:rsidRPr="0092256D" w14:paraId="7E703E7F" w14:textId="77777777" w:rsidTr="00644009">
        <w:trPr>
          <w:trHeight w:val="315"/>
        </w:trPr>
        <w:tc>
          <w:tcPr>
            <w:tcW w:w="1484" w:type="pct"/>
            <w:gridSpan w:val="2"/>
            <w:tcBorders>
              <w:top w:val="nil"/>
              <w:left w:val="nil"/>
              <w:bottom w:val="single" w:sz="4" w:space="0" w:color="auto"/>
              <w:right w:val="single" w:sz="4" w:space="0" w:color="auto"/>
            </w:tcBorders>
            <w:shd w:val="clear" w:color="000000" w:fill="FFFFFF"/>
            <w:noWrap/>
            <w:vAlign w:val="bottom"/>
            <w:hideMark/>
          </w:tcPr>
          <w:p w14:paraId="3B4586A8"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631" w:type="pct"/>
            <w:gridSpan w:val="8"/>
            <w:tcBorders>
              <w:top w:val="nil"/>
              <w:left w:val="nil"/>
              <w:bottom w:val="single" w:sz="4" w:space="0" w:color="auto"/>
              <w:right w:val="nil"/>
            </w:tcBorders>
            <w:shd w:val="clear" w:color="000000" w:fill="FFFFFF"/>
            <w:noWrap/>
            <w:vAlign w:val="bottom"/>
            <w:hideMark/>
          </w:tcPr>
          <w:p w14:paraId="754BC19B"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Developing</w:t>
            </w:r>
          </w:p>
        </w:tc>
        <w:tc>
          <w:tcPr>
            <w:tcW w:w="162" w:type="pct"/>
            <w:gridSpan w:val="2"/>
            <w:tcBorders>
              <w:top w:val="nil"/>
              <w:left w:val="nil"/>
              <w:bottom w:val="nil"/>
              <w:right w:val="nil"/>
            </w:tcBorders>
            <w:shd w:val="clear" w:color="000000" w:fill="FFFFFF"/>
            <w:noWrap/>
            <w:vAlign w:val="bottom"/>
            <w:hideMark/>
          </w:tcPr>
          <w:p w14:paraId="764F4AB2"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723" w:type="pct"/>
            <w:gridSpan w:val="10"/>
            <w:tcBorders>
              <w:top w:val="nil"/>
              <w:left w:val="nil"/>
              <w:bottom w:val="single" w:sz="4" w:space="0" w:color="auto"/>
              <w:right w:val="nil"/>
            </w:tcBorders>
            <w:shd w:val="clear" w:color="000000" w:fill="FFFFFF"/>
            <w:noWrap/>
            <w:vAlign w:val="bottom"/>
            <w:hideMark/>
          </w:tcPr>
          <w:p w14:paraId="5AF18460"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Developed</w:t>
            </w:r>
          </w:p>
        </w:tc>
      </w:tr>
      <w:tr w:rsidR="00644009" w:rsidRPr="0092256D" w14:paraId="3250813F" w14:textId="77777777" w:rsidTr="00644009">
        <w:trPr>
          <w:trHeight w:val="315"/>
        </w:trPr>
        <w:tc>
          <w:tcPr>
            <w:tcW w:w="1484" w:type="pct"/>
            <w:gridSpan w:val="2"/>
            <w:tcBorders>
              <w:top w:val="nil"/>
              <w:left w:val="nil"/>
              <w:bottom w:val="nil"/>
              <w:right w:val="nil"/>
            </w:tcBorders>
            <w:shd w:val="clear" w:color="000000" w:fill="FFFFFF"/>
            <w:noWrap/>
            <w:vAlign w:val="bottom"/>
            <w:hideMark/>
          </w:tcPr>
          <w:p w14:paraId="331A965C"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16" w:type="pct"/>
            <w:gridSpan w:val="2"/>
            <w:tcBorders>
              <w:top w:val="nil"/>
              <w:left w:val="nil"/>
              <w:bottom w:val="nil"/>
              <w:right w:val="nil"/>
            </w:tcBorders>
            <w:shd w:val="clear" w:color="000000" w:fill="FFFFFF"/>
            <w:noWrap/>
            <w:vAlign w:val="bottom"/>
            <w:hideMark/>
          </w:tcPr>
          <w:p w14:paraId="1E070397"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729" w:type="pct"/>
            <w:gridSpan w:val="4"/>
            <w:tcBorders>
              <w:top w:val="nil"/>
              <w:left w:val="nil"/>
              <w:bottom w:val="nil"/>
              <w:right w:val="nil"/>
            </w:tcBorders>
            <w:shd w:val="clear" w:color="000000" w:fill="FFFFFF"/>
            <w:noWrap/>
            <w:vAlign w:val="bottom"/>
            <w:hideMark/>
          </w:tcPr>
          <w:p w14:paraId="0E218C3A"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586" w:type="pct"/>
            <w:gridSpan w:val="2"/>
            <w:tcBorders>
              <w:top w:val="nil"/>
              <w:left w:val="nil"/>
              <w:bottom w:val="nil"/>
              <w:right w:val="nil"/>
            </w:tcBorders>
            <w:shd w:val="clear" w:color="000000" w:fill="FFFFFF"/>
            <w:noWrap/>
            <w:vAlign w:val="bottom"/>
            <w:hideMark/>
          </w:tcPr>
          <w:p w14:paraId="380D54C7"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c>
          <w:tcPr>
            <w:tcW w:w="162" w:type="pct"/>
            <w:gridSpan w:val="2"/>
            <w:tcBorders>
              <w:top w:val="nil"/>
              <w:left w:val="nil"/>
              <w:bottom w:val="nil"/>
              <w:right w:val="nil"/>
            </w:tcBorders>
            <w:shd w:val="clear" w:color="000000" w:fill="FFFFFF"/>
            <w:noWrap/>
            <w:vAlign w:val="bottom"/>
            <w:hideMark/>
          </w:tcPr>
          <w:p w14:paraId="727A299C" w14:textId="769D89C4"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p>
        </w:tc>
        <w:tc>
          <w:tcPr>
            <w:tcW w:w="399" w:type="pct"/>
            <w:gridSpan w:val="4"/>
            <w:tcBorders>
              <w:top w:val="nil"/>
              <w:left w:val="nil"/>
              <w:bottom w:val="nil"/>
              <w:right w:val="nil"/>
            </w:tcBorders>
            <w:shd w:val="clear" w:color="000000" w:fill="FFFFFF"/>
            <w:noWrap/>
            <w:vAlign w:val="bottom"/>
            <w:hideMark/>
          </w:tcPr>
          <w:p w14:paraId="539B4546"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703" w:type="pct"/>
            <w:gridSpan w:val="4"/>
            <w:tcBorders>
              <w:top w:val="nil"/>
              <w:left w:val="nil"/>
              <w:bottom w:val="nil"/>
              <w:right w:val="nil"/>
            </w:tcBorders>
            <w:shd w:val="clear" w:color="000000" w:fill="FFFFFF"/>
            <w:noWrap/>
            <w:vAlign w:val="bottom"/>
            <w:hideMark/>
          </w:tcPr>
          <w:p w14:paraId="06BD7529"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621" w:type="pct"/>
            <w:gridSpan w:val="2"/>
            <w:tcBorders>
              <w:top w:val="nil"/>
              <w:left w:val="nil"/>
              <w:bottom w:val="nil"/>
              <w:right w:val="nil"/>
            </w:tcBorders>
            <w:shd w:val="clear" w:color="000000" w:fill="FFFFFF"/>
            <w:noWrap/>
            <w:vAlign w:val="bottom"/>
            <w:hideMark/>
          </w:tcPr>
          <w:p w14:paraId="2D445A7F"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r>
      <w:tr w:rsidR="00644009" w:rsidRPr="0092256D" w14:paraId="12FE469A" w14:textId="77777777" w:rsidTr="00644009">
        <w:trPr>
          <w:trHeight w:val="315"/>
        </w:trPr>
        <w:tc>
          <w:tcPr>
            <w:tcW w:w="1484" w:type="pct"/>
            <w:gridSpan w:val="2"/>
            <w:tcBorders>
              <w:top w:val="nil"/>
              <w:left w:val="nil"/>
              <w:bottom w:val="nil"/>
              <w:right w:val="nil"/>
            </w:tcBorders>
            <w:shd w:val="clear" w:color="000000" w:fill="FFFFFF"/>
            <w:noWrap/>
            <w:vAlign w:val="bottom"/>
            <w:hideMark/>
          </w:tcPr>
          <w:p w14:paraId="557B0FD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Low Tax Management</w:t>
            </w:r>
          </w:p>
        </w:tc>
        <w:tc>
          <w:tcPr>
            <w:tcW w:w="316" w:type="pct"/>
            <w:gridSpan w:val="2"/>
            <w:tcBorders>
              <w:top w:val="nil"/>
              <w:left w:val="nil"/>
              <w:bottom w:val="nil"/>
              <w:right w:val="nil"/>
            </w:tcBorders>
            <w:shd w:val="clear" w:color="000000" w:fill="FFFFFF"/>
            <w:noWrap/>
            <w:vAlign w:val="bottom"/>
            <w:hideMark/>
          </w:tcPr>
          <w:p w14:paraId="6D1AE57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11</w:t>
            </w:r>
          </w:p>
        </w:tc>
        <w:tc>
          <w:tcPr>
            <w:tcW w:w="729" w:type="pct"/>
            <w:gridSpan w:val="4"/>
            <w:tcBorders>
              <w:top w:val="nil"/>
              <w:left w:val="nil"/>
              <w:bottom w:val="nil"/>
              <w:right w:val="nil"/>
            </w:tcBorders>
            <w:shd w:val="clear" w:color="000000" w:fill="FFFFFF"/>
            <w:noWrap/>
            <w:vAlign w:val="bottom"/>
            <w:hideMark/>
          </w:tcPr>
          <w:p w14:paraId="3BE31CC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55.4318</w:t>
            </w:r>
          </w:p>
        </w:tc>
        <w:tc>
          <w:tcPr>
            <w:tcW w:w="586" w:type="pct"/>
            <w:gridSpan w:val="2"/>
            <w:tcBorders>
              <w:top w:val="nil"/>
              <w:left w:val="nil"/>
              <w:bottom w:val="nil"/>
              <w:right w:val="nil"/>
            </w:tcBorders>
            <w:shd w:val="clear" w:color="000000" w:fill="FFFFFF"/>
            <w:noWrap/>
            <w:vAlign w:val="bottom"/>
            <w:hideMark/>
          </w:tcPr>
          <w:p w14:paraId="12D461B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25.0331</w:t>
            </w:r>
          </w:p>
        </w:tc>
        <w:tc>
          <w:tcPr>
            <w:tcW w:w="162" w:type="pct"/>
            <w:gridSpan w:val="2"/>
            <w:tcBorders>
              <w:top w:val="nil"/>
              <w:left w:val="nil"/>
              <w:bottom w:val="nil"/>
              <w:right w:val="nil"/>
            </w:tcBorders>
            <w:shd w:val="clear" w:color="000000" w:fill="FFFFFF"/>
            <w:noWrap/>
            <w:vAlign w:val="bottom"/>
            <w:hideMark/>
          </w:tcPr>
          <w:p w14:paraId="78B4F49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9" w:type="pct"/>
            <w:gridSpan w:val="4"/>
            <w:tcBorders>
              <w:top w:val="nil"/>
              <w:left w:val="nil"/>
              <w:bottom w:val="nil"/>
              <w:right w:val="nil"/>
            </w:tcBorders>
            <w:shd w:val="clear" w:color="000000" w:fill="FFFFFF"/>
            <w:noWrap/>
            <w:vAlign w:val="bottom"/>
            <w:hideMark/>
          </w:tcPr>
          <w:p w14:paraId="5117C8D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w:t>
            </w:r>
          </w:p>
        </w:tc>
        <w:tc>
          <w:tcPr>
            <w:tcW w:w="703" w:type="pct"/>
            <w:gridSpan w:val="4"/>
            <w:tcBorders>
              <w:top w:val="nil"/>
              <w:left w:val="nil"/>
              <w:bottom w:val="nil"/>
              <w:right w:val="nil"/>
            </w:tcBorders>
            <w:shd w:val="clear" w:color="000000" w:fill="FFFFFF"/>
            <w:noWrap/>
            <w:vAlign w:val="bottom"/>
            <w:hideMark/>
          </w:tcPr>
          <w:p w14:paraId="1880389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47.1737</w:t>
            </w:r>
          </w:p>
        </w:tc>
        <w:tc>
          <w:tcPr>
            <w:tcW w:w="621" w:type="pct"/>
            <w:gridSpan w:val="2"/>
            <w:tcBorders>
              <w:top w:val="nil"/>
              <w:left w:val="nil"/>
              <w:bottom w:val="nil"/>
              <w:right w:val="nil"/>
            </w:tcBorders>
            <w:shd w:val="clear" w:color="000000" w:fill="FFFFFF"/>
            <w:noWrap/>
            <w:vAlign w:val="bottom"/>
            <w:hideMark/>
          </w:tcPr>
          <w:p w14:paraId="0A08E9CE" w14:textId="2AC9B268"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16.349</w:t>
            </w:r>
            <w:r w:rsidR="006D375F">
              <w:rPr>
                <w:rFonts w:ascii="Times New Roman" w:eastAsia="Times New Roman" w:hAnsi="Times New Roman" w:cs="Times New Roman"/>
                <w:color w:val="000000"/>
                <w:sz w:val="24"/>
                <w:szCs w:val="24"/>
              </w:rPr>
              <w:t>0</w:t>
            </w:r>
          </w:p>
        </w:tc>
      </w:tr>
      <w:tr w:rsidR="00644009" w:rsidRPr="0092256D" w14:paraId="24ADC7B9" w14:textId="77777777" w:rsidTr="00644009">
        <w:trPr>
          <w:trHeight w:val="315"/>
        </w:trPr>
        <w:tc>
          <w:tcPr>
            <w:tcW w:w="1484" w:type="pct"/>
            <w:gridSpan w:val="2"/>
            <w:tcBorders>
              <w:top w:val="nil"/>
              <w:left w:val="nil"/>
              <w:bottom w:val="nil"/>
              <w:right w:val="nil"/>
            </w:tcBorders>
            <w:shd w:val="clear" w:color="000000" w:fill="FFFFFF"/>
            <w:noWrap/>
            <w:vAlign w:val="bottom"/>
            <w:hideMark/>
          </w:tcPr>
          <w:p w14:paraId="3FE72F5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16" w:type="pct"/>
            <w:gridSpan w:val="2"/>
            <w:tcBorders>
              <w:top w:val="nil"/>
              <w:left w:val="nil"/>
              <w:bottom w:val="nil"/>
              <w:right w:val="nil"/>
            </w:tcBorders>
            <w:shd w:val="clear" w:color="000000" w:fill="FFFFFF"/>
            <w:noWrap/>
            <w:vAlign w:val="bottom"/>
            <w:hideMark/>
          </w:tcPr>
          <w:p w14:paraId="23106C6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729" w:type="pct"/>
            <w:gridSpan w:val="4"/>
            <w:tcBorders>
              <w:top w:val="nil"/>
              <w:left w:val="nil"/>
              <w:bottom w:val="nil"/>
              <w:right w:val="nil"/>
            </w:tcBorders>
            <w:shd w:val="clear" w:color="000000" w:fill="FFFFFF"/>
            <w:noWrap/>
            <w:vAlign w:val="bottom"/>
            <w:hideMark/>
          </w:tcPr>
          <w:p w14:paraId="481AB98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86" w:type="pct"/>
            <w:gridSpan w:val="2"/>
            <w:tcBorders>
              <w:top w:val="nil"/>
              <w:left w:val="nil"/>
              <w:bottom w:val="nil"/>
              <w:right w:val="nil"/>
            </w:tcBorders>
            <w:shd w:val="clear" w:color="000000" w:fill="FFFFFF"/>
            <w:noWrap/>
            <w:vAlign w:val="bottom"/>
            <w:hideMark/>
          </w:tcPr>
          <w:p w14:paraId="444C464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noWrap/>
            <w:vAlign w:val="bottom"/>
            <w:hideMark/>
          </w:tcPr>
          <w:p w14:paraId="3D313AF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9" w:type="pct"/>
            <w:gridSpan w:val="4"/>
            <w:tcBorders>
              <w:top w:val="nil"/>
              <w:left w:val="nil"/>
              <w:bottom w:val="nil"/>
              <w:right w:val="nil"/>
            </w:tcBorders>
            <w:shd w:val="clear" w:color="000000" w:fill="FFFFFF"/>
            <w:noWrap/>
            <w:vAlign w:val="bottom"/>
            <w:hideMark/>
          </w:tcPr>
          <w:p w14:paraId="24B08E9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703" w:type="pct"/>
            <w:gridSpan w:val="4"/>
            <w:tcBorders>
              <w:top w:val="nil"/>
              <w:left w:val="nil"/>
              <w:bottom w:val="nil"/>
              <w:right w:val="nil"/>
            </w:tcBorders>
            <w:shd w:val="clear" w:color="000000" w:fill="FFFFFF"/>
            <w:noWrap/>
            <w:vAlign w:val="bottom"/>
            <w:hideMark/>
          </w:tcPr>
          <w:p w14:paraId="245A334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21" w:type="pct"/>
            <w:gridSpan w:val="2"/>
            <w:tcBorders>
              <w:top w:val="nil"/>
              <w:left w:val="nil"/>
              <w:bottom w:val="nil"/>
              <w:right w:val="nil"/>
            </w:tcBorders>
            <w:shd w:val="clear" w:color="000000" w:fill="FFFFFF"/>
            <w:noWrap/>
            <w:vAlign w:val="bottom"/>
            <w:hideMark/>
          </w:tcPr>
          <w:p w14:paraId="336E2C7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267EEB0F" w14:textId="77777777" w:rsidTr="00644009">
        <w:trPr>
          <w:trHeight w:val="315"/>
        </w:trPr>
        <w:tc>
          <w:tcPr>
            <w:tcW w:w="1484" w:type="pct"/>
            <w:gridSpan w:val="2"/>
            <w:tcBorders>
              <w:top w:val="nil"/>
              <w:left w:val="nil"/>
              <w:bottom w:val="nil"/>
              <w:right w:val="nil"/>
            </w:tcBorders>
            <w:shd w:val="clear" w:color="000000" w:fill="FFFFFF"/>
            <w:noWrap/>
            <w:vAlign w:val="bottom"/>
            <w:hideMark/>
          </w:tcPr>
          <w:p w14:paraId="39D3D7E7"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High Tax Management</w:t>
            </w:r>
          </w:p>
        </w:tc>
        <w:tc>
          <w:tcPr>
            <w:tcW w:w="316" w:type="pct"/>
            <w:gridSpan w:val="2"/>
            <w:tcBorders>
              <w:top w:val="nil"/>
              <w:left w:val="nil"/>
              <w:bottom w:val="nil"/>
              <w:right w:val="nil"/>
            </w:tcBorders>
            <w:shd w:val="clear" w:color="000000" w:fill="FFFFFF"/>
            <w:noWrap/>
            <w:vAlign w:val="bottom"/>
            <w:hideMark/>
          </w:tcPr>
          <w:p w14:paraId="0F0E8EA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w:t>
            </w:r>
          </w:p>
        </w:tc>
        <w:tc>
          <w:tcPr>
            <w:tcW w:w="729" w:type="pct"/>
            <w:gridSpan w:val="4"/>
            <w:tcBorders>
              <w:top w:val="nil"/>
              <w:left w:val="nil"/>
              <w:bottom w:val="nil"/>
              <w:right w:val="nil"/>
            </w:tcBorders>
            <w:shd w:val="clear" w:color="000000" w:fill="FFFFFF"/>
            <w:noWrap/>
            <w:vAlign w:val="bottom"/>
            <w:hideMark/>
          </w:tcPr>
          <w:p w14:paraId="3C82D54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52.8010</w:t>
            </w:r>
          </w:p>
        </w:tc>
        <w:tc>
          <w:tcPr>
            <w:tcW w:w="586" w:type="pct"/>
            <w:gridSpan w:val="2"/>
            <w:tcBorders>
              <w:top w:val="nil"/>
              <w:left w:val="nil"/>
              <w:bottom w:val="nil"/>
              <w:right w:val="nil"/>
            </w:tcBorders>
            <w:shd w:val="clear" w:color="000000" w:fill="FFFFFF"/>
            <w:noWrap/>
            <w:vAlign w:val="bottom"/>
            <w:hideMark/>
          </w:tcPr>
          <w:p w14:paraId="023C413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25.5650</w:t>
            </w:r>
          </w:p>
        </w:tc>
        <w:tc>
          <w:tcPr>
            <w:tcW w:w="162" w:type="pct"/>
            <w:gridSpan w:val="2"/>
            <w:tcBorders>
              <w:top w:val="nil"/>
              <w:left w:val="nil"/>
              <w:bottom w:val="nil"/>
              <w:right w:val="nil"/>
            </w:tcBorders>
            <w:shd w:val="clear" w:color="000000" w:fill="FFFFFF"/>
            <w:noWrap/>
            <w:vAlign w:val="bottom"/>
            <w:hideMark/>
          </w:tcPr>
          <w:p w14:paraId="5C9E6E3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9" w:type="pct"/>
            <w:gridSpan w:val="4"/>
            <w:tcBorders>
              <w:top w:val="nil"/>
              <w:left w:val="nil"/>
              <w:bottom w:val="nil"/>
              <w:right w:val="nil"/>
            </w:tcBorders>
            <w:shd w:val="clear" w:color="000000" w:fill="FFFFFF"/>
            <w:noWrap/>
            <w:vAlign w:val="bottom"/>
            <w:hideMark/>
          </w:tcPr>
          <w:p w14:paraId="44F7E7C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w:t>
            </w:r>
          </w:p>
        </w:tc>
        <w:tc>
          <w:tcPr>
            <w:tcW w:w="703" w:type="pct"/>
            <w:gridSpan w:val="4"/>
            <w:tcBorders>
              <w:top w:val="nil"/>
              <w:left w:val="nil"/>
              <w:bottom w:val="nil"/>
              <w:right w:val="nil"/>
            </w:tcBorders>
            <w:shd w:val="clear" w:color="000000" w:fill="FFFFFF"/>
            <w:noWrap/>
            <w:vAlign w:val="bottom"/>
            <w:hideMark/>
          </w:tcPr>
          <w:p w14:paraId="758401C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43.6968</w:t>
            </w:r>
          </w:p>
        </w:tc>
        <w:tc>
          <w:tcPr>
            <w:tcW w:w="621" w:type="pct"/>
            <w:gridSpan w:val="2"/>
            <w:tcBorders>
              <w:top w:val="nil"/>
              <w:left w:val="nil"/>
              <w:bottom w:val="nil"/>
              <w:right w:val="nil"/>
            </w:tcBorders>
            <w:shd w:val="clear" w:color="000000" w:fill="FFFFFF"/>
            <w:noWrap/>
            <w:vAlign w:val="bottom"/>
            <w:hideMark/>
          </w:tcPr>
          <w:p w14:paraId="64442CF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36.6606</w:t>
            </w:r>
          </w:p>
        </w:tc>
      </w:tr>
      <w:tr w:rsidR="00644009" w:rsidRPr="0092256D" w14:paraId="42DAA346" w14:textId="77777777" w:rsidTr="00644009">
        <w:trPr>
          <w:trHeight w:val="315"/>
        </w:trPr>
        <w:tc>
          <w:tcPr>
            <w:tcW w:w="1236" w:type="pct"/>
            <w:tcBorders>
              <w:top w:val="nil"/>
              <w:left w:val="nil"/>
              <w:bottom w:val="nil"/>
              <w:right w:val="nil"/>
            </w:tcBorders>
            <w:shd w:val="clear" w:color="000000" w:fill="FFFFFF"/>
            <w:noWrap/>
            <w:vAlign w:val="bottom"/>
            <w:hideMark/>
          </w:tcPr>
          <w:p w14:paraId="6E0C6FA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64" w:type="pct"/>
            <w:gridSpan w:val="3"/>
            <w:tcBorders>
              <w:top w:val="nil"/>
              <w:left w:val="nil"/>
              <w:bottom w:val="nil"/>
              <w:right w:val="nil"/>
            </w:tcBorders>
            <w:shd w:val="clear" w:color="000000" w:fill="FFFFFF"/>
            <w:noWrap/>
            <w:vAlign w:val="bottom"/>
            <w:hideMark/>
          </w:tcPr>
          <w:p w14:paraId="6E24EF6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088" w:type="pct"/>
            <w:gridSpan w:val="5"/>
            <w:tcBorders>
              <w:top w:val="nil"/>
              <w:left w:val="nil"/>
              <w:bottom w:val="nil"/>
              <w:right w:val="nil"/>
            </w:tcBorders>
            <w:shd w:val="clear" w:color="000000" w:fill="FFFFFF"/>
            <w:noWrap/>
            <w:vAlign w:val="bottom"/>
            <w:hideMark/>
          </w:tcPr>
          <w:p w14:paraId="1A020FA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44" w:type="pct"/>
            <w:gridSpan w:val="5"/>
            <w:tcBorders>
              <w:top w:val="nil"/>
              <w:left w:val="nil"/>
              <w:bottom w:val="nil"/>
              <w:right w:val="nil"/>
            </w:tcBorders>
            <w:shd w:val="clear" w:color="000000" w:fill="FFFFFF"/>
            <w:noWrap/>
            <w:vAlign w:val="bottom"/>
            <w:hideMark/>
          </w:tcPr>
          <w:p w14:paraId="5C1E3DA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6" w:type="pct"/>
            <w:tcBorders>
              <w:top w:val="nil"/>
              <w:left w:val="nil"/>
              <w:bottom w:val="nil"/>
              <w:right w:val="nil"/>
            </w:tcBorders>
            <w:shd w:val="clear" w:color="000000" w:fill="FFFFFF"/>
            <w:noWrap/>
            <w:vAlign w:val="bottom"/>
            <w:hideMark/>
          </w:tcPr>
          <w:p w14:paraId="0F30D37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31" w:type="pct"/>
            <w:gridSpan w:val="3"/>
            <w:tcBorders>
              <w:top w:val="nil"/>
              <w:left w:val="nil"/>
              <w:bottom w:val="nil"/>
              <w:right w:val="nil"/>
            </w:tcBorders>
            <w:shd w:val="clear" w:color="000000" w:fill="FFFFFF"/>
            <w:noWrap/>
            <w:vAlign w:val="bottom"/>
            <w:hideMark/>
          </w:tcPr>
          <w:p w14:paraId="5F2C555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93" w:type="pct"/>
            <w:gridSpan w:val="3"/>
            <w:tcBorders>
              <w:top w:val="nil"/>
              <w:left w:val="nil"/>
              <w:bottom w:val="nil"/>
              <w:right w:val="nil"/>
            </w:tcBorders>
            <w:shd w:val="clear" w:color="000000" w:fill="FFFFFF"/>
            <w:noWrap/>
            <w:vAlign w:val="bottom"/>
            <w:hideMark/>
          </w:tcPr>
          <w:p w14:paraId="42D3BD4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89" w:type="pct"/>
            <w:tcBorders>
              <w:top w:val="nil"/>
              <w:left w:val="nil"/>
              <w:bottom w:val="nil"/>
              <w:right w:val="nil"/>
            </w:tcBorders>
            <w:shd w:val="clear" w:color="000000" w:fill="FFFFFF"/>
            <w:noWrap/>
            <w:vAlign w:val="bottom"/>
            <w:hideMark/>
          </w:tcPr>
          <w:p w14:paraId="50114D9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4DBDD761" w14:textId="77777777" w:rsidTr="00644009">
        <w:trPr>
          <w:trHeight w:val="315"/>
        </w:trPr>
        <w:tc>
          <w:tcPr>
            <w:tcW w:w="5000" w:type="pct"/>
            <w:gridSpan w:val="22"/>
            <w:tcBorders>
              <w:top w:val="nil"/>
              <w:left w:val="nil"/>
              <w:bottom w:val="nil"/>
              <w:right w:val="nil"/>
            </w:tcBorders>
            <w:shd w:val="clear" w:color="000000" w:fill="FFFFFF"/>
            <w:noWrap/>
            <w:vAlign w:val="center"/>
            <w:hideMark/>
          </w:tcPr>
          <w:p w14:paraId="5F620099" w14:textId="489C78C8" w:rsidR="00644009" w:rsidRPr="0092256D" w:rsidRDefault="00644009" w:rsidP="00644009">
            <w:pPr>
              <w:spacing w:after="0" w:line="240" w:lineRule="auto"/>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rPr>
              <w:t>Willingness to Invest when CSR Disclosure is Provided</w:t>
            </w:r>
          </w:p>
        </w:tc>
      </w:tr>
      <w:tr w:rsidR="0092256D" w:rsidRPr="0092256D" w14:paraId="4B313BE6"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06FC905D"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475" w:type="pct"/>
            <w:gridSpan w:val="19"/>
            <w:tcBorders>
              <w:top w:val="nil"/>
              <w:left w:val="nil"/>
              <w:bottom w:val="nil"/>
              <w:right w:val="nil"/>
            </w:tcBorders>
            <w:shd w:val="clear" w:color="000000" w:fill="FFFFFF"/>
            <w:noWrap/>
            <w:vAlign w:val="bottom"/>
            <w:hideMark/>
          </w:tcPr>
          <w:p w14:paraId="223AF762"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Manipulation Checks Missed = 0</w:t>
            </w:r>
          </w:p>
        </w:tc>
      </w:tr>
      <w:tr w:rsidR="00644009" w:rsidRPr="0092256D" w14:paraId="207F8249" w14:textId="77777777" w:rsidTr="00644009">
        <w:trPr>
          <w:trHeight w:val="315"/>
        </w:trPr>
        <w:tc>
          <w:tcPr>
            <w:tcW w:w="1525" w:type="pct"/>
            <w:gridSpan w:val="3"/>
            <w:tcBorders>
              <w:top w:val="nil"/>
              <w:left w:val="nil"/>
              <w:bottom w:val="single" w:sz="4" w:space="0" w:color="auto"/>
              <w:right w:val="single" w:sz="4" w:space="0" w:color="auto"/>
            </w:tcBorders>
            <w:shd w:val="clear" w:color="000000" w:fill="FFFFFF"/>
            <w:noWrap/>
            <w:vAlign w:val="bottom"/>
            <w:hideMark/>
          </w:tcPr>
          <w:p w14:paraId="3AD3C377"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907" w:type="pct"/>
            <w:gridSpan w:val="11"/>
            <w:tcBorders>
              <w:top w:val="nil"/>
              <w:left w:val="nil"/>
              <w:bottom w:val="single" w:sz="4" w:space="0" w:color="auto"/>
              <w:right w:val="nil"/>
            </w:tcBorders>
            <w:shd w:val="clear" w:color="000000" w:fill="FFFFFF"/>
            <w:noWrap/>
            <w:vAlign w:val="bottom"/>
            <w:hideMark/>
          </w:tcPr>
          <w:p w14:paraId="68FE8F0F"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Developing</w:t>
            </w:r>
          </w:p>
        </w:tc>
        <w:tc>
          <w:tcPr>
            <w:tcW w:w="244" w:type="pct"/>
            <w:gridSpan w:val="2"/>
            <w:tcBorders>
              <w:top w:val="nil"/>
              <w:left w:val="nil"/>
              <w:bottom w:val="nil"/>
              <w:right w:val="nil"/>
            </w:tcBorders>
            <w:shd w:val="clear" w:color="000000" w:fill="FFFFFF"/>
            <w:noWrap/>
            <w:vAlign w:val="bottom"/>
            <w:hideMark/>
          </w:tcPr>
          <w:p w14:paraId="08C322B2"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324" w:type="pct"/>
            <w:gridSpan w:val="6"/>
            <w:tcBorders>
              <w:top w:val="nil"/>
              <w:left w:val="nil"/>
              <w:bottom w:val="single" w:sz="4" w:space="0" w:color="auto"/>
              <w:right w:val="nil"/>
            </w:tcBorders>
            <w:shd w:val="clear" w:color="000000" w:fill="FFFFFF"/>
            <w:noWrap/>
            <w:vAlign w:val="bottom"/>
            <w:hideMark/>
          </w:tcPr>
          <w:p w14:paraId="4116BDE3"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Developed</w:t>
            </w:r>
          </w:p>
        </w:tc>
      </w:tr>
      <w:tr w:rsidR="00644009" w:rsidRPr="0092256D" w14:paraId="679A05B0"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56B5F5AC"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29" w:type="pct"/>
            <w:gridSpan w:val="2"/>
            <w:tcBorders>
              <w:top w:val="nil"/>
              <w:left w:val="nil"/>
              <w:bottom w:val="nil"/>
              <w:right w:val="nil"/>
            </w:tcBorders>
            <w:shd w:val="clear" w:color="000000" w:fill="FFFFFF"/>
            <w:noWrap/>
            <w:vAlign w:val="bottom"/>
            <w:hideMark/>
          </w:tcPr>
          <w:p w14:paraId="1D9EA872"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635" w:type="pct"/>
            <w:gridSpan w:val="2"/>
            <w:tcBorders>
              <w:top w:val="nil"/>
              <w:left w:val="nil"/>
              <w:bottom w:val="nil"/>
              <w:right w:val="nil"/>
            </w:tcBorders>
            <w:shd w:val="clear" w:color="000000" w:fill="FFFFFF"/>
            <w:noWrap/>
            <w:vAlign w:val="bottom"/>
            <w:hideMark/>
          </w:tcPr>
          <w:p w14:paraId="6AB0D289"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636" w:type="pct"/>
            <w:gridSpan w:val="4"/>
            <w:tcBorders>
              <w:top w:val="nil"/>
              <w:left w:val="nil"/>
              <w:bottom w:val="nil"/>
              <w:right w:val="nil"/>
            </w:tcBorders>
            <w:shd w:val="clear" w:color="000000" w:fill="FFFFFF"/>
            <w:noWrap/>
            <w:vAlign w:val="bottom"/>
            <w:hideMark/>
          </w:tcPr>
          <w:p w14:paraId="1C89C9A8"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c>
          <w:tcPr>
            <w:tcW w:w="158" w:type="pct"/>
            <w:gridSpan w:val="2"/>
            <w:tcBorders>
              <w:top w:val="nil"/>
              <w:left w:val="nil"/>
              <w:bottom w:val="nil"/>
              <w:right w:val="nil"/>
            </w:tcBorders>
            <w:shd w:val="clear" w:color="000000" w:fill="FFFFFF"/>
            <w:noWrap/>
            <w:vAlign w:val="bottom"/>
            <w:hideMark/>
          </w:tcPr>
          <w:p w14:paraId="6D09FD7B" w14:textId="10BE519F"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p>
        </w:tc>
        <w:tc>
          <w:tcPr>
            <w:tcW w:w="424" w:type="pct"/>
            <w:gridSpan w:val="4"/>
            <w:tcBorders>
              <w:top w:val="nil"/>
              <w:left w:val="nil"/>
              <w:bottom w:val="nil"/>
              <w:right w:val="nil"/>
            </w:tcBorders>
            <w:shd w:val="clear" w:color="000000" w:fill="FFFFFF"/>
            <w:noWrap/>
            <w:vAlign w:val="bottom"/>
            <w:hideMark/>
          </w:tcPr>
          <w:p w14:paraId="334E5484"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636" w:type="pct"/>
            <w:gridSpan w:val="2"/>
            <w:tcBorders>
              <w:top w:val="nil"/>
              <w:left w:val="nil"/>
              <w:bottom w:val="nil"/>
              <w:right w:val="nil"/>
            </w:tcBorders>
            <w:shd w:val="clear" w:color="000000" w:fill="FFFFFF"/>
            <w:noWrap/>
            <w:vAlign w:val="bottom"/>
            <w:hideMark/>
          </w:tcPr>
          <w:p w14:paraId="5F0D171B"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657" w:type="pct"/>
            <w:gridSpan w:val="3"/>
            <w:tcBorders>
              <w:top w:val="nil"/>
              <w:left w:val="nil"/>
              <w:bottom w:val="nil"/>
              <w:right w:val="nil"/>
            </w:tcBorders>
            <w:shd w:val="clear" w:color="000000" w:fill="FFFFFF"/>
            <w:noWrap/>
            <w:vAlign w:val="bottom"/>
            <w:hideMark/>
          </w:tcPr>
          <w:p w14:paraId="143C47C5"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r>
      <w:tr w:rsidR="00644009" w:rsidRPr="0092256D" w14:paraId="73556881"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1AD928D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Low Tax Management</w:t>
            </w:r>
          </w:p>
        </w:tc>
        <w:tc>
          <w:tcPr>
            <w:tcW w:w="329" w:type="pct"/>
            <w:gridSpan w:val="2"/>
            <w:tcBorders>
              <w:top w:val="nil"/>
              <w:left w:val="nil"/>
              <w:bottom w:val="nil"/>
              <w:right w:val="nil"/>
            </w:tcBorders>
            <w:shd w:val="clear" w:color="000000" w:fill="FFFFFF"/>
            <w:noWrap/>
            <w:vAlign w:val="bottom"/>
            <w:hideMark/>
          </w:tcPr>
          <w:p w14:paraId="17FFF21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13</w:t>
            </w:r>
          </w:p>
        </w:tc>
        <w:tc>
          <w:tcPr>
            <w:tcW w:w="635" w:type="pct"/>
            <w:gridSpan w:val="2"/>
            <w:tcBorders>
              <w:top w:val="nil"/>
              <w:left w:val="nil"/>
              <w:bottom w:val="nil"/>
              <w:right w:val="nil"/>
            </w:tcBorders>
            <w:shd w:val="clear" w:color="000000" w:fill="FFFFFF"/>
            <w:noWrap/>
            <w:vAlign w:val="bottom"/>
            <w:hideMark/>
          </w:tcPr>
          <w:p w14:paraId="50F7CC4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71.0046</w:t>
            </w:r>
          </w:p>
        </w:tc>
        <w:tc>
          <w:tcPr>
            <w:tcW w:w="636" w:type="pct"/>
            <w:gridSpan w:val="4"/>
            <w:tcBorders>
              <w:top w:val="nil"/>
              <w:left w:val="nil"/>
              <w:bottom w:val="nil"/>
              <w:right w:val="nil"/>
            </w:tcBorders>
            <w:shd w:val="clear" w:color="000000" w:fill="FFFFFF"/>
            <w:noWrap/>
            <w:vAlign w:val="bottom"/>
            <w:hideMark/>
          </w:tcPr>
          <w:p w14:paraId="4D648AC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18.4443</w:t>
            </w:r>
          </w:p>
        </w:tc>
        <w:tc>
          <w:tcPr>
            <w:tcW w:w="158" w:type="pct"/>
            <w:gridSpan w:val="2"/>
            <w:tcBorders>
              <w:top w:val="nil"/>
              <w:left w:val="nil"/>
              <w:bottom w:val="nil"/>
              <w:right w:val="nil"/>
            </w:tcBorders>
            <w:shd w:val="clear" w:color="000000" w:fill="FFFFFF"/>
            <w:noWrap/>
            <w:vAlign w:val="bottom"/>
            <w:hideMark/>
          </w:tcPr>
          <w:p w14:paraId="252D872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5EA5E0B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12</w:t>
            </w:r>
          </w:p>
        </w:tc>
        <w:tc>
          <w:tcPr>
            <w:tcW w:w="636" w:type="pct"/>
            <w:gridSpan w:val="2"/>
            <w:tcBorders>
              <w:top w:val="nil"/>
              <w:left w:val="nil"/>
              <w:bottom w:val="nil"/>
              <w:right w:val="nil"/>
            </w:tcBorders>
            <w:shd w:val="clear" w:color="000000" w:fill="FFFFFF"/>
            <w:noWrap/>
            <w:vAlign w:val="bottom"/>
            <w:hideMark/>
          </w:tcPr>
          <w:p w14:paraId="1CAAC39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62.6641</w:t>
            </w:r>
          </w:p>
        </w:tc>
        <w:tc>
          <w:tcPr>
            <w:tcW w:w="657" w:type="pct"/>
            <w:gridSpan w:val="3"/>
            <w:tcBorders>
              <w:top w:val="nil"/>
              <w:left w:val="nil"/>
              <w:bottom w:val="nil"/>
              <w:right w:val="nil"/>
            </w:tcBorders>
            <w:shd w:val="clear" w:color="000000" w:fill="FFFFFF"/>
            <w:noWrap/>
            <w:vAlign w:val="bottom"/>
            <w:hideMark/>
          </w:tcPr>
          <w:p w14:paraId="5E1F56E5" w14:textId="49B7C9E8"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23.122</w:t>
            </w:r>
            <w:r w:rsidR="006D375F">
              <w:rPr>
                <w:rFonts w:ascii="Times New Roman" w:eastAsia="Times New Roman" w:hAnsi="Times New Roman" w:cs="Times New Roman"/>
                <w:color w:val="000000"/>
                <w:sz w:val="24"/>
                <w:szCs w:val="24"/>
              </w:rPr>
              <w:t>0</w:t>
            </w:r>
          </w:p>
        </w:tc>
      </w:tr>
      <w:tr w:rsidR="00644009" w:rsidRPr="0092256D" w14:paraId="2760F8FE"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2E970A7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29" w:type="pct"/>
            <w:gridSpan w:val="2"/>
            <w:tcBorders>
              <w:top w:val="nil"/>
              <w:left w:val="nil"/>
              <w:bottom w:val="nil"/>
              <w:right w:val="nil"/>
            </w:tcBorders>
            <w:shd w:val="clear" w:color="000000" w:fill="FFFFFF"/>
            <w:noWrap/>
            <w:vAlign w:val="bottom"/>
            <w:hideMark/>
          </w:tcPr>
          <w:p w14:paraId="737A06F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2B6B373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6" w:type="pct"/>
            <w:gridSpan w:val="4"/>
            <w:tcBorders>
              <w:top w:val="nil"/>
              <w:left w:val="nil"/>
              <w:bottom w:val="nil"/>
              <w:right w:val="nil"/>
            </w:tcBorders>
            <w:shd w:val="clear" w:color="000000" w:fill="FFFFFF"/>
            <w:noWrap/>
            <w:vAlign w:val="bottom"/>
            <w:hideMark/>
          </w:tcPr>
          <w:p w14:paraId="4B31CCB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8" w:type="pct"/>
            <w:gridSpan w:val="2"/>
            <w:tcBorders>
              <w:top w:val="nil"/>
              <w:left w:val="nil"/>
              <w:bottom w:val="nil"/>
              <w:right w:val="nil"/>
            </w:tcBorders>
            <w:shd w:val="clear" w:color="000000" w:fill="FFFFFF"/>
            <w:noWrap/>
            <w:vAlign w:val="bottom"/>
            <w:hideMark/>
          </w:tcPr>
          <w:p w14:paraId="50864D0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4B45341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6" w:type="pct"/>
            <w:gridSpan w:val="2"/>
            <w:tcBorders>
              <w:top w:val="nil"/>
              <w:left w:val="nil"/>
              <w:bottom w:val="nil"/>
              <w:right w:val="nil"/>
            </w:tcBorders>
            <w:shd w:val="clear" w:color="000000" w:fill="FFFFFF"/>
            <w:noWrap/>
            <w:vAlign w:val="bottom"/>
            <w:hideMark/>
          </w:tcPr>
          <w:p w14:paraId="38EC6BE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57" w:type="pct"/>
            <w:gridSpan w:val="3"/>
            <w:tcBorders>
              <w:top w:val="nil"/>
              <w:left w:val="nil"/>
              <w:bottom w:val="nil"/>
              <w:right w:val="nil"/>
            </w:tcBorders>
            <w:shd w:val="clear" w:color="000000" w:fill="FFFFFF"/>
            <w:noWrap/>
            <w:vAlign w:val="bottom"/>
            <w:hideMark/>
          </w:tcPr>
          <w:p w14:paraId="60F4B8C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0ABFCA72"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4E3CEE2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High Tax Management</w:t>
            </w:r>
          </w:p>
        </w:tc>
        <w:tc>
          <w:tcPr>
            <w:tcW w:w="329" w:type="pct"/>
            <w:gridSpan w:val="2"/>
            <w:tcBorders>
              <w:top w:val="nil"/>
              <w:left w:val="nil"/>
              <w:bottom w:val="nil"/>
              <w:right w:val="nil"/>
            </w:tcBorders>
            <w:shd w:val="clear" w:color="000000" w:fill="FFFFFF"/>
            <w:noWrap/>
            <w:vAlign w:val="bottom"/>
            <w:hideMark/>
          </w:tcPr>
          <w:p w14:paraId="128A469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27</w:t>
            </w:r>
          </w:p>
        </w:tc>
        <w:tc>
          <w:tcPr>
            <w:tcW w:w="635" w:type="pct"/>
            <w:gridSpan w:val="2"/>
            <w:tcBorders>
              <w:top w:val="nil"/>
              <w:left w:val="nil"/>
              <w:bottom w:val="nil"/>
              <w:right w:val="nil"/>
            </w:tcBorders>
            <w:shd w:val="clear" w:color="000000" w:fill="FFFFFF"/>
            <w:noWrap/>
            <w:vAlign w:val="bottom"/>
            <w:hideMark/>
          </w:tcPr>
          <w:p w14:paraId="5DC397B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57.4369</w:t>
            </w:r>
          </w:p>
        </w:tc>
        <w:tc>
          <w:tcPr>
            <w:tcW w:w="636" w:type="pct"/>
            <w:gridSpan w:val="4"/>
            <w:tcBorders>
              <w:top w:val="nil"/>
              <w:left w:val="nil"/>
              <w:bottom w:val="nil"/>
              <w:right w:val="nil"/>
            </w:tcBorders>
            <w:shd w:val="clear" w:color="000000" w:fill="FFFFFF"/>
            <w:noWrap/>
            <w:vAlign w:val="bottom"/>
            <w:hideMark/>
          </w:tcPr>
          <w:p w14:paraId="33A0983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24.0656</w:t>
            </w:r>
          </w:p>
        </w:tc>
        <w:tc>
          <w:tcPr>
            <w:tcW w:w="158" w:type="pct"/>
            <w:gridSpan w:val="2"/>
            <w:tcBorders>
              <w:top w:val="nil"/>
              <w:left w:val="nil"/>
              <w:bottom w:val="nil"/>
              <w:right w:val="nil"/>
            </w:tcBorders>
            <w:shd w:val="clear" w:color="000000" w:fill="FFFFFF"/>
            <w:noWrap/>
            <w:vAlign w:val="bottom"/>
            <w:hideMark/>
          </w:tcPr>
          <w:p w14:paraId="32FCEB3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2BD8B0B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20</w:t>
            </w:r>
          </w:p>
        </w:tc>
        <w:tc>
          <w:tcPr>
            <w:tcW w:w="636" w:type="pct"/>
            <w:gridSpan w:val="2"/>
            <w:tcBorders>
              <w:top w:val="nil"/>
              <w:left w:val="nil"/>
              <w:bottom w:val="nil"/>
              <w:right w:val="nil"/>
            </w:tcBorders>
            <w:shd w:val="clear" w:color="000000" w:fill="FFFFFF"/>
            <w:noWrap/>
            <w:vAlign w:val="bottom"/>
            <w:hideMark/>
          </w:tcPr>
          <w:p w14:paraId="330123F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63.1258</w:t>
            </w:r>
          </w:p>
        </w:tc>
        <w:tc>
          <w:tcPr>
            <w:tcW w:w="657" w:type="pct"/>
            <w:gridSpan w:val="3"/>
            <w:tcBorders>
              <w:top w:val="nil"/>
              <w:left w:val="nil"/>
              <w:bottom w:val="nil"/>
              <w:right w:val="nil"/>
            </w:tcBorders>
            <w:shd w:val="clear" w:color="000000" w:fill="FFFFFF"/>
            <w:noWrap/>
            <w:vAlign w:val="bottom"/>
            <w:hideMark/>
          </w:tcPr>
          <w:p w14:paraId="4DCE9F3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26.3990</w:t>
            </w:r>
          </w:p>
        </w:tc>
      </w:tr>
      <w:tr w:rsidR="00644009" w:rsidRPr="0092256D" w14:paraId="77E745EF"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7AC61E6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29" w:type="pct"/>
            <w:gridSpan w:val="2"/>
            <w:tcBorders>
              <w:top w:val="nil"/>
              <w:left w:val="nil"/>
              <w:bottom w:val="nil"/>
              <w:right w:val="nil"/>
            </w:tcBorders>
            <w:shd w:val="clear" w:color="000000" w:fill="FFFFFF"/>
            <w:noWrap/>
            <w:vAlign w:val="bottom"/>
            <w:hideMark/>
          </w:tcPr>
          <w:p w14:paraId="1D88341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0D437A3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6" w:type="pct"/>
            <w:gridSpan w:val="4"/>
            <w:tcBorders>
              <w:top w:val="nil"/>
              <w:left w:val="nil"/>
              <w:bottom w:val="nil"/>
              <w:right w:val="nil"/>
            </w:tcBorders>
            <w:shd w:val="clear" w:color="000000" w:fill="FFFFFF"/>
            <w:noWrap/>
            <w:vAlign w:val="bottom"/>
            <w:hideMark/>
          </w:tcPr>
          <w:p w14:paraId="70B4C00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8" w:type="pct"/>
            <w:gridSpan w:val="2"/>
            <w:tcBorders>
              <w:top w:val="nil"/>
              <w:left w:val="nil"/>
              <w:bottom w:val="nil"/>
              <w:right w:val="nil"/>
            </w:tcBorders>
            <w:shd w:val="clear" w:color="000000" w:fill="FFFFFF"/>
            <w:noWrap/>
            <w:vAlign w:val="bottom"/>
            <w:hideMark/>
          </w:tcPr>
          <w:p w14:paraId="6138FA1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61DFC4F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6" w:type="pct"/>
            <w:gridSpan w:val="2"/>
            <w:tcBorders>
              <w:top w:val="nil"/>
              <w:left w:val="nil"/>
              <w:bottom w:val="nil"/>
              <w:right w:val="nil"/>
            </w:tcBorders>
            <w:shd w:val="clear" w:color="000000" w:fill="FFFFFF"/>
            <w:noWrap/>
            <w:vAlign w:val="bottom"/>
            <w:hideMark/>
          </w:tcPr>
          <w:p w14:paraId="6094D5F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57" w:type="pct"/>
            <w:gridSpan w:val="3"/>
            <w:tcBorders>
              <w:top w:val="nil"/>
              <w:left w:val="nil"/>
              <w:bottom w:val="nil"/>
              <w:right w:val="nil"/>
            </w:tcBorders>
            <w:shd w:val="clear" w:color="000000" w:fill="FFFFFF"/>
            <w:noWrap/>
            <w:vAlign w:val="bottom"/>
            <w:hideMark/>
          </w:tcPr>
          <w:p w14:paraId="48E0ECB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459152E5"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7E72C6E6"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475" w:type="pct"/>
            <w:gridSpan w:val="19"/>
            <w:tcBorders>
              <w:top w:val="nil"/>
              <w:left w:val="nil"/>
              <w:bottom w:val="nil"/>
              <w:right w:val="nil"/>
            </w:tcBorders>
            <w:shd w:val="clear" w:color="000000" w:fill="FFFFFF"/>
            <w:noWrap/>
            <w:vAlign w:val="bottom"/>
            <w:hideMark/>
          </w:tcPr>
          <w:p w14:paraId="1445671C"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Manipulation Checks Missed = 1</w:t>
            </w:r>
          </w:p>
        </w:tc>
      </w:tr>
      <w:tr w:rsidR="00644009" w:rsidRPr="0092256D" w14:paraId="5D33C7C4" w14:textId="77777777" w:rsidTr="00644009">
        <w:trPr>
          <w:trHeight w:val="315"/>
        </w:trPr>
        <w:tc>
          <w:tcPr>
            <w:tcW w:w="1525" w:type="pct"/>
            <w:gridSpan w:val="3"/>
            <w:tcBorders>
              <w:top w:val="nil"/>
              <w:left w:val="nil"/>
              <w:bottom w:val="single" w:sz="4" w:space="0" w:color="auto"/>
              <w:right w:val="single" w:sz="4" w:space="0" w:color="auto"/>
            </w:tcBorders>
            <w:shd w:val="clear" w:color="000000" w:fill="FFFFFF"/>
            <w:noWrap/>
            <w:vAlign w:val="bottom"/>
            <w:hideMark/>
          </w:tcPr>
          <w:p w14:paraId="7325FE18"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600" w:type="pct"/>
            <w:gridSpan w:val="8"/>
            <w:tcBorders>
              <w:top w:val="nil"/>
              <w:left w:val="nil"/>
              <w:bottom w:val="single" w:sz="4" w:space="0" w:color="auto"/>
              <w:right w:val="nil"/>
            </w:tcBorders>
            <w:shd w:val="clear" w:color="000000" w:fill="FFFFFF"/>
            <w:noWrap/>
            <w:vAlign w:val="bottom"/>
            <w:hideMark/>
          </w:tcPr>
          <w:p w14:paraId="1391D5EF"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Developing</w:t>
            </w:r>
          </w:p>
        </w:tc>
        <w:tc>
          <w:tcPr>
            <w:tcW w:w="158" w:type="pct"/>
            <w:gridSpan w:val="2"/>
            <w:tcBorders>
              <w:top w:val="nil"/>
              <w:left w:val="nil"/>
              <w:bottom w:val="nil"/>
              <w:right w:val="nil"/>
            </w:tcBorders>
            <w:shd w:val="clear" w:color="000000" w:fill="FFFFFF"/>
            <w:noWrap/>
            <w:vAlign w:val="bottom"/>
            <w:hideMark/>
          </w:tcPr>
          <w:p w14:paraId="5CC8E500"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717" w:type="pct"/>
            <w:gridSpan w:val="9"/>
            <w:tcBorders>
              <w:top w:val="nil"/>
              <w:left w:val="nil"/>
              <w:bottom w:val="single" w:sz="4" w:space="0" w:color="auto"/>
              <w:right w:val="nil"/>
            </w:tcBorders>
            <w:shd w:val="clear" w:color="000000" w:fill="FFFFFF"/>
            <w:noWrap/>
            <w:vAlign w:val="bottom"/>
            <w:hideMark/>
          </w:tcPr>
          <w:p w14:paraId="22060D2A"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Developed</w:t>
            </w:r>
          </w:p>
        </w:tc>
      </w:tr>
      <w:tr w:rsidR="00644009" w:rsidRPr="0092256D" w14:paraId="6D4D58F3"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26839D4B"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29" w:type="pct"/>
            <w:gridSpan w:val="2"/>
            <w:tcBorders>
              <w:top w:val="nil"/>
              <w:left w:val="nil"/>
              <w:bottom w:val="nil"/>
              <w:right w:val="nil"/>
            </w:tcBorders>
            <w:shd w:val="clear" w:color="000000" w:fill="FFFFFF"/>
            <w:noWrap/>
            <w:vAlign w:val="bottom"/>
            <w:hideMark/>
          </w:tcPr>
          <w:p w14:paraId="22362016"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635" w:type="pct"/>
            <w:gridSpan w:val="2"/>
            <w:tcBorders>
              <w:top w:val="nil"/>
              <w:left w:val="nil"/>
              <w:bottom w:val="nil"/>
              <w:right w:val="nil"/>
            </w:tcBorders>
            <w:shd w:val="clear" w:color="000000" w:fill="FFFFFF"/>
            <w:noWrap/>
            <w:vAlign w:val="bottom"/>
            <w:hideMark/>
          </w:tcPr>
          <w:p w14:paraId="1179BDAB"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636" w:type="pct"/>
            <w:gridSpan w:val="4"/>
            <w:tcBorders>
              <w:top w:val="nil"/>
              <w:left w:val="nil"/>
              <w:bottom w:val="nil"/>
              <w:right w:val="nil"/>
            </w:tcBorders>
            <w:shd w:val="clear" w:color="000000" w:fill="FFFFFF"/>
            <w:noWrap/>
            <w:vAlign w:val="bottom"/>
            <w:hideMark/>
          </w:tcPr>
          <w:p w14:paraId="066DFC27"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c>
          <w:tcPr>
            <w:tcW w:w="158" w:type="pct"/>
            <w:gridSpan w:val="2"/>
            <w:tcBorders>
              <w:top w:val="nil"/>
              <w:left w:val="nil"/>
              <w:bottom w:val="nil"/>
              <w:right w:val="nil"/>
            </w:tcBorders>
            <w:shd w:val="clear" w:color="000000" w:fill="FFFFFF"/>
            <w:noWrap/>
            <w:vAlign w:val="bottom"/>
            <w:hideMark/>
          </w:tcPr>
          <w:p w14:paraId="446F0C08" w14:textId="704DE912"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p>
        </w:tc>
        <w:tc>
          <w:tcPr>
            <w:tcW w:w="424" w:type="pct"/>
            <w:gridSpan w:val="4"/>
            <w:tcBorders>
              <w:top w:val="nil"/>
              <w:left w:val="nil"/>
              <w:bottom w:val="nil"/>
              <w:right w:val="nil"/>
            </w:tcBorders>
            <w:shd w:val="clear" w:color="000000" w:fill="FFFFFF"/>
            <w:noWrap/>
            <w:vAlign w:val="bottom"/>
            <w:hideMark/>
          </w:tcPr>
          <w:p w14:paraId="732D5AA8"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n</w:t>
            </w:r>
          </w:p>
        </w:tc>
        <w:tc>
          <w:tcPr>
            <w:tcW w:w="636" w:type="pct"/>
            <w:gridSpan w:val="2"/>
            <w:tcBorders>
              <w:top w:val="nil"/>
              <w:left w:val="nil"/>
              <w:bottom w:val="nil"/>
              <w:right w:val="nil"/>
            </w:tcBorders>
            <w:shd w:val="clear" w:color="000000" w:fill="FFFFFF"/>
            <w:noWrap/>
            <w:vAlign w:val="bottom"/>
            <w:hideMark/>
          </w:tcPr>
          <w:p w14:paraId="2DFBD160"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LS Mean</w:t>
            </w:r>
          </w:p>
        </w:tc>
        <w:tc>
          <w:tcPr>
            <w:tcW w:w="657" w:type="pct"/>
            <w:gridSpan w:val="3"/>
            <w:tcBorders>
              <w:top w:val="nil"/>
              <w:left w:val="nil"/>
              <w:bottom w:val="nil"/>
              <w:right w:val="nil"/>
            </w:tcBorders>
            <w:shd w:val="clear" w:color="000000" w:fill="FFFFFF"/>
            <w:noWrap/>
            <w:vAlign w:val="bottom"/>
            <w:hideMark/>
          </w:tcPr>
          <w:p w14:paraId="309C0A8C"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S.D.</w:t>
            </w:r>
          </w:p>
        </w:tc>
      </w:tr>
      <w:tr w:rsidR="00644009" w:rsidRPr="0092256D" w14:paraId="35902644"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4B5A560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Low Tax Management</w:t>
            </w:r>
          </w:p>
        </w:tc>
        <w:tc>
          <w:tcPr>
            <w:tcW w:w="329" w:type="pct"/>
            <w:gridSpan w:val="2"/>
            <w:tcBorders>
              <w:top w:val="nil"/>
              <w:left w:val="nil"/>
              <w:bottom w:val="nil"/>
              <w:right w:val="nil"/>
            </w:tcBorders>
            <w:shd w:val="clear" w:color="000000" w:fill="FFFFFF"/>
            <w:noWrap/>
            <w:vAlign w:val="bottom"/>
            <w:hideMark/>
          </w:tcPr>
          <w:p w14:paraId="63A3AFE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w:t>
            </w:r>
          </w:p>
        </w:tc>
        <w:tc>
          <w:tcPr>
            <w:tcW w:w="635" w:type="pct"/>
            <w:gridSpan w:val="2"/>
            <w:tcBorders>
              <w:top w:val="nil"/>
              <w:left w:val="nil"/>
              <w:bottom w:val="nil"/>
              <w:right w:val="nil"/>
            </w:tcBorders>
            <w:shd w:val="clear" w:color="000000" w:fill="FFFFFF"/>
            <w:noWrap/>
            <w:vAlign w:val="bottom"/>
            <w:hideMark/>
          </w:tcPr>
          <w:p w14:paraId="199FE47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72.6572</w:t>
            </w:r>
          </w:p>
        </w:tc>
        <w:tc>
          <w:tcPr>
            <w:tcW w:w="636" w:type="pct"/>
            <w:gridSpan w:val="4"/>
            <w:tcBorders>
              <w:top w:val="nil"/>
              <w:left w:val="nil"/>
              <w:bottom w:val="nil"/>
              <w:right w:val="nil"/>
            </w:tcBorders>
            <w:shd w:val="clear" w:color="000000" w:fill="FFFFFF"/>
            <w:noWrap/>
            <w:vAlign w:val="bottom"/>
            <w:hideMark/>
          </w:tcPr>
          <w:p w14:paraId="260CA83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15.7208</w:t>
            </w:r>
          </w:p>
        </w:tc>
        <w:tc>
          <w:tcPr>
            <w:tcW w:w="158" w:type="pct"/>
            <w:gridSpan w:val="2"/>
            <w:tcBorders>
              <w:top w:val="nil"/>
              <w:left w:val="nil"/>
              <w:bottom w:val="nil"/>
              <w:right w:val="nil"/>
            </w:tcBorders>
            <w:shd w:val="clear" w:color="000000" w:fill="FFFFFF"/>
            <w:noWrap/>
            <w:vAlign w:val="bottom"/>
            <w:hideMark/>
          </w:tcPr>
          <w:p w14:paraId="4E9EDB1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3F46E9C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w:t>
            </w:r>
          </w:p>
        </w:tc>
        <w:tc>
          <w:tcPr>
            <w:tcW w:w="636" w:type="pct"/>
            <w:gridSpan w:val="2"/>
            <w:tcBorders>
              <w:top w:val="nil"/>
              <w:left w:val="nil"/>
              <w:bottom w:val="nil"/>
              <w:right w:val="nil"/>
            </w:tcBorders>
            <w:shd w:val="clear" w:color="000000" w:fill="FFFFFF"/>
            <w:noWrap/>
            <w:vAlign w:val="bottom"/>
            <w:hideMark/>
          </w:tcPr>
          <w:p w14:paraId="1E833F8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45.5572</w:t>
            </w:r>
          </w:p>
        </w:tc>
        <w:tc>
          <w:tcPr>
            <w:tcW w:w="657" w:type="pct"/>
            <w:gridSpan w:val="3"/>
            <w:tcBorders>
              <w:top w:val="nil"/>
              <w:left w:val="nil"/>
              <w:bottom w:val="nil"/>
              <w:right w:val="nil"/>
            </w:tcBorders>
            <w:shd w:val="clear" w:color="000000" w:fill="FFFFFF"/>
            <w:noWrap/>
            <w:vAlign w:val="bottom"/>
            <w:hideMark/>
          </w:tcPr>
          <w:p w14:paraId="2C28D56B" w14:textId="3B0F0175"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31.984</w:t>
            </w:r>
            <w:r w:rsidR="006D375F">
              <w:rPr>
                <w:rFonts w:ascii="Times New Roman" w:eastAsia="Times New Roman" w:hAnsi="Times New Roman" w:cs="Times New Roman"/>
                <w:color w:val="000000"/>
                <w:sz w:val="24"/>
                <w:szCs w:val="24"/>
              </w:rPr>
              <w:t>0</w:t>
            </w:r>
          </w:p>
        </w:tc>
      </w:tr>
      <w:tr w:rsidR="00644009" w:rsidRPr="0092256D" w14:paraId="28A88DB5"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7618C19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29" w:type="pct"/>
            <w:gridSpan w:val="2"/>
            <w:tcBorders>
              <w:top w:val="nil"/>
              <w:left w:val="nil"/>
              <w:bottom w:val="nil"/>
              <w:right w:val="nil"/>
            </w:tcBorders>
            <w:shd w:val="clear" w:color="000000" w:fill="FFFFFF"/>
            <w:noWrap/>
            <w:vAlign w:val="bottom"/>
            <w:hideMark/>
          </w:tcPr>
          <w:p w14:paraId="2EC885B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5DBF9E7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6" w:type="pct"/>
            <w:gridSpan w:val="4"/>
            <w:tcBorders>
              <w:top w:val="nil"/>
              <w:left w:val="nil"/>
              <w:bottom w:val="nil"/>
              <w:right w:val="nil"/>
            </w:tcBorders>
            <w:shd w:val="clear" w:color="000000" w:fill="FFFFFF"/>
            <w:noWrap/>
            <w:vAlign w:val="bottom"/>
            <w:hideMark/>
          </w:tcPr>
          <w:p w14:paraId="1B2F304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8" w:type="pct"/>
            <w:gridSpan w:val="2"/>
            <w:tcBorders>
              <w:top w:val="nil"/>
              <w:left w:val="nil"/>
              <w:bottom w:val="nil"/>
              <w:right w:val="nil"/>
            </w:tcBorders>
            <w:shd w:val="clear" w:color="000000" w:fill="FFFFFF"/>
            <w:noWrap/>
            <w:vAlign w:val="bottom"/>
            <w:hideMark/>
          </w:tcPr>
          <w:p w14:paraId="7C5B964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60A0885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6" w:type="pct"/>
            <w:gridSpan w:val="2"/>
            <w:tcBorders>
              <w:top w:val="nil"/>
              <w:left w:val="nil"/>
              <w:bottom w:val="nil"/>
              <w:right w:val="nil"/>
            </w:tcBorders>
            <w:shd w:val="clear" w:color="000000" w:fill="FFFFFF"/>
            <w:noWrap/>
            <w:vAlign w:val="bottom"/>
            <w:hideMark/>
          </w:tcPr>
          <w:p w14:paraId="099A6E8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57" w:type="pct"/>
            <w:gridSpan w:val="3"/>
            <w:tcBorders>
              <w:top w:val="nil"/>
              <w:left w:val="nil"/>
              <w:bottom w:val="nil"/>
              <w:right w:val="nil"/>
            </w:tcBorders>
            <w:shd w:val="clear" w:color="000000" w:fill="FFFFFF"/>
            <w:noWrap/>
            <w:vAlign w:val="bottom"/>
            <w:hideMark/>
          </w:tcPr>
          <w:p w14:paraId="0490235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45FACBBD"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65512F1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High Tax Management</w:t>
            </w:r>
          </w:p>
        </w:tc>
        <w:tc>
          <w:tcPr>
            <w:tcW w:w="329" w:type="pct"/>
            <w:gridSpan w:val="2"/>
            <w:tcBorders>
              <w:top w:val="nil"/>
              <w:left w:val="nil"/>
              <w:bottom w:val="nil"/>
              <w:right w:val="nil"/>
            </w:tcBorders>
            <w:shd w:val="clear" w:color="000000" w:fill="FFFFFF"/>
            <w:noWrap/>
            <w:vAlign w:val="bottom"/>
            <w:hideMark/>
          </w:tcPr>
          <w:p w14:paraId="7687A8F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w:t>
            </w:r>
          </w:p>
        </w:tc>
        <w:tc>
          <w:tcPr>
            <w:tcW w:w="635" w:type="pct"/>
            <w:gridSpan w:val="2"/>
            <w:tcBorders>
              <w:top w:val="nil"/>
              <w:left w:val="nil"/>
              <w:bottom w:val="nil"/>
              <w:right w:val="nil"/>
            </w:tcBorders>
            <w:shd w:val="clear" w:color="000000" w:fill="FFFFFF"/>
            <w:noWrap/>
            <w:vAlign w:val="bottom"/>
            <w:hideMark/>
          </w:tcPr>
          <w:p w14:paraId="4D6A0D5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66.1932</w:t>
            </w:r>
          </w:p>
        </w:tc>
        <w:tc>
          <w:tcPr>
            <w:tcW w:w="636" w:type="pct"/>
            <w:gridSpan w:val="4"/>
            <w:tcBorders>
              <w:top w:val="nil"/>
              <w:left w:val="nil"/>
              <w:bottom w:val="nil"/>
              <w:right w:val="nil"/>
            </w:tcBorders>
            <w:shd w:val="clear" w:color="000000" w:fill="FFFFFF"/>
            <w:noWrap/>
            <w:vAlign w:val="bottom"/>
            <w:hideMark/>
          </w:tcPr>
          <w:p w14:paraId="788F3F3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15.1767</w:t>
            </w:r>
          </w:p>
        </w:tc>
        <w:tc>
          <w:tcPr>
            <w:tcW w:w="158" w:type="pct"/>
            <w:gridSpan w:val="2"/>
            <w:tcBorders>
              <w:top w:val="nil"/>
              <w:left w:val="nil"/>
              <w:bottom w:val="nil"/>
              <w:right w:val="nil"/>
            </w:tcBorders>
            <w:shd w:val="clear" w:color="000000" w:fill="FFFFFF"/>
            <w:noWrap/>
            <w:vAlign w:val="bottom"/>
            <w:hideMark/>
          </w:tcPr>
          <w:p w14:paraId="2A77FA3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57C5F70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7</w:t>
            </w:r>
          </w:p>
        </w:tc>
        <w:tc>
          <w:tcPr>
            <w:tcW w:w="636" w:type="pct"/>
            <w:gridSpan w:val="2"/>
            <w:tcBorders>
              <w:top w:val="nil"/>
              <w:left w:val="nil"/>
              <w:bottom w:val="nil"/>
              <w:right w:val="nil"/>
            </w:tcBorders>
            <w:shd w:val="clear" w:color="000000" w:fill="FFFFFF"/>
            <w:noWrap/>
            <w:vAlign w:val="bottom"/>
            <w:hideMark/>
          </w:tcPr>
          <w:p w14:paraId="60A391F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55.9419</w:t>
            </w:r>
          </w:p>
        </w:tc>
        <w:tc>
          <w:tcPr>
            <w:tcW w:w="657" w:type="pct"/>
            <w:gridSpan w:val="3"/>
            <w:tcBorders>
              <w:top w:val="nil"/>
              <w:left w:val="nil"/>
              <w:bottom w:val="nil"/>
              <w:right w:val="nil"/>
            </w:tcBorders>
            <w:shd w:val="clear" w:color="000000" w:fill="FFFFFF"/>
            <w:noWrap/>
            <w:vAlign w:val="bottom"/>
            <w:hideMark/>
          </w:tcPr>
          <w:p w14:paraId="7E23FF0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18.0449</w:t>
            </w:r>
          </w:p>
        </w:tc>
      </w:tr>
      <w:tr w:rsidR="00644009" w:rsidRPr="0092256D" w14:paraId="73741248" w14:textId="77777777" w:rsidTr="00644009">
        <w:trPr>
          <w:trHeight w:val="315"/>
        </w:trPr>
        <w:tc>
          <w:tcPr>
            <w:tcW w:w="1525" w:type="pct"/>
            <w:gridSpan w:val="3"/>
            <w:tcBorders>
              <w:top w:val="nil"/>
              <w:left w:val="nil"/>
              <w:bottom w:val="nil"/>
              <w:right w:val="nil"/>
            </w:tcBorders>
            <w:shd w:val="clear" w:color="000000" w:fill="FFFFFF"/>
            <w:noWrap/>
            <w:vAlign w:val="bottom"/>
            <w:hideMark/>
          </w:tcPr>
          <w:p w14:paraId="4166ED99"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29" w:type="pct"/>
            <w:gridSpan w:val="2"/>
            <w:tcBorders>
              <w:top w:val="nil"/>
              <w:left w:val="nil"/>
              <w:bottom w:val="nil"/>
              <w:right w:val="nil"/>
            </w:tcBorders>
            <w:shd w:val="clear" w:color="000000" w:fill="FFFFFF"/>
            <w:noWrap/>
            <w:vAlign w:val="bottom"/>
            <w:hideMark/>
          </w:tcPr>
          <w:p w14:paraId="24B5DB8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5" w:type="pct"/>
            <w:gridSpan w:val="2"/>
            <w:tcBorders>
              <w:top w:val="nil"/>
              <w:left w:val="nil"/>
              <w:bottom w:val="nil"/>
              <w:right w:val="nil"/>
            </w:tcBorders>
            <w:shd w:val="clear" w:color="000000" w:fill="FFFFFF"/>
            <w:noWrap/>
            <w:vAlign w:val="bottom"/>
            <w:hideMark/>
          </w:tcPr>
          <w:p w14:paraId="6FB4894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6" w:type="pct"/>
            <w:gridSpan w:val="4"/>
            <w:tcBorders>
              <w:top w:val="nil"/>
              <w:left w:val="nil"/>
              <w:bottom w:val="nil"/>
              <w:right w:val="nil"/>
            </w:tcBorders>
            <w:shd w:val="clear" w:color="000000" w:fill="FFFFFF"/>
            <w:noWrap/>
            <w:vAlign w:val="bottom"/>
            <w:hideMark/>
          </w:tcPr>
          <w:p w14:paraId="7C049AC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8" w:type="pct"/>
            <w:gridSpan w:val="2"/>
            <w:tcBorders>
              <w:top w:val="nil"/>
              <w:left w:val="nil"/>
              <w:bottom w:val="nil"/>
              <w:right w:val="nil"/>
            </w:tcBorders>
            <w:shd w:val="clear" w:color="000000" w:fill="FFFFFF"/>
            <w:noWrap/>
            <w:vAlign w:val="bottom"/>
            <w:hideMark/>
          </w:tcPr>
          <w:p w14:paraId="57B2A087"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7AC54BF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6" w:type="pct"/>
            <w:gridSpan w:val="2"/>
            <w:tcBorders>
              <w:top w:val="nil"/>
              <w:left w:val="nil"/>
              <w:bottom w:val="nil"/>
              <w:right w:val="nil"/>
            </w:tcBorders>
            <w:shd w:val="clear" w:color="000000" w:fill="FFFFFF"/>
            <w:noWrap/>
            <w:vAlign w:val="bottom"/>
            <w:hideMark/>
          </w:tcPr>
          <w:p w14:paraId="7DFFEBF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57" w:type="pct"/>
            <w:gridSpan w:val="3"/>
            <w:tcBorders>
              <w:top w:val="nil"/>
              <w:left w:val="nil"/>
              <w:bottom w:val="nil"/>
              <w:right w:val="nil"/>
            </w:tcBorders>
            <w:shd w:val="clear" w:color="000000" w:fill="FFFFFF"/>
            <w:noWrap/>
            <w:vAlign w:val="bottom"/>
            <w:hideMark/>
          </w:tcPr>
          <w:p w14:paraId="5E0B52C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bl>
    <w:p w14:paraId="58456264" w14:textId="77777777" w:rsidR="00740DA7" w:rsidRDefault="00740DA7"/>
    <w:tbl>
      <w:tblPr>
        <w:tblW w:w="5000" w:type="pct"/>
        <w:tblLayout w:type="fixed"/>
        <w:tblLook w:val="04A0" w:firstRow="1" w:lastRow="0" w:firstColumn="1" w:lastColumn="0" w:noHBand="0" w:noVBand="1"/>
      </w:tblPr>
      <w:tblGrid>
        <w:gridCol w:w="2969"/>
        <w:gridCol w:w="603"/>
        <w:gridCol w:w="836"/>
        <w:gridCol w:w="342"/>
        <w:gridCol w:w="289"/>
        <w:gridCol w:w="231"/>
        <w:gridCol w:w="1077"/>
        <w:gridCol w:w="267"/>
        <w:gridCol w:w="675"/>
        <w:gridCol w:w="82"/>
        <w:gridCol w:w="858"/>
        <w:gridCol w:w="267"/>
      </w:tblGrid>
      <w:tr w:rsidR="0092256D" w:rsidRPr="0092256D" w14:paraId="3C476BDD" w14:textId="77777777" w:rsidTr="00644009">
        <w:trPr>
          <w:trHeight w:val="315"/>
        </w:trPr>
        <w:tc>
          <w:tcPr>
            <w:tcW w:w="5000" w:type="pct"/>
            <w:gridSpan w:val="12"/>
            <w:tcBorders>
              <w:top w:val="nil"/>
              <w:left w:val="nil"/>
              <w:bottom w:val="nil"/>
              <w:right w:val="nil"/>
            </w:tcBorders>
            <w:shd w:val="clear" w:color="000000" w:fill="FFFFFF"/>
            <w:noWrap/>
            <w:vAlign w:val="bottom"/>
            <w:hideMark/>
          </w:tcPr>
          <w:p w14:paraId="46EE3A82" w14:textId="72833D1D"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lastRenderedPageBreak/>
              <w:t xml:space="preserve">Panel B: </w:t>
            </w:r>
            <w:r w:rsidR="004642EE">
              <w:rPr>
                <w:rFonts w:ascii="Times New Roman" w:eastAsia="Times New Roman" w:hAnsi="Times New Roman" w:cs="Times New Roman"/>
                <w:b/>
                <w:bCs/>
                <w:color w:val="000000"/>
                <w:sz w:val="24"/>
                <w:szCs w:val="24"/>
              </w:rPr>
              <w:t>ANCOVA</w:t>
            </w:r>
            <w:r w:rsidRPr="0092256D">
              <w:rPr>
                <w:rFonts w:ascii="Times New Roman" w:eastAsia="Times New Roman" w:hAnsi="Times New Roman" w:cs="Times New Roman"/>
                <w:b/>
                <w:bCs/>
                <w:color w:val="000000"/>
                <w:sz w:val="24"/>
                <w:szCs w:val="24"/>
              </w:rPr>
              <w:t xml:space="preserve"> Results for Willingness to Invest</w:t>
            </w:r>
          </w:p>
        </w:tc>
      </w:tr>
      <w:tr w:rsidR="00644009" w:rsidRPr="0092256D" w14:paraId="7C9BDE66" w14:textId="77777777" w:rsidTr="00644009">
        <w:trPr>
          <w:trHeight w:val="315"/>
        </w:trPr>
        <w:tc>
          <w:tcPr>
            <w:tcW w:w="1748" w:type="pct"/>
            <w:tcBorders>
              <w:top w:val="nil"/>
              <w:left w:val="nil"/>
              <w:bottom w:val="single" w:sz="4" w:space="0" w:color="auto"/>
              <w:right w:val="nil"/>
            </w:tcBorders>
            <w:shd w:val="clear" w:color="000000" w:fill="FFFFFF"/>
            <w:noWrap/>
            <w:vAlign w:val="bottom"/>
            <w:hideMark/>
          </w:tcPr>
          <w:p w14:paraId="1B01C093"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Source of Variation</w:t>
            </w:r>
          </w:p>
        </w:tc>
        <w:tc>
          <w:tcPr>
            <w:tcW w:w="847" w:type="pct"/>
            <w:gridSpan w:val="2"/>
            <w:tcBorders>
              <w:top w:val="nil"/>
              <w:left w:val="nil"/>
              <w:bottom w:val="nil"/>
              <w:right w:val="nil"/>
            </w:tcBorders>
            <w:shd w:val="clear" w:color="000000" w:fill="FFFFFF"/>
            <w:noWrap/>
            <w:vAlign w:val="bottom"/>
            <w:hideMark/>
          </w:tcPr>
          <w:p w14:paraId="2D457F3A"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SS</w:t>
            </w:r>
          </w:p>
        </w:tc>
        <w:tc>
          <w:tcPr>
            <w:tcW w:w="371" w:type="pct"/>
            <w:gridSpan w:val="2"/>
            <w:tcBorders>
              <w:top w:val="nil"/>
              <w:left w:val="nil"/>
              <w:bottom w:val="nil"/>
              <w:right w:val="nil"/>
            </w:tcBorders>
            <w:shd w:val="clear" w:color="000000" w:fill="FFFFFF"/>
            <w:noWrap/>
            <w:vAlign w:val="bottom"/>
            <w:hideMark/>
          </w:tcPr>
          <w:p w14:paraId="5E2E93E8"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df</w:t>
            </w:r>
          </w:p>
        </w:tc>
        <w:tc>
          <w:tcPr>
            <w:tcW w:w="770" w:type="pct"/>
            <w:gridSpan w:val="2"/>
            <w:tcBorders>
              <w:top w:val="nil"/>
              <w:left w:val="nil"/>
              <w:bottom w:val="nil"/>
              <w:right w:val="nil"/>
            </w:tcBorders>
            <w:shd w:val="clear" w:color="000000" w:fill="FFFFFF"/>
            <w:noWrap/>
            <w:vAlign w:val="bottom"/>
            <w:hideMark/>
          </w:tcPr>
          <w:p w14:paraId="3BED2231"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MS</w:t>
            </w:r>
          </w:p>
        </w:tc>
        <w:tc>
          <w:tcPr>
            <w:tcW w:w="157" w:type="pct"/>
            <w:tcBorders>
              <w:top w:val="nil"/>
              <w:left w:val="nil"/>
              <w:bottom w:val="nil"/>
              <w:right w:val="nil"/>
            </w:tcBorders>
            <w:shd w:val="clear" w:color="000000" w:fill="FFFFFF"/>
            <w:noWrap/>
            <w:vAlign w:val="bottom"/>
            <w:hideMark/>
          </w:tcPr>
          <w:p w14:paraId="134595C2" w14:textId="6515CF36"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p>
        </w:tc>
        <w:tc>
          <w:tcPr>
            <w:tcW w:w="397" w:type="pct"/>
            <w:tcBorders>
              <w:top w:val="nil"/>
              <w:left w:val="nil"/>
              <w:bottom w:val="nil"/>
              <w:right w:val="nil"/>
            </w:tcBorders>
            <w:shd w:val="clear" w:color="000000" w:fill="FFFFFF"/>
            <w:noWrap/>
            <w:vAlign w:val="bottom"/>
            <w:hideMark/>
          </w:tcPr>
          <w:p w14:paraId="6F8EF2CA"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F-Stat</w:t>
            </w:r>
          </w:p>
        </w:tc>
        <w:tc>
          <w:tcPr>
            <w:tcW w:w="553" w:type="pct"/>
            <w:gridSpan w:val="2"/>
            <w:tcBorders>
              <w:top w:val="nil"/>
              <w:left w:val="nil"/>
              <w:bottom w:val="nil"/>
              <w:right w:val="nil"/>
            </w:tcBorders>
            <w:shd w:val="clear" w:color="000000" w:fill="FFFFFF"/>
            <w:noWrap/>
            <w:vAlign w:val="bottom"/>
            <w:hideMark/>
          </w:tcPr>
          <w:p w14:paraId="5A051BE1"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p-value</w:t>
            </w:r>
          </w:p>
        </w:tc>
        <w:tc>
          <w:tcPr>
            <w:tcW w:w="157" w:type="pct"/>
            <w:tcBorders>
              <w:top w:val="nil"/>
              <w:left w:val="nil"/>
              <w:bottom w:val="nil"/>
              <w:right w:val="nil"/>
            </w:tcBorders>
            <w:shd w:val="clear" w:color="000000" w:fill="FFFFFF"/>
            <w:noWrap/>
            <w:vAlign w:val="bottom"/>
            <w:hideMark/>
          </w:tcPr>
          <w:p w14:paraId="110B612E"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u w:val="single"/>
              </w:rPr>
            </w:pPr>
            <w:r w:rsidRPr="0092256D">
              <w:rPr>
                <w:rFonts w:ascii="Times New Roman" w:eastAsia="Times New Roman" w:hAnsi="Times New Roman" w:cs="Times New Roman"/>
                <w:b/>
                <w:bCs/>
                <w:color w:val="000000"/>
                <w:sz w:val="24"/>
                <w:szCs w:val="24"/>
                <w:u w:val="single"/>
              </w:rPr>
              <w:t> </w:t>
            </w:r>
          </w:p>
        </w:tc>
      </w:tr>
      <w:tr w:rsidR="00644009" w:rsidRPr="0092256D" w14:paraId="222714CB" w14:textId="77777777" w:rsidTr="00644009">
        <w:trPr>
          <w:trHeight w:val="315"/>
        </w:trPr>
        <w:tc>
          <w:tcPr>
            <w:tcW w:w="1748" w:type="pct"/>
            <w:tcBorders>
              <w:top w:val="nil"/>
              <w:left w:val="nil"/>
              <w:bottom w:val="nil"/>
              <w:right w:val="nil"/>
            </w:tcBorders>
            <w:shd w:val="clear" w:color="000000" w:fill="FFFFFF"/>
            <w:noWrap/>
            <w:vAlign w:val="bottom"/>
            <w:hideMark/>
          </w:tcPr>
          <w:p w14:paraId="02AFF43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Corrected Model</w:t>
            </w:r>
          </w:p>
        </w:tc>
        <w:tc>
          <w:tcPr>
            <w:tcW w:w="847" w:type="pct"/>
            <w:gridSpan w:val="2"/>
            <w:tcBorders>
              <w:top w:val="nil"/>
              <w:left w:val="nil"/>
              <w:bottom w:val="nil"/>
              <w:right w:val="nil"/>
            </w:tcBorders>
            <w:shd w:val="clear" w:color="000000" w:fill="FFFFFF"/>
            <w:noWrap/>
            <w:vAlign w:val="center"/>
            <w:hideMark/>
          </w:tcPr>
          <w:p w14:paraId="3338403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11039.2602</w:t>
            </w:r>
          </w:p>
        </w:tc>
        <w:tc>
          <w:tcPr>
            <w:tcW w:w="371" w:type="pct"/>
            <w:gridSpan w:val="2"/>
            <w:tcBorders>
              <w:top w:val="nil"/>
              <w:left w:val="nil"/>
              <w:bottom w:val="nil"/>
              <w:right w:val="nil"/>
            </w:tcBorders>
            <w:shd w:val="clear" w:color="000000" w:fill="FFFFFF"/>
            <w:noWrap/>
            <w:vAlign w:val="center"/>
            <w:hideMark/>
          </w:tcPr>
          <w:p w14:paraId="10034E5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16</w:t>
            </w:r>
          </w:p>
        </w:tc>
        <w:tc>
          <w:tcPr>
            <w:tcW w:w="770" w:type="pct"/>
            <w:gridSpan w:val="2"/>
            <w:tcBorders>
              <w:top w:val="nil"/>
              <w:left w:val="nil"/>
              <w:bottom w:val="nil"/>
              <w:right w:val="nil"/>
            </w:tcBorders>
            <w:shd w:val="clear" w:color="000000" w:fill="FFFFFF"/>
            <w:noWrap/>
            <w:vAlign w:val="center"/>
            <w:hideMark/>
          </w:tcPr>
          <w:p w14:paraId="69E1A62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689.9538</w:t>
            </w:r>
          </w:p>
        </w:tc>
        <w:tc>
          <w:tcPr>
            <w:tcW w:w="157" w:type="pct"/>
            <w:tcBorders>
              <w:top w:val="nil"/>
              <w:left w:val="nil"/>
              <w:bottom w:val="nil"/>
              <w:right w:val="nil"/>
            </w:tcBorders>
            <w:shd w:val="clear" w:color="000000" w:fill="FFFFFF"/>
            <w:noWrap/>
            <w:vAlign w:val="center"/>
            <w:hideMark/>
          </w:tcPr>
          <w:p w14:paraId="10B0807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5E3C00B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1.36</w:t>
            </w:r>
          </w:p>
        </w:tc>
        <w:tc>
          <w:tcPr>
            <w:tcW w:w="553" w:type="pct"/>
            <w:gridSpan w:val="2"/>
            <w:tcBorders>
              <w:top w:val="nil"/>
              <w:left w:val="nil"/>
              <w:bottom w:val="nil"/>
              <w:right w:val="nil"/>
            </w:tcBorders>
            <w:shd w:val="clear" w:color="000000" w:fill="FFFFFF"/>
            <w:noWrap/>
            <w:vAlign w:val="center"/>
            <w:hideMark/>
          </w:tcPr>
          <w:p w14:paraId="3EF5010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0.1659</w:t>
            </w:r>
          </w:p>
        </w:tc>
        <w:tc>
          <w:tcPr>
            <w:tcW w:w="157" w:type="pct"/>
            <w:tcBorders>
              <w:top w:val="nil"/>
              <w:left w:val="nil"/>
              <w:bottom w:val="nil"/>
              <w:right w:val="nil"/>
            </w:tcBorders>
            <w:shd w:val="clear" w:color="000000" w:fill="FFFFFF"/>
            <w:noWrap/>
            <w:vAlign w:val="bottom"/>
            <w:hideMark/>
          </w:tcPr>
          <w:p w14:paraId="5835C72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143F0BA7" w14:textId="77777777" w:rsidTr="00644009">
        <w:trPr>
          <w:trHeight w:val="315"/>
        </w:trPr>
        <w:tc>
          <w:tcPr>
            <w:tcW w:w="1748" w:type="pct"/>
            <w:tcBorders>
              <w:top w:val="nil"/>
              <w:left w:val="nil"/>
              <w:bottom w:val="nil"/>
              <w:right w:val="nil"/>
            </w:tcBorders>
            <w:shd w:val="clear" w:color="000000" w:fill="FFFFFF"/>
            <w:noWrap/>
            <w:vAlign w:val="bottom"/>
            <w:hideMark/>
          </w:tcPr>
          <w:p w14:paraId="5055647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Management</w:t>
            </w:r>
          </w:p>
        </w:tc>
        <w:tc>
          <w:tcPr>
            <w:tcW w:w="847" w:type="pct"/>
            <w:gridSpan w:val="2"/>
            <w:tcBorders>
              <w:top w:val="nil"/>
              <w:left w:val="nil"/>
              <w:bottom w:val="nil"/>
              <w:right w:val="nil"/>
            </w:tcBorders>
            <w:shd w:val="clear" w:color="000000" w:fill="FFFFFF"/>
            <w:noWrap/>
            <w:vAlign w:val="center"/>
            <w:hideMark/>
          </w:tcPr>
          <w:p w14:paraId="76FD312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120.9626</w:t>
            </w:r>
          </w:p>
        </w:tc>
        <w:tc>
          <w:tcPr>
            <w:tcW w:w="371" w:type="pct"/>
            <w:gridSpan w:val="2"/>
            <w:tcBorders>
              <w:top w:val="nil"/>
              <w:left w:val="nil"/>
              <w:bottom w:val="nil"/>
              <w:right w:val="nil"/>
            </w:tcBorders>
            <w:shd w:val="clear" w:color="000000" w:fill="FFFFFF"/>
            <w:noWrap/>
            <w:vAlign w:val="center"/>
            <w:hideMark/>
          </w:tcPr>
          <w:p w14:paraId="6A5491C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4969074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120.9626</w:t>
            </w:r>
          </w:p>
        </w:tc>
        <w:tc>
          <w:tcPr>
            <w:tcW w:w="157" w:type="pct"/>
            <w:tcBorders>
              <w:top w:val="nil"/>
              <w:left w:val="nil"/>
              <w:bottom w:val="nil"/>
              <w:right w:val="nil"/>
            </w:tcBorders>
            <w:shd w:val="clear" w:color="000000" w:fill="FFFFFF"/>
            <w:noWrap/>
            <w:vAlign w:val="center"/>
            <w:hideMark/>
          </w:tcPr>
          <w:p w14:paraId="5D4A4C3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065BF1F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0.24</w:t>
            </w:r>
          </w:p>
        </w:tc>
        <w:tc>
          <w:tcPr>
            <w:tcW w:w="553" w:type="pct"/>
            <w:gridSpan w:val="2"/>
            <w:tcBorders>
              <w:top w:val="nil"/>
              <w:left w:val="nil"/>
              <w:bottom w:val="nil"/>
              <w:right w:val="nil"/>
            </w:tcBorders>
            <w:shd w:val="clear" w:color="000000" w:fill="FFFFFF"/>
            <w:noWrap/>
            <w:vAlign w:val="center"/>
            <w:hideMark/>
          </w:tcPr>
          <w:p w14:paraId="105E6BD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0.6260</w:t>
            </w:r>
          </w:p>
        </w:tc>
        <w:tc>
          <w:tcPr>
            <w:tcW w:w="157" w:type="pct"/>
            <w:tcBorders>
              <w:top w:val="nil"/>
              <w:left w:val="nil"/>
              <w:bottom w:val="nil"/>
              <w:right w:val="nil"/>
            </w:tcBorders>
            <w:shd w:val="clear" w:color="000000" w:fill="FFFFFF"/>
            <w:noWrap/>
            <w:vAlign w:val="bottom"/>
            <w:hideMark/>
          </w:tcPr>
          <w:p w14:paraId="115C128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689A96D8" w14:textId="77777777" w:rsidTr="00644009">
        <w:trPr>
          <w:trHeight w:val="315"/>
        </w:trPr>
        <w:tc>
          <w:tcPr>
            <w:tcW w:w="1748" w:type="pct"/>
            <w:tcBorders>
              <w:top w:val="nil"/>
              <w:left w:val="nil"/>
              <w:bottom w:val="nil"/>
              <w:right w:val="nil"/>
            </w:tcBorders>
            <w:shd w:val="clear" w:color="000000" w:fill="FFFFFF"/>
            <w:noWrap/>
            <w:vAlign w:val="bottom"/>
            <w:hideMark/>
          </w:tcPr>
          <w:p w14:paraId="51AEB3E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Economic Development</w:t>
            </w:r>
          </w:p>
        </w:tc>
        <w:tc>
          <w:tcPr>
            <w:tcW w:w="847" w:type="pct"/>
            <w:gridSpan w:val="2"/>
            <w:tcBorders>
              <w:top w:val="nil"/>
              <w:left w:val="nil"/>
              <w:bottom w:val="nil"/>
              <w:right w:val="nil"/>
            </w:tcBorders>
            <w:shd w:val="clear" w:color="000000" w:fill="FFFFFF"/>
            <w:noWrap/>
            <w:vAlign w:val="center"/>
            <w:hideMark/>
          </w:tcPr>
          <w:p w14:paraId="36385B2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1208.3000</w:t>
            </w:r>
          </w:p>
        </w:tc>
        <w:tc>
          <w:tcPr>
            <w:tcW w:w="371" w:type="pct"/>
            <w:gridSpan w:val="2"/>
            <w:tcBorders>
              <w:top w:val="nil"/>
              <w:left w:val="nil"/>
              <w:bottom w:val="nil"/>
              <w:right w:val="nil"/>
            </w:tcBorders>
            <w:shd w:val="clear" w:color="000000" w:fill="FFFFFF"/>
            <w:noWrap/>
            <w:vAlign w:val="center"/>
            <w:hideMark/>
          </w:tcPr>
          <w:p w14:paraId="2B0E479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5DDCD32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1208.3000</w:t>
            </w:r>
          </w:p>
        </w:tc>
        <w:tc>
          <w:tcPr>
            <w:tcW w:w="157" w:type="pct"/>
            <w:tcBorders>
              <w:top w:val="nil"/>
              <w:left w:val="nil"/>
              <w:bottom w:val="nil"/>
              <w:right w:val="nil"/>
            </w:tcBorders>
            <w:shd w:val="clear" w:color="000000" w:fill="FFFFFF"/>
            <w:noWrap/>
            <w:vAlign w:val="center"/>
            <w:hideMark/>
          </w:tcPr>
          <w:p w14:paraId="7B9C751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3C443CC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2.38</w:t>
            </w:r>
          </w:p>
        </w:tc>
        <w:tc>
          <w:tcPr>
            <w:tcW w:w="553" w:type="pct"/>
            <w:gridSpan w:val="2"/>
            <w:tcBorders>
              <w:top w:val="nil"/>
              <w:left w:val="nil"/>
              <w:bottom w:val="nil"/>
              <w:right w:val="nil"/>
            </w:tcBorders>
            <w:shd w:val="clear" w:color="000000" w:fill="FFFFFF"/>
            <w:noWrap/>
            <w:vAlign w:val="center"/>
            <w:hideMark/>
          </w:tcPr>
          <w:p w14:paraId="20DDA20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0.1245</w:t>
            </w:r>
          </w:p>
        </w:tc>
        <w:tc>
          <w:tcPr>
            <w:tcW w:w="157" w:type="pct"/>
            <w:tcBorders>
              <w:top w:val="nil"/>
              <w:left w:val="nil"/>
              <w:bottom w:val="nil"/>
              <w:right w:val="nil"/>
            </w:tcBorders>
            <w:shd w:val="clear" w:color="000000" w:fill="FFFFFF"/>
            <w:noWrap/>
            <w:vAlign w:val="bottom"/>
            <w:hideMark/>
          </w:tcPr>
          <w:p w14:paraId="719E7FD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51FA7185" w14:textId="77777777" w:rsidTr="00644009">
        <w:trPr>
          <w:trHeight w:val="315"/>
        </w:trPr>
        <w:tc>
          <w:tcPr>
            <w:tcW w:w="1748" w:type="pct"/>
            <w:tcBorders>
              <w:top w:val="nil"/>
              <w:left w:val="nil"/>
              <w:bottom w:val="nil"/>
              <w:right w:val="nil"/>
            </w:tcBorders>
            <w:shd w:val="clear" w:color="000000" w:fill="FFFFFF"/>
            <w:noWrap/>
            <w:vAlign w:val="bottom"/>
            <w:hideMark/>
          </w:tcPr>
          <w:p w14:paraId="0D99CA8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xml:space="preserve">CSR Report </w:t>
            </w:r>
          </w:p>
        </w:tc>
        <w:tc>
          <w:tcPr>
            <w:tcW w:w="847" w:type="pct"/>
            <w:gridSpan w:val="2"/>
            <w:tcBorders>
              <w:top w:val="nil"/>
              <w:left w:val="nil"/>
              <w:bottom w:val="nil"/>
              <w:right w:val="nil"/>
            </w:tcBorders>
            <w:shd w:val="clear" w:color="000000" w:fill="FFFFFF"/>
            <w:noWrap/>
            <w:vAlign w:val="center"/>
            <w:hideMark/>
          </w:tcPr>
          <w:p w14:paraId="5FFBE37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1076.8817</w:t>
            </w:r>
          </w:p>
        </w:tc>
        <w:tc>
          <w:tcPr>
            <w:tcW w:w="371" w:type="pct"/>
            <w:gridSpan w:val="2"/>
            <w:tcBorders>
              <w:top w:val="nil"/>
              <w:left w:val="nil"/>
              <w:bottom w:val="nil"/>
              <w:right w:val="nil"/>
            </w:tcBorders>
            <w:shd w:val="clear" w:color="000000" w:fill="FFFFFF"/>
            <w:noWrap/>
            <w:vAlign w:val="center"/>
            <w:hideMark/>
          </w:tcPr>
          <w:p w14:paraId="5D51B26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223519E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1076.8817</w:t>
            </w:r>
          </w:p>
        </w:tc>
        <w:tc>
          <w:tcPr>
            <w:tcW w:w="157" w:type="pct"/>
            <w:tcBorders>
              <w:top w:val="nil"/>
              <w:left w:val="nil"/>
              <w:bottom w:val="nil"/>
              <w:right w:val="nil"/>
            </w:tcBorders>
            <w:shd w:val="clear" w:color="000000" w:fill="FFFFFF"/>
            <w:noWrap/>
            <w:vAlign w:val="center"/>
            <w:hideMark/>
          </w:tcPr>
          <w:p w14:paraId="6A2F13D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2B1850E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2.12</w:t>
            </w:r>
          </w:p>
        </w:tc>
        <w:tc>
          <w:tcPr>
            <w:tcW w:w="553" w:type="pct"/>
            <w:gridSpan w:val="2"/>
            <w:tcBorders>
              <w:top w:val="nil"/>
              <w:left w:val="nil"/>
              <w:bottom w:val="nil"/>
              <w:right w:val="nil"/>
            </w:tcBorders>
            <w:shd w:val="clear" w:color="000000" w:fill="FFFFFF"/>
            <w:noWrap/>
            <w:vAlign w:val="center"/>
            <w:hideMark/>
          </w:tcPr>
          <w:p w14:paraId="5EE3AFA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0.1469</w:t>
            </w:r>
          </w:p>
        </w:tc>
        <w:tc>
          <w:tcPr>
            <w:tcW w:w="157" w:type="pct"/>
            <w:tcBorders>
              <w:top w:val="nil"/>
              <w:left w:val="nil"/>
              <w:bottom w:val="nil"/>
              <w:right w:val="nil"/>
            </w:tcBorders>
            <w:shd w:val="clear" w:color="000000" w:fill="FFFFFF"/>
            <w:noWrap/>
            <w:vAlign w:val="bottom"/>
            <w:hideMark/>
          </w:tcPr>
          <w:p w14:paraId="5FD6E41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6B8578C2" w14:textId="77777777" w:rsidTr="00644009">
        <w:trPr>
          <w:trHeight w:val="315"/>
        </w:trPr>
        <w:tc>
          <w:tcPr>
            <w:tcW w:w="1748" w:type="pct"/>
            <w:tcBorders>
              <w:top w:val="nil"/>
              <w:left w:val="nil"/>
              <w:bottom w:val="nil"/>
              <w:right w:val="nil"/>
            </w:tcBorders>
            <w:shd w:val="clear" w:color="000000" w:fill="FFFFFF"/>
            <w:noWrap/>
            <w:vAlign w:val="bottom"/>
            <w:hideMark/>
          </w:tcPr>
          <w:p w14:paraId="0FE1E99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Attention Check</w:t>
            </w:r>
          </w:p>
        </w:tc>
        <w:tc>
          <w:tcPr>
            <w:tcW w:w="847" w:type="pct"/>
            <w:gridSpan w:val="2"/>
            <w:tcBorders>
              <w:top w:val="nil"/>
              <w:left w:val="nil"/>
              <w:bottom w:val="nil"/>
              <w:right w:val="nil"/>
            </w:tcBorders>
            <w:shd w:val="clear" w:color="000000" w:fill="FFFFFF"/>
            <w:noWrap/>
            <w:vAlign w:val="center"/>
            <w:hideMark/>
          </w:tcPr>
          <w:p w14:paraId="68CBEDE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2338.7617</w:t>
            </w:r>
          </w:p>
        </w:tc>
        <w:tc>
          <w:tcPr>
            <w:tcW w:w="371" w:type="pct"/>
            <w:gridSpan w:val="2"/>
            <w:tcBorders>
              <w:top w:val="nil"/>
              <w:left w:val="nil"/>
              <w:bottom w:val="nil"/>
              <w:right w:val="nil"/>
            </w:tcBorders>
            <w:shd w:val="clear" w:color="000000" w:fill="FFFFFF"/>
            <w:noWrap/>
            <w:vAlign w:val="center"/>
            <w:hideMark/>
          </w:tcPr>
          <w:p w14:paraId="72725D6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28772CB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2338.7617</w:t>
            </w:r>
          </w:p>
        </w:tc>
        <w:tc>
          <w:tcPr>
            <w:tcW w:w="157" w:type="pct"/>
            <w:tcBorders>
              <w:top w:val="nil"/>
              <w:left w:val="nil"/>
              <w:bottom w:val="nil"/>
              <w:right w:val="nil"/>
            </w:tcBorders>
            <w:shd w:val="clear" w:color="000000" w:fill="FFFFFF"/>
            <w:noWrap/>
            <w:vAlign w:val="center"/>
            <w:hideMark/>
          </w:tcPr>
          <w:p w14:paraId="7EFC182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2837E45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4.61</w:t>
            </w:r>
          </w:p>
        </w:tc>
        <w:tc>
          <w:tcPr>
            <w:tcW w:w="553" w:type="pct"/>
            <w:gridSpan w:val="2"/>
            <w:tcBorders>
              <w:top w:val="nil"/>
              <w:left w:val="nil"/>
              <w:bottom w:val="nil"/>
              <w:right w:val="nil"/>
            </w:tcBorders>
            <w:shd w:val="clear" w:color="000000" w:fill="FFFFFF"/>
            <w:noWrap/>
            <w:vAlign w:val="center"/>
            <w:hideMark/>
          </w:tcPr>
          <w:p w14:paraId="0340AD37"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0.0331</w:t>
            </w:r>
          </w:p>
        </w:tc>
        <w:tc>
          <w:tcPr>
            <w:tcW w:w="157" w:type="pct"/>
            <w:tcBorders>
              <w:top w:val="nil"/>
              <w:left w:val="nil"/>
              <w:bottom w:val="nil"/>
              <w:right w:val="nil"/>
            </w:tcBorders>
            <w:shd w:val="clear" w:color="000000" w:fill="FFFFFF"/>
            <w:noWrap/>
            <w:vAlign w:val="bottom"/>
            <w:hideMark/>
          </w:tcPr>
          <w:p w14:paraId="6341B9E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047C8E7C" w14:textId="77777777" w:rsidTr="00644009">
        <w:trPr>
          <w:trHeight w:val="315"/>
        </w:trPr>
        <w:tc>
          <w:tcPr>
            <w:tcW w:w="1748" w:type="pct"/>
            <w:tcBorders>
              <w:top w:val="nil"/>
              <w:left w:val="nil"/>
              <w:bottom w:val="nil"/>
              <w:right w:val="nil"/>
            </w:tcBorders>
            <w:shd w:val="clear" w:color="000000" w:fill="FFFFFF"/>
            <w:noWrap/>
            <w:vAlign w:val="bottom"/>
            <w:hideMark/>
          </w:tcPr>
          <w:p w14:paraId="7A7690E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Att. Check</w:t>
            </w:r>
          </w:p>
        </w:tc>
        <w:tc>
          <w:tcPr>
            <w:tcW w:w="847" w:type="pct"/>
            <w:gridSpan w:val="2"/>
            <w:tcBorders>
              <w:top w:val="nil"/>
              <w:left w:val="nil"/>
              <w:bottom w:val="nil"/>
              <w:right w:val="nil"/>
            </w:tcBorders>
            <w:shd w:val="clear" w:color="000000" w:fill="FFFFFF"/>
            <w:noWrap/>
            <w:vAlign w:val="center"/>
            <w:hideMark/>
          </w:tcPr>
          <w:p w14:paraId="31A1D37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59.9363</w:t>
            </w:r>
          </w:p>
        </w:tc>
        <w:tc>
          <w:tcPr>
            <w:tcW w:w="371" w:type="pct"/>
            <w:gridSpan w:val="2"/>
            <w:tcBorders>
              <w:top w:val="nil"/>
              <w:left w:val="nil"/>
              <w:bottom w:val="nil"/>
              <w:right w:val="nil"/>
            </w:tcBorders>
            <w:shd w:val="clear" w:color="000000" w:fill="FFFFFF"/>
            <w:noWrap/>
            <w:vAlign w:val="center"/>
            <w:hideMark/>
          </w:tcPr>
          <w:p w14:paraId="28399B0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44FE050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59.9363</w:t>
            </w:r>
          </w:p>
        </w:tc>
        <w:tc>
          <w:tcPr>
            <w:tcW w:w="157" w:type="pct"/>
            <w:tcBorders>
              <w:top w:val="nil"/>
              <w:left w:val="nil"/>
              <w:bottom w:val="nil"/>
              <w:right w:val="nil"/>
            </w:tcBorders>
            <w:shd w:val="clear" w:color="000000" w:fill="FFFFFF"/>
            <w:noWrap/>
            <w:vAlign w:val="center"/>
            <w:hideMark/>
          </w:tcPr>
          <w:p w14:paraId="6012FBE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5356FFD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0.12</w:t>
            </w:r>
          </w:p>
        </w:tc>
        <w:tc>
          <w:tcPr>
            <w:tcW w:w="553" w:type="pct"/>
            <w:gridSpan w:val="2"/>
            <w:tcBorders>
              <w:top w:val="nil"/>
              <w:left w:val="nil"/>
              <w:bottom w:val="nil"/>
              <w:right w:val="nil"/>
            </w:tcBorders>
            <w:shd w:val="clear" w:color="000000" w:fill="FFFFFF"/>
            <w:noWrap/>
            <w:vAlign w:val="center"/>
            <w:hideMark/>
          </w:tcPr>
          <w:p w14:paraId="4BA1F86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0.7315</w:t>
            </w:r>
          </w:p>
        </w:tc>
        <w:tc>
          <w:tcPr>
            <w:tcW w:w="157" w:type="pct"/>
            <w:tcBorders>
              <w:top w:val="nil"/>
              <w:left w:val="nil"/>
              <w:bottom w:val="nil"/>
              <w:right w:val="nil"/>
            </w:tcBorders>
            <w:shd w:val="clear" w:color="000000" w:fill="FFFFFF"/>
            <w:noWrap/>
            <w:vAlign w:val="bottom"/>
            <w:hideMark/>
          </w:tcPr>
          <w:p w14:paraId="1FC2853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236E3A60" w14:textId="77777777" w:rsidTr="00644009">
        <w:trPr>
          <w:trHeight w:val="315"/>
        </w:trPr>
        <w:tc>
          <w:tcPr>
            <w:tcW w:w="1748" w:type="pct"/>
            <w:tcBorders>
              <w:top w:val="nil"/>
              <w:left w:val="nil"/>
              <w:bottom w:val="nil"/>
              <w:right w:val="nil"/>
            </w:tcBorders>
            <w:shd w:val="clear" w:color="000000" w:fill="FFFFFF"/>
            <w:noWrap/>
            <w:vAlign w:val="bottom"/>
            <w:hideMark/>
          </w:tcPr>
          <w:p w14:paraId="3972CAD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Econ Dev.</w:t>
            </w:r>
          </w:p>
        </w:tc>
        <w:tc>
          <w:tcPr>
            <w:tcW w:w="847" w:type="pct"/>
            <w:gridSpan w:val="2"/>
            <w:tcBorders>
              <w:top w:val="nil"/>
              <w:left w:val="nil"/>
              <w:bottom w:val="nil"/>
              <w:right w:val="nil"/>
            </w:tcBorders>
            <w:shd w:val="clear" w:color="000000" w:fill="FFFFFF"/>
            <w:noWrap/>
            <w:vAlign w:val="center"/>
            <w:hideMark/>
          </w:tcPr>
          <w:p w14:paraId="03DB8E5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974.9275</w:t>
            </w:r>
          </w:p>
        </w:tc>
        <w:tc>
          <w:tcPr>
            <w:tcW w:w="371" w:type="pct"/>
            <w:gridSpan w:val="2"/>
            <w:tcBorders>
              <w:top w:val="nil"/>
              <w:left w:val="nil"/>
              <w:bottom w:val="nil"/>
              <w:right w:val="nil"/>
            </w:tcBorders>
            <w:shd w:val="clear" w:color="000000" w:fill="FFFFFF"/>
            <w:noWrap/>
            <w:vAlign w:val="center"/>
            <w:hideMark/>
          </w:tcPr>
          <w:p w14:paraId="18F168D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004FDEE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974.9275</w:t>
            </w:r>
          </w:p>
        </w:tc>
        <w:tc>
          <w:tcPr>
            <w:tcW w:w="157" w:type="pct"/>
            <w:tcBorders>
              <w:top w:val="nil"/>
              <w:left w:val="nil"/>
              <w:bottom w:val="nil"/>
              <w:right w:val="nil"/>
            </w:tcBorders>
            <w:shd w:val="clear" w:color="000000" w:fill="FFFFFF"/>
            <w:noWrap/>
            <w:vAlign w:val="center"/>
            <w:hideMark/>
          </w:tcPr>
          <w:p w14:paraId="1326A20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4C23A2A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1.92</w:t>
            </w:r>
          </w:p>
        </w:tc>
        <w:tc>
          <w:tcPr>
            <w:tcW w:w="553" w:type="pct"/>
            <w:gridSpan w:val="2"/>
            <w:tcBorders>
              <w:top w:val="nil"/>
              <w:left w:val="nil"/>
              <w:bottom w:val="nil"/>
              <w:right w:val="nil"/>
            </w:tcBorders>
            <w:shd w:val="clear" w:color="000000" w:fill="FFFFFF"/>
            <w:noWrap/>
            <w:vAlign w:val="center"/>
            <w:hideMark/>
          </w:tcPr>
          <w:p w14:paraId="0E24491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0.1674</w:t>
            </w:r>
          </w:p>
        </w:tc>
        <w:tc>
          <w:tcPr>
            <w:tcW w:w="157" w:type="pct"/>
            <w:tcBorders>
              <w:top w:val="nil"/>
              <w:left w:val="nil"/>
              <w:bottom w:val="nil"/>
              <w:right w:val="nil"/>
            </w:tcBorders>
            <w:shd w:val="clear" w:color="000000" w:fill="FFFFFF"/>
            <w:noWrap/>
            <w:vAlign w:val="bottom"/>
            <w:hideMark/>
          </w:tcPr>
          <w:p w14:paraId="211450D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66A580A2" w14:textId="77777777" w:rsidTr="00644009">
        <w:trPr>
          <w:trHeight w:val="315"/>
        </w:trPr>
        <w:tc>
          <w:tcPr>
            <w:tcW w:w="1748" w:type="pct"/>
            <w:tcBorders>
              <w:top w:val="nil"/>
              <w:left w:val="nil"/>
              <w:bottom w:val="nil"/>
              <w:right w:val="nil"/>
            </w:tcBorders>
            <w:shd w:val="clear" w:color="000000" w:fill="FFFFFF"/>
            <w:noWrap/>
            <w:vAlign w:val="bottom"/>
            <w:hideMark/>
          </w:tcPr>
          <w:p w14:paraId="56C2286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Econ. Dev. x Att. Check</w:t>
            </w:r>
          </w:p>
        </w:tc>
        <w:tc>
          <w:tcPr>
            <w:tcW w:w="847" w:type="pct"/>
            <w:gridSpan w:val="2"/>
            <w:tcBorders>
              <w:top w:val="nil"/>
              <w:left w:val="nil"/>
              <w:bottom w:val="nil"/>
              <w:right w:val="nil"/>
            </w:tcBorders>
            <w:shd w:val="clear" w:color="000000" w:fill="FFFFFF"/>
            <w:noWrap/>
            <w:vAlign w:val="center"/>
            <w:hideMark/>
          </w:tcPr>
          <w:p w14:paraId="7195B63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55.8147</w:t>
            </w:r>
          </w:p>
        </w:tc>
        <w:tc>
          <w:tcPr>
            <w:tcW w:w="371" w:type="pct"/>
            <w:gridSpan w:val="2"/>
            <w:tcBorders>
              <w:top w:val="nil"/>
              <w:left w:val="nil"/>
              <w:bottom w:val="nil"/>
              <w:right w:val="nil"/>
            </w:tcBorders>
            <w:shd w:val="clear" w:color="000000" w:fill="FFFFFF"/>
            <w:noWrap/>
            <w:vAlign w:val="center"/>
            <w:hideMark/>
          </w:tcPr>
          <w:p w14:paraId="177D176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34F8A5B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55.8147</w:t>
            </w:r>
          </w:p>
        </w:tc>
        <w:tc>
          <w:tcPr>
            <w:tcW w:w="157" w:type="pct"/>
            <w:tcBorders>
              <w:top w:val="nil"/>
              <w:left w:val="nil"/>
              <w:bottom w:val="nil"/>
              <w:right w:val="nil"/>
            </w:tcBorders>
            <w:shd w:val="clear" w:color="000000" w:fill="FFFFFF"/>
            <w:noWrap/>
            <w:vAlign w:val="center"/>
            <w:hideMark/>
          </w:tcPr>
          <w:p w14:paraId="41FA0D4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30DC7F0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0.11</w:t>
            </w:r>
          </w:p>
        </w:tc>
        <w:tc>
          <w:tcPr>
            <w:tcW w:w="553" w:type="pct"/>
            <w:gridSpan w:val="2"/>
            <w:tcBorders>
              <w:top w:val="nil"/>
              <w:left w:val="nil"/>
              <w:bottom w:val="nil"/>
              <w:right w:val="nil"/>
            </w:tcBorders>
            <w:shd w:val="clear" w:color="000000" w:fill="FFFFFF"/>
            <w:noWrap/>
            <w:vAlign w:val="center"/>
            <w:hideMark/>
          </w:tcPr>
          <w:p w14:paraId="1601799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0.7405</w:t>
            </w:r>
          </w:p>
        </w:tc>
        <w:tc>
          <w:tcPr>
            <w:tcW w:w="157" w:type="pct"/>
            <w:tcBorders>
              <w:top w:val="nil"/>
              <w:left w:val="nil"/>
              <w:bottom w:val="nil"/>
              <w:right w:val="nil"/>
            </w:tcBorders>
            <w:shd w:val="clear" w:color="000000" w:fill="FFFFFF"/>
            <w:noWrap/>
            <w:vAlign w:val="bottom"/>
            <w:hideMark/>
          </w:tcPr>
          <w:p w14:paraId="51A29E7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26DF90A2" w14:textId="77777777" w:rsidTr="00644009">
        <w:trPr>
          <w:trHeight w:val="315"/>
        </w:trPr>
        <w:tc>
          <w:tcPr>
            <w:tcW w:w="1748" w:type="pct"/>
            <w:tcBorders>
              <w:top w:val="nil"/>
              <w:left w:val="nil"/>
              <w:bottom w:val="nil"/>
              <w:right w:val="nil"/>
            </w:tcBorders>
            <w:shd w:val="clear" w:color="000000" w:fill="FFFFFF"/>
            <w:noWrap/>
            <w:vAlign w:val="bottom"/>
            <w:hideMark/>
          </w:tcPr>
          <w:p w14:paraId="7644C567"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CSR Report</w:t>
            </w:r>
          </w:p>
        </w:tc>
        <w:tc>
          <w:tcPr>
            <w:tcW w:w="847" w:type="pct"/>
            <w:gridSpan w:val="2"/>
            <w:tcBorders>
              <w:top w:val="nil"/>
              <w:left w:val="nil"/>
              <w:bottom w:val="nil"/>
              <w:right w:val="nil"/>
            </w:tcBorders>
            <w:shd w:val="clear" w:color="000000" w:fill="FFFFFF"/>
            <w:noWrap/>
            <w:vAlign w:val="center"/>
            <w:hideMark/>
          </w:tcPr>
          <w:p w14:paraId="4755F89A"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6.7613</w:t>
            </w:r>
          </w:p>
        </w:tc>
        <w:tc>
          <w:tcPr>
            <w:tcW w:w="371" w:type="pct"/>
            <w:gridSpan w:val="2"/>
            <w:tcBorders>
              <w:top w:val="nil"/>
              <w:left w:val="nil"/>
              <w:bottom w:val="nil"/>
              <w:right w:val="nil"/>
            </w:tcBorders>
            <w:shd w:val="clear" w:color="000000" w:fill="FFFFFF"/>
            <w:noWrap/>
            <w:vAlign w:val="center"/>
            <w:hideMark/>
          </w:tcPr>
          <w:p w14:paraId="482F134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51032A6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6.7613</w:t>
            </w:r>
          </w:p>
        </w:tc>
        <w:tc>
          <w:tcPr>
            <w:tcW w:w="157" w:type="pct"/>
            <w:tcBorders>
              <w:top w:val="nil"/>
              <w:left w:val="nil"/>
              <w:bottom w:val="nil"/>
              <w:right w:val="nil"/>
            </w:tcBorders>
            <w:shd w:val="clear" w:color="000000" w:fill="FFFFFF"/>
            <w:noWrap/>
            <w:vAlign w:val="center"/>
            <w:hideMark/>
          </w:tcPr>
          <w:p w14:paraId="017EF10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7DF0C50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0.01</w:t>
            </w:r>
          </w:p>
        </w:tc>
        <w:tc>
          <w:tcPr>
            <w:tcW w:w="553" w:type="pct"/>
            <w:gridSpan w:val="2"/>
            <w:tcBorders>
              <w:top w:val="nil"/>
              <w:left w:val="nil"/>
              <w:bottom w:val="nil"/>
              <w:right w:val="nil"/>
            </w:tcBorders>
            <w:shd w:val="clear" w:color="000000" w:fill="FFFFFF"/>
            <w:noWrap/>
            <w:vAlign w:val="center"/>
            <w:hideMark/>
          </w:tcPr>
          <w:p w14:paraId="18C3553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0.9082</w:t>
            </w:r>
          </w:p>
        </w:tc>
        <w:tc>
          <w:tcPr>
            <w:tcW w:w="157" w:type="pct"/>
            <w:tcBorders>
              <w:top w:val="nil"/>
              <w:left w:val="nil"/>
              <w:bottom w:val="nil"/>
              <w:right w:val="nil"/>
            </w:tcBorders>
            <w:shd w:val="clear" w:color="000000" w:fill="FFFFFF"/>
            <w:noWrap/>
            <w:vAlign w:val="bottom"/>
            <w:hideMark/>
          </w:tcPr>
          <w:p w14:paraId="18A902D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061788B4" w14:textId="77777777" w:rsidTr="00644009">
        <w:trPr>
          <w:trHeight w:val="315"/>
        </w:trPr>
        <w:tc>
          <w:tcPr>
            <w:tcW w:w="1748" w:type="pct"/>
            <w:tcBorders>
              <w:top w:val="nil"/>
              <w:left w:val="nil"/>
              <w:bottom w:val="nil"/>
              <w:right w:val="nil"/>
            </w:tcBorders>
            <w:shd w:val="clear" w:color="000000" w:fill="FFFFFF"/>
            <w:noWrap/>
            <w:vAlign w:val="bottom"/>
            <w:hideMark/>
          </w:tcPr>
          <w:p w14:paraId="69BC611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CSR Report x Att. Check</w:t>
            </w:r>
          </w:p>
        </w:tc>
        <w:tc>
          <w:tcPr>
            <w:tcW w:w="847" w:type="pct"/>
            <w:gridSpan w:val="2"/>
            <w:tcBorders>
              <w:top w:val="nil"/>
              <w:left w:val="nil"/>
              <w:bottom w:val="nil"/>
              <w:right w:val="nil"/>
            </w:tcBorders>
            <w:shd w:val="clear" w:color="000000" w:fill="FFFFFF"/>
            <w:noWrap/>
            <w:vAlign w:val="center"/>
            <w:hideMark/>
          </w:tcPr>
          <w:p w14:paraId="7AE622D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306.2546</w:t>
            </w:r>
          </w:p>
        </w:tc>
        <w:tc>
          <w:tcPr>
            <w:tcW w:w="371" w:type="pct"/>
            <w:gridSpan w:val="2"/>
            <w:tcBorders>
              <w:top w:val="nil"/>
              <w:left w:val="nil"/>
              <w:bottom w:val="nil"/>
              <w:right w:val="nil"/>
            </w:tcBorders>
            <w:shd w:val="clear" w:color="000000" w:fill="FFFFFF"/>
            <w:noWrap/>
            <w:vAlign w:val="center"/>
            <w:hideMark/>
          </w:tcPr>
          <w:p w14:paraId="69D4AB9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1EC78CF6"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306.2546</w:t>
            </w:r>
          </w:p>
        </w:tc>
        <w:tc>
          <w:tcPr>
            <w:tcW w:w="157" w:type="pct"/>
            <w:tcBorders>
              <w:top w:val="nil"/>
              <w:left w:val="nil"/>
              <w:bottom w:val="nil"/>
              <w:right w:val="nil"/>
            </w:tcBorders>
            <w:shd w:val="clear" w:color="000000" w:fill="FFFFFF"/>
            <w:noWrap/>
            <w:vAlign w:val="center"/>
            <w:hideMark/>
          </w:tcPr>
          <w:p w14:paraId="6877695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4810523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0.60</w:t>
            </w:r>
          </w:p>
        </w:tc>
        <w:tc>
          <w:tcPr>
            <w:tcW w:w="553" w:type="pct"/>
            <w:gridSpan w:val="2"/>
            <w:tcBorders>
              <w:top w:val="nil"/>
              <w:left w:val="nil"/>
              <w:bottom w:val="nil"/>
              <w:right w:val="nil"/>
            </w:tcBorders>
            <w:shd w:val="clear" w:color="000000" w:fill="FFFFFF"/>
            <w:noWrap/>
            <w:vAlign w:val="center"/>
            <w:hideMark/>
          </w:tcPr>
          <w:p w14:paraId="352F099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0.4382</w:t>
            </w:r>
          </w:p>
        </w:tc>
        <w:tc>
          <w:tcPr>
            <w:tcW w:w="157" w:type="pct"/>
            <w:tcBorders>
              <w:top w:val="nil"/>
              <w:left w:val="nil"/>
              <w:bottom w:val="nil"/>
              <w:right w:val="nil"/>
            </w:tcBorders>
            <w:shd w:val="clear" w:color="000000" w:fill="FFFFFF"/>
            <w:noWrap/>
            <w:vAlign w:val="bottom"/>
            <w:hideMark/>
          </w:tcPr>
          <w:p w14:paraId="6890624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39FC836C" w14:textId="77777777" w:rsidTr="00644009">
        <w:trPr>
          <w:trHeight w:val="315"/>
        </w:trPr>
        <w:tc>
          <w:tcPr>
            <w:tcW w:w="1748" w:type="pct"/>
            <w:tcBorders>
              <w:top w:val="nil"/>
              <w:left w:val="nil"/>
              <w:bottom w:val="nil"/>
              <w:right w:val="nil"/>
            </w:tcBorders>
            <w:shd w:val="clear" w:color="000000" w:fill="FFFFFF"/>
            <w:noWrap/>
            <w:vAlign w:val="bottom"/>
            <w:hideMark/>
          </w:tcPr>
          <w:p w14:paraId="4FE4105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Econ Dev. x CSR Report</w:t>
            </w:r>
          </w:p>
        </w:tc>
        <w:tc>
          <w:tcPr>
            <w:tcW w:w="847" w:type="pct"/>
            <w:gridSpan w:val="2"/>
            <w:tcBorders>
              <w:top w:val="nil"/>
              <w:left w:val="nil"/>
              <w:bottom w:val="nil"/>
              <w:right w:val="nil"/>
            </w:tcBorders>
            <w:shd w:val="clear" w:color="000000" w:fill="FFFFFF"/>
            <w:noWrap/>
            <w:vAlign w:val="center"/>
            <w:hideMark/>
          </w:tcPr>
          <w:p w14:paraId="7B54E21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213.0563</w:t>
            </w:r>
          </w:p>
        </w:tc>
        <w:tc>
          <w:tcPr>
            <w:tcW w:w="371" w:type="pct"/>
            <w:gridSpan w:val="2"/>
            <w:tcBorders>
              <w:top w:val="nil"/>
              <w:left w:val="nil"/>
              <w:bottom w:val="nil"/>
              <w:right w:val="nil"/>
            </w:tcBorders>
            <w:shd w:val="clear" w:color="000000" w:fill="FFFFFF"/>
            <w:noWrap/>
            <w:vAlign w:val="center"/>
            <w:hideMark/>
          </w:tcPr>
          <w:p w14:paraId="027203B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6B0647D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213.0563</w:t>
            </w:r>
          </w:p>
        </w:tc>
        <w:tc>
          <w:tcPr>
            <w:tcW w:w="157" w:type="pct"/>
            <w:tcBorders>
              <w:top w:val="nil"/>
              <w:left w:val="nil"/>
              <w:bottom w:val="nil"/>
              <w:right w:val="nil"/>
            </w:tcBorders>
            <w:shd w:val="clear" w:color="000000" w:fill="FFFFFF"/>
            <w:noWrap/>
            <w:vAlign w:val="center"/>
            <w:hideMark/>
          </w:tcPr>
          <w:p w14:paraId="6AFF0FA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5609211C"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0.42</w:t>
            </w:r>
          </w:p>
        </w:tc>
        <w:tc>
          <w:tcPr>
            <w:tcW w:w="553" w:type="pct"/>
            <w:gridSpan w:val="2"/>
            <w:tcBorders>
              <w:top w:val="nil"/>
              <w:left w:val="nil"/>
              <w:bottom w:val="nil"/>
              <w:right w:val="nil"/>
            </w:tcBorders>
            <w:shd w:val="clear" w:color="000000" w:fill="FFFFFF"/>
            <w:noWrap/>
            <w:vAlign w:val="center"/>
            <w:hideMark/>
          </w:tcPr>
          <w:p w14:paraId="3748111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0.5178</w:t>
            </w:r>
          </w:p>
        </w:tc>
        <w:tc>
          <w:tcPr>
            <w:tcW w:w="157" w:type="pct"/>
            <w:tcBorders>
              <w:top w:val="nil"/>
              <w:left w:val="nil"/>
              <w:bottom w:val="nil"/>
              <w:right w:val="nil"/>
            </w:tcBorders>
            <w:shd w:val="clear" w:color="000000" w:fill="FFFFFF"/>
            <w:noWrap/>
            <w:vAlign w:val="bottom"/>
            <w:hideMark/>
          </w:tcPr>
          <w:p w14:paraId="62C4FBC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095AFDDE" w14:textId="77777777" w:rsidTr="00644009">
        <w:trPr>
          <w:trHeight w:val="315"/>
        </w:trPr>
        <w:tc>
          <w:tcPr>
            <w:tcW w:w="1748" w:type="pct"/>
            <w:tcBorders>
              <w:top w:val="nil"/>
              <w:left w:val="nil"/>
              <w:bottom w:val="nil"/>
              <w:right w:val="nil"/>
            </w:tcBorders>
            <w:shd w:val="clear" w:color="000000" w:fill="FFFFFF"/>
            <w:noWrap/>
            <w:vAlign w:val="bottom"/>
            <w:hideMark/>
          </w:tcPr>
          <w:p w14:paraId="274A968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Tax Man. x Ec. Dev. x CSR x Att. Check</w:t>
            </w:r>
          </w:p>
        </w:tc>
        <w:tc>
          <w:tcPr>
            <w:tcW w:w="847" w:type="pct"/>
            <w:gridSpan w:val="2"/>
            <w:tcBorders>
              <w:top w:val="nil"/>
              <w:left w:val="nil"/>
              <w:bottom w:val="nil"/>
              <w:right w:val="nil"/>
            </w:tcBorders>
            <w:shd w:val="clear" w:color="000000" w:fill="FFFFFF"/>
            <w:noWrap/>
            <w:vAlign w:val="center"/>
            <w:hideMark/>
          </w:tcPr>
          <w:p w14:paraId="737EBAF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135.3970</w:t>
            </w:r>
          </w:p>
        </w:tc>
        <w:tc>
          <w:tcPr>
            <w:tcW w:w="371" w:type="pct"/>
            <w:gridSpan w:val="2"/>
            <w:tcBorders>
              <w:top w:val="nil"/>
              <w:left w:val="nil"/>
              <w:bottom w:val="nil"/>
              <w:right w:val="nil"/>
            </w:tcBorders>
            <w:shd w:val="clear" w:color="000000" w:fill="FFFFFF"/>
            <w:noWrap/>
            <w:vAlign w:val="center"/>
            <w:hideMark/>
          </w:tcPr>
          <w:p w14:paraId="5FD8BAA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187E6A5F"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135.3970</w:t>
            </w:r>
          </w:p>
        </w:tc>
        <w:tc>
          <w:tcPr>
            <w:tcW w:w="157" w:type="pct"/>
            <w:tcBorders>
              <w:top w:val="nil"/>
              <w:left w:val="nil"/>
              <w:bottom w:val="nil"/>
              <w:right w:val="nil"/>
            </w:tcBorders>
            <w:shd w:val="clear" w:color="000000" w:fill="FFFFFF"/>
            <w:noWrap/>
            <w:vAlign w:val="center"/>
            <w:hideMark/>
          </w:tcPr>
          <w:p w14:paraId="44C38B1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1CBBBD4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0.27</w:t>
            </w:r>
          </w:p>
        </w:tc>
        <w:tc>
          <w:tcPr>
            <w:tcW w:w="553" w:type="pct"/>
            <w:gridSpan w:val="2"/>
            <w:tcBorders>
              <w:top w:val="nil"/>
              <w:left w:val="nil"/>
              <w:bottom w:val="nil"/>
              <w:right w:val="nil"/>
            </w:tcBorders>
            <w:shd w:val="clear" w:color="000000" w:fill="FFFFFF"/>
            <w:noWrap/>
            <w:vAlign w:val="center"/>
            <w:hideMark/>
          </w:tcPr>
          <w:p w14:paraId="695866E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0.6061</w:t>
            </w:r>
          </w:p>
        </w:tc>
        <w:tc>
          <w:tcPr>
            <w:tcW w:w="157" w:type="pct"/>
            <w:tcBorders>
              <w:top w:val="nil"/>
              <w:left w:val="nil"/>
              <w:bottom w:val="nil"/>
              <w:right w:val="nil"/>
            </w:tcBorders>
            <w:shd w:val="clear" w:color="000000" w:fill="FFFFFF"/>
            <w:noWrap/>
            <w:vAlign w:val="bottom"/>
            <w:hideMark/>
          </w:tcPr>
          <w:p w14:paraId="7F701177"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6974340B" w14:textId="77777777" w:rsidTr="00644009">
        <w:trPr>
          <w:trHeight w:val="315"/>
        </w:trPr>
        <w:tc>
          <w:tcPr>
            <w:tcW w:w="1748" w:type="pct"/>
            <w:tcBorders>
              <w:top w:val="nil"/>
              <w:left w:val="nil"/>
              <w:bottom w:val="nil"/>
              <w:right w:val="nil"/>
            </w:tcBorders>
            <w:shd w:val="clear" w:color="000000" w:fill="FFFFFF"/>
            <w:noWrap/>
            <w:vAlign w:val="bottom"/>
            <w:hideMark/>
          </w:tcPr>
          <w:p w14:paraId="02C9D60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Age</w:t>
            </w:r>
          </w:p>
        </w:tc>
        <w:tc>
          <w:tcPr>
            <w:tcW w:w="847" w:type="pct"/>
            <w:gridSpan w:val="2"/>
            <w:tcBorders>
              <w:top w:val="nil"/>
              <w:left w:val="nil"/>
              <w:bottom w:val="nil"/>
              <w:right w:val="nil"/>
            </w:tcBorders>
            <w:shd w:val="clear" w:color="000000" w:fill="FFFFFF"/>
            <w:noWrap/>
            <w:vAlign w:val="center"/>
            <w:hideMark/>
          </w:tcPr>
          <w:p w14:paraId="1424ED7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2155.4785</w:t>
            </w:r>
          </w:p>
        </w:tc>
        <w:tc>
          <w:tcPr>
            <w:tcW w:w="371" w:type="pct"/>
            <w:gridSpan w:val="2"/>
            <w:tcBorders>
              <w:top w:val="nil"/>
              <w:left w:val="nil"/>
              <w:bottom w:val="nil"/>
              <w:right w:val="nil"/>
            </w:tcBorders>
            <w:shd w:val="clear" w:color="000000" w:fill="FFFFFF"/>
            <w:noWrap/>
            <w:vAlign w:val="center"/>
            <w:hideMark/>
          </w:tcPr>
          <w:p w14:paraId="67B5B72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770" w:type="pct"/>
            <w:gridSpan w:val="2"/>
            <w:tcBorders>
              <w:top w:val="nil"/>
              <w:left w:val="nil"/>
              <w:bottom w:val="nil"/>
              <w:right w:val="nil"/>
            </w:tcBorders>
            <w:shd w:val="clear" w:color="000000" w:fill="FFFFFF"/>
            <w:noWrap/>
            <w:vAlign w:val="center"/>
            <w:hideMark/>
          </w:tcPr>
          <w:p w14:paraId="41415A3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2155.4785</w:t>
            </w:r>
          </w:p>
        </w:tc>
        <w:tc>
          <w:tcPr>
            <w:tcW w:w="157" w:type="pct"/>
            <w:tcBorders>
              <w:top w:val="nil"/>
              <w:left w:val="nil"/>
              <w:bottom w:val="nil"/>
              <w:right w:val="nil"/>
            </w:tcBorders>
            <w:shd w:val="clear" w:color="000000" w:fill="FFFFFF"/>
            <w:noWrap/>
            <w:vAlign w:val="center"/>
            <w:hideMark/>
          </w:tcPr>
          <w:p w14:paraId="032EEF8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3AA72DE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4.25</w:t>
            </w:r>
          </w:p>
        </w:tc>
        <w:tc>
          <w:tcPr>
            <w:tcW w:w="553" w:type="pct"/>
            <w:gridSpan w:val="2"/>
            <w:tcBorders>
              <w:top w:val="nil"/>
              <w:left w:val="nil"/>
              <w:bottom w:val="nil"/>
              <w:right w:val="nil"/>
            </w:tcBorders>
            <w:shd w:val="clear" w:color="000000" w:fill="FFFFFF"/>
            <w:noWrap/>
            <w:vAlign w:val="center"/>
            <w:hideMark/>
          </w:tcPr>
          <w:p w14:paraId="3A991BC3"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0.0407</w:t>
            </w:r>
          </w:p>
        </w:tc>
        <w:tc>
          <w:tcPr>
            <w:tcW w:w="157" w:type="pct"/>
            <w:tcBorders>
              <w:top w:val="nil"/>
              <w:left w:val="nil"/>
              <w:bottom w:val="nil"/>
              <w:right w:val="nil"/>
            </w:tcBorders>
            <w:shd w:val="clear" w:color="000000" w:fill="FFFFFF"/>
            <w:noWrap/>
            <w:vAlign w:val="bottom"/>
            <w:hideMark/>
          </w:tcPr>
          <w:p w14:paraId="1ECAE9B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644009" w:rsidRPr="0092256D" w14:paraId="66A4BEAC" w14:textId="77777777" w:rsidTr="00644009">
        <w:trPr>
          <w:trHeight w:val="315"/>
        </w:trPr>
        <w:tc>
          <w:tcPr>
            <w:tcW w:w="1748" w:type="pct"/>
            <w:tcBorders>
              <w:top w:val="nil"/>
              <w:left w:val="nil"/>
              <w:bottom w:val="nil"/>
              <w:right w:val="nil"/>
            </w:tcBorders>
            <w:shd w:val="clear" w:color="000000" w:fill="FFFFFF"/>
            <w:noWrap/>
            <w:vAlign w:val="bottom"/>
            <w:hideMark/>
          </w:tcPr>
          <w:p w14:paraId="29FD76C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Error</w:t>
            </w:r>
          </w:p>
        </w:tc>
        <w:tc>
          <w:tcPr>
            <w:tcW w:w="847" w:type="pct"/>
            <w:gridSpan w:val="2"/>
            <w:tcBorders>
              <w:top w:val="nil"/>
              <w:left w:val="nil"/>
              <w:bottom w:val="nil"/>
              <w:right w:val="nil"/>
            </w:tcBorders>
            <w:shd w:val="clear" w:color="000000" w:fill="FFFFFF"/>
            <w:noWrap/>
            <w:vAlign w:val="center"/>
            <w:hideMark/>
          </w:tcPr>
          <w:p w14:paraId="7BC319B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95917.2884</w:t>
            </w:r>
          </w:p>
        </w:tc>
        <w:tc>
          <w:tcPr>
            <w:tcW w:w="371" w:type="pct"/>
            <w:gridSpan w:val="2"/>
            <w:tcBorders>
              <w:top w:val="nil"/>
              <w:left w:val="nil"/>
              <w:bottom w:val="nil"/>
              <w:right w:val="nil"/>
            </w:tcBorders>
            <w:shd w:val="clear" w:color="000000" w:fill="FFFFFF"/>
            <w:noWrap/>
            <w:vAlign w:val="center"/>
            <w:hideMark/>
          </w:tcPr>
          <w:p w14:paraId="06BD943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189</w:t>
            </w:r>
          </w:p>
        </w:tc>
        <w:tc>
          <w:tcPr>
            <w:tcW w:w="770" w:type="pct"/>
            <w:gridSpan w:val="2"/>
            <w:tcBorders>
              <w:top w:val="nil"/>
              <w:left w:val="nil"/>
              <w:bottom w:val="nil"/>
              <w:right w:val="nil"/>
            </w:tcBorders>
            <w:shd w:val="clear" w:color="000000" w:fill="FFFFFF"/>
            <w:noWrap/>
            <w:vAlign w:val="center"/>
            <w:hideMark/>
          </w:tcPr>
          <w:p w14:paraId="31ECA23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507.4989</w:t>
            </w:r>
          </w:p>
        </w:tc>
        <w:tc>
          <w:tcPr>
            <w:tcW w:w="157" w:type="pct"/>
            <w:tcBorders>
              <w:top w:val="nil"/>
              <w:left w:val="nil"/>
              <w:bottom w:val="nil"/>
              <w:right w:val="nil"/>
            </w:tcBorders>
            <w:shd w:val="clear" w:color="000000" w:fill="FFFFFF"/>
            <w:noWrap/>
            <w:vAlign w:val="center"/>
            <w:hideMark/>
          </w:tcPr>
          <w:p w14:paraId="5E18828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97" w:type="pct"/>
            <w:tcBorders>
              <w:top w:val="nil"/>
              <w:left w:val="nil"/>
              <w:bottom w:val="nil"/>
              <w:right w:val="nil"/>
            </w:tcBorders>
            <w:shd w:val="clear" w:color="000000" w:fill="FFFFFF"/>
            <w:noWrap/>
            <w:vAlign w:val="center"/>
            <w:hideMark/>
          </w:tcPr>
          <w:p w14:paraId="6D537D3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53" w:type="pct"/>
            <w:gridSpan w:val="2"/>
            <w:tcBorders>
              <w:top w:val="nil"/>
              <w:left w:val="nil"/>
              <w:bottom w:val="nil"/>
              <w:right w:val="nil"/>
            </w:tcBorders>
            <w:shd w:val="clear" w:color="000000" w:fill="FFFFFF"/>
            <w:noWrap/>
            <w:vAlign w:val="center"/>
            <w:hideMark/>
          </w:tcPr>
          <w:p w14:paraId="36F82FA1"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7" w:type="pct"/>
            <w:tcBorders>
              <w:top w:val="nil"/>
              <w:left w:val="nil"/>
              <w:bottom w:val="nil"/>
              <w:right w:val="nil"/>
            </w:tcBorders>
            <w:shd w:val="clear" w:color="000000" w:fill="FFFFFF"/>
            <w:noWrap/>
            <w:vAlign w:val="bottom"/>
            <w:hideMark/>
          </w:tcPr>
          <w:p w14:paraId="6A47FC3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12002ED5" w14:textId="77777777" w:rsidTr="00644009">
        <w:trPr>
          <w:trHeight w:val="315"/>
        </w:trPr>
        <w:tc>
          <w:tcPr>
            <w:tcW w:w="3736" w:type="pct"/>
            <w:gridSpan w:val="7"/>
            <w:tcBorders>
              <w:top w:val="nil"/>
              <w:left w:val="nil"/>
              <w:bottom w:val="nil"/>
              <w:right w:val="nil"/>
            </w:tcBorders>
            <w:shd w:val="clear" w:color="000000" w:fill="FFFFFF"/>
            <w:noWrap/>
            <w:vAlign w:val="bottom"/>
            <w:hideMark/>
          </w:tcPr>
          <w:p w14:paraId="5933B8C1" w14:textId="77777777" w:rsidR="0092256D" w:rsidRPr="0092256D" w:rsidRDefault="0092256D" w:rsidP="0092256D">
            <w:pPr>
              <w:spacing w:after="0" w:line="240" w:lineRule="auto"/>
              <w:rPr>
                <w:rFonts w:ascii="Times New Roman" w:eastAsia="Times New Roman" w:hAnsi="Times New Roman" w:cs="Times New Roman"/>
                <w:i/>
                <w:iCs/>
                <w:color w:val="000000"/>
                <w:sz w:val="24"/>
                <w:szCs w:val="24"/>
              </w:rPr>
            </w:pPr>
            <w:r w:rsidRPr="0092256D">
              <w:rPr>
                <w:rFonts w:ascii="Times New Roman" w:eastAsia="Times New Roman" w:hAnsi="Times New Roman" w:cs="Times New Roman"/>
                <w:i/>
                <w:iCs/>
                <w:color w:val="000000"/>
                <w:sz w:val="24"/>
                <w:szCs w:val="24"/>
              </w:rPr>
              <w:t>* Interactions not of interest have been omitted from the above table</w:t>
            </w:r>
          </w:p>
        </w:tc>
        <w:tc>
          <w:tcPr>
            <w:tcW w:w="157" w:type="pct"/>
            <w:tcBorders>
              <w:top w:val="nil"/>
              <w:left w:val="nil"/>
              <w:bottom w:val="nil"/>
              <w:right w:val="nil"/>
            </w:tcBorders>
            <w:shd w:val="clear" w:color="000000" w:fill="FFFFFF"/>
            <w:noWrap/>
            <w:vAlign w:val="center"/>
            <w:hideMark/>
          </w:tcPr>
          <w:p w14:paraId="3043B00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45" w:type="pct"/>
            <w:gridSpan w:val="2"/>
            <w:tcBorders>
              <w:top w:val="nil"/>
              <w:left w:val="nil"/>
              <w:bottom w:val="nil"/>
              <w:right w:val="nil"/>
            </w:tcBorders>
            <w:shd w:val="clear" w:color="000000" w:fill="FFFFFF"/>
            <w:noWrap/>
            <w:vAlign w:val="center"/>
            <w:hideMark/>
          </w:tcPr>
          <w:p w14:paraId="2FC42C25"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05" w:type="pct"/>
            <w:tcBorders>
              <w:top w:val="nil"/>
              <w:left w:val="nil"/>
              <w:bottom w:val="nil"/>
              <w:right w:val="nil"/>
            </w:tcBorders>
            <w:shd w:val="clear" w:color="000000" w:fill="FFFFFF"/>
            <w:noWrap/>
            <w:vAlign w:val="center"/>
            <w:hideMark/>
          </w:tcPr>
          <w:p w14:paraId="13DE651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7" w:type="pct"/>
            <w:tcBorders>
              <w:top w:val="nil"/>
              <w:left w:val="nil"/>
              <w:bottom w:val="nil"/>
              <w:right w:val="nil"/>
            </w:tcBorders>
            <w:shd w:val="clear" w:color="000000" w:fill="FFFFFF"/>
            <w:noWrap/>
            <w:vAlign w:val="bottom"/>
            <w:hideMark/>
          </w:tcPr>
          <w:p w14:paraId="55D9723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4DF98DCF" w14:textId="77777777" w:rsidTr="00644009">
        <w:trPr>
          <w:trHeight w:val="315"/>
        </w:trPr>
        <w:tc>
          <w:tcPr>
            <w:tcW w:w="2103" w:type="pct"/>
            <w:gridSpan w:val="2"/>
            <w:tcBorders>
              <w:top w:val="nil"/>
              <w:left w:val="nil"/>
              <w:bottom w:val="nil"/>
              <w:right w:val="nil"/>
            </w:tcBorders>
            <w:shd w:val="clear" w:color="000000" w:fill="FFFFFF"/>
            <w:noWrap/>
            <w:vAlign w:val="bottom"/>
            <w:hideMark/>
          </w:tcPr>
          <w:p w14:paraId="2C115C59" w14:textId="77777777" w:rsidR="0092256D" w:rsidRPr="0092256D" w:rsidRDefault="0092256D" w:rsidP="0092256D">
            <w:pPr>
              <w:spacing w:after="0" w:line="240" w:lineRule="auto"/>
              <w:rPr>
                <w:rFonts w:ascii="Times New Roman" w:eastAsia="Times New Roman" w:hAnsi="Times New Roman" w:cs="Times New Roman"/>
                <w:i/>
                <w:iCs/>
                <w:color w:val="000000"/>
                <w:sz w:val="24"/>
                <w:szCs w:val="24"/>
              </w:rPr>
            </w:pPr>
            <w:r w:rsidRPr="0092256D">
              <w:rPr>
                <w:rFonts w:ascii="Times New Roman" w:eastAsia="Times New Roman" w:hAnsi="Times New Roman" w:cs="Times New Roman"/>
                <w:i/>
                <w:iCs/>
                <w:color w:val="000000"/>
                <w:sz w:val="24"/>
                <w:szCs w:val="24"/>
              </w:rPr>
              <w:t> </w:t>
            </w:r>
          </w:p>
        </w:tc>
        <w:tc>
          <w:tcPr>
            <w:tcW w:w="693" w:type="pct"/>
            <w:gridSpan w:val="2"/>
            <w:tcBorders>
              <w:top w:val="nil"/>
              <w:left w:val="nil"/>
              <w:bottom w:val="nil"/>
              <w:right w:val="nil"/>
            </w:tcBorders>
            <w:shd w:val="clear" w:color="000000" w:fill="FFFFFF"/>
            <w:noWrap/>
            <w:vAlign w:val="center"/>
            <w:hideMark/>
          </w:tcPr>
          <w:p w14:paraId="31109A4D"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06" w:type="pct"/>
            <w:gridSpan w:val="2"/>
            <w:tcBorders>
              <w:top w:val="nil"/>
              <w:left w:val="nil"/>
              <w:bottom w:val="nil"/>
              <w:right w:val="nil"/>
            </w:tcBorders>
            <w:shd w:val="clear" w:color="000000" w:fill="FFFFFF"/>
            <w:noWrap/>
            <w:vAlign w:val="center"/>
            <w:hideMark/>
          </w:tcPr>
          <w:p w14:paraId="64FC38E3"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34" w:type="pct"/>
            <w:tcBorders>
              <w:top w:val="nil"/>
              <w:left w:val="nil"/>
              <w:bottom w:val="nil"/>
              <w:right w:val="nil"/>
            </w:tcBorders>
            <w:shd w:val="clear" w:color="000000" w:fill="FFFFFF"/>
            <w:noWrap/>
            <w:vAlign w:val="center"/>
            <w:hideMark/>
          </w:tcPr>
          <w:p w14:paraId="3B1F5028"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7" w:type="pct"/>
            <w:tcBorders>
              <w:top w:val="nil"/>
              <w:left w:val="nil"/>
              <w:bottom w:val="nil"/>
              <w:right w:val="nil"/>
            </w:tcBorders>
            <w:shd w:val="clear" w:color="000000" w:fill="FFFFFF"/>
            <w:noWrap/>
            <w:vAlign w:val="center"/>
            <w:hideMark/>
          </w:tcPr>
          <w:p w14:paraId="3B52D36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45" w:type="pct"/>
            <w:gridSpan w:val="2"/>
            <w:tcBorders>
              <w:top w:val="nil"/>
              <w:left w:val="nil"/>
              <w:bottom w:val="nil"/>
              <w:right w:val="nil"/>
            </w:tcBorders>
            <w:shd w:val="clear" w:color="000000" w:fill="FFFFFF"/>
            <w:noWrap/>
            <w:vAlign w:val="center"/>
            <w:hideMark/>
          </w:tcPr>
          <w:p w14:paraId="73847A6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05" w:type="pct"/>
            <w:tcBorders>
              <w:top w:val="nil"/>
              <w:left w:val="nil"/>
              <w:bottom w:val="nil"/>
              <w:right w:val="nil"/>
            </w:tcBorders>
            <w:shd w:val="clear" w:color="000000" w:fill="FFFFFF"/>
            <w:noWrap/>
            <w:vAlign w:val="center"/>
            <w:hideMark/>
          </w:tcPr>
          <w:p w14:paraId="3C585114"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57" w:type="pct"/>
            <w:tcBorders>
              <w:top w:val="nil"/>
              <w:left w:val="nil"/>
              <w:bottom w:val="nil"/>
              <w:right w:val="nil"/>
            </w:tcBorders>
            <w:shd w:val="clear" w:color="000000" w:fill="FFFFFF"/>
            <w:noWrap/>
            <w:vAlign w:val="bottom"/>
            <w:hideMark/>
          </w:tcPr>
          <w:p w14:paraId="232B44C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bl>
    <w:p w14:paraId="15C8ED54" w14:textId="37CAF753" w:rsidR="00740DA7" w:rsidRDefault="00740DA7"/>
    <w:p w14:paraId="007EEB72" w14:textId="201B220C" w:rsidR="006073E7" w:rsidRDefault="006073E7"/>
    <w:p w14:paraId="4BF5F197" w14:textId="3541FAEC" w:rsidR="006073E7" w:rsidRDefault="006073E7"/>
    <w:p w14:paraId="3F43EF6C" w14:textId="2C44EB36" w:rsidR="006073E7" w:rsidRDefault="006073E7"/>
    <w:p w14:paraId="6B003C73" w14:textId="031BECB6" w:rsidR="006073E7" w:rsidRDefault="006073E7"/>
    <w:p w14:paraId="6154A901" w14:textId="07E46FA0" w:rsidR="006073E7" w:rsidRDefault="006073E7"/>
    <w:p w14:paraId="619AF296" w14:textId="10595DCE" w:rsidR="006073E7" w:rsidRDefault="006073E7"/>
    <w:p w14:paraId="4F705E3C" w14:textId="24DBF8B1" w:rsidR="006073E7" w:rsidRDefault="006073E7"/>
    <w:p w14:paraId="25E0706D" w14:textId="2E45BC12" w:rsidR="006073E7" w:rsidRDefault="006073E7"/>
    <w:p w14:paraId="444CDA67" w14:textId="53636F6B" w:rsidR="006073E7" w:rsidRDefault="006073E7"/>
    <w:p w14:paraId="28B63915" w14:textId="71B8B2F7" w:rsidR="006073E7" w:rsidRDefault="006073E7"/>
    <w:p w14:paraId="55B6B3DA" w14:textId="5D1E916D" w:rsidR="006073E7" w:rsidRDefault="006073E7"/>
    <w:p w14:paraId="78BDFDA0" w14:textId="2BB7ED12" w:rsidR="006073E7" w:rsidRDefault="006073E7"/>
    <w:p w14:paraId="4A0E8E73" w14:textId="77777777" w:rsidR="006073E7" w:rsidRDefault="006073E7"/>
    <w:tbl>
      <w:tblPr>
        <w:tblW w:w="5000" w:type="pct"/>
        <w:tblLook w:val="04A0" w:firstRow="1" w:lastRow="0" w:firstColumn="1" w:lastColumn="0" w:noHBand="0" w:noVBand="1"/>
      </w:tblPr>
      <w:tblGrid>
        <w:gridCol w:w="3416"/>
        <w:gridCol w:w="787"/>
        <w:gridCol w:w="647"/>
        <w:gridCol w:w="703"/>
        <w:gridCol w:w="276"/>
        <w:gridCol w:w="1043"/>
        <w:gridCol w:w="647"/>
        <w:gridCol w:w="977"/>
      </w:tblGrid>
      <w:tr w:rsidR="0092256D" w:rsidRPr="0092256D" w14:paraId="7E83EB1B" w14:textId="77777777" w:rsidTr="006073E7">
        <w:trPr>
          <w:trHeight w:val="315"/>
        </w:trPr>
        <w:tc>
          <w:tcPr>
            <w:tcW w:w="2010" w:type="pct"/>
            <w:tcBorders>
              <w:top w:val="nil"/>
              <w:left w:val="nil"/>
              <w:bottom w:val="nil"/>
              <w:right w:val="nil"/>
            </w:tcBorders>
            <w:shd w:val="clear" w:color="000000" w:fill="FFFFFF"/>
            <w:noWrap/>
            <w:vAlign w:val="bottom"/>
            <w:hideMark/>
          </w:tcPr>
          <w:p w14:paraId="79C2150A"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lastRenderedPageBreak/>
              <w:t>Panel C: Planned Contrasts</w:t>
            </w:r>
          </w:p>
        </w:tc>
        <w:tc>
          <w:tcPr>
            <w:tcW w:w="463" w:type="pct"/>
            <w:tcBorders>
              <w:top w:val="nil"/>
              <w:left w:val="nil"/>
              <w:bottom w:val="nil"/>
              <w:right w:val="nil"/>
            </w:tcBorders>
            <w:shd w:val="clear" w:color="000000" w:fill="FFFFFF"/>
            <w:noWrap/>
            <w:vAlign w:val="center"/>
            <w:hideMark/>
          </w:tcPr>
          <w:p w14:paraId="25AE0E7B"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81" w:type="pct"/>
            <w:tcBorders>
              <w:top w:val="nil"/>
              <w:left w:val="nil"/>
              <w:bottom w:val="nil"/>
              <w:right w:val="nil"/>
            </w:tcBorders>
            <w:shd w:val="clear" w:color="000000" w:fill="FFFFFF"/>
            <w:noWrap/>
            <w:vAlign w:val="center"/>
            <w:hideMark/>
          </w:tcPr>
          <w:p w14:paraId="216E4340"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14" w:type="pct"/>
            <w:tcBorders>
              <w:top w:val="nil"/>
              <w:left w:val="nil"/>
              <w:bottom w:val="nil"/>
              <w:right w:val="nil"/>
            </w:tcBorders>
            <w:shd w:val="clear" w:color="000000" w:fill="FFFFFF"/>
            <w:noWrap/>
            <w:vAlign w:val="center"/>
            <w:hideMark/>
          </w:tcPr>
          <w:p w14:paraId="1E16BB6E"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692121E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noWrap/>
            <w:vAlign w:val="center"/>
            <w:hideMark/>
          </w:tcPr>
          <w:p w14:paraId="371DBA6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81" w:type="pct"/>
            <w:tcBorders>
              <w:top w:val="nil"/>
              <w:left w:val="nil"/>
              <w:bottom w:val="nil"/>
              <w:right w:val="nil"/>
            </w:tcBorders>
            <w:shd w:val="clear" w:color="000000" w:fill="FFFFFF"/>
            <w:noWrap/>
            <w:vAlign w:val="center"/>
            <w:hideMark/>
          </w:tcPr>
          <w:p w14:paraId="0A8529C9"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bottom"/>
            <w:hideMark/>
          </w:tcPr>
          <w:p w14:paraId="31A0BD1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r w:rsidR="0092256D" w:rsidRPr="0092256D" w14:paraId="3CA02AD2" w14:textId="77777777" w:rsidTr="006073E7">
        <w:trPr>
          <w:trHeight w:val="315"/>
        </w:trPr>
        <w:tc>
          <w:tcPr>
            <w:tcW w:w="2010" w:type="pct"/>
            <w:tcBorders>
              <w:top w:val="nil"/>
              <w:left w:val="nil"/>
              <w:bottom w:val="single" w:sz="4" w:space="0" w:color="auto"/>
              <w:right w:val="nil"/>
            </w:tcBorders>
            <w:shd w:val="clear" w:color="000000" w:fill="FFFFFF"/>
            <w:noWrap/>
            <w:vAlign w:val="bottom"/>
            <w:hideMark/>
          </w:tcPr>
          <w:p w14:paraId="25DF6864"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Hypothesized Contrasts</w:t>
            </w:r>
          </w:p>
        </w:tc>
        <w:tc>
          <w:tcPr>
            <w:tcW w:w="463" w:type="pct"/>
            <w:tcBorders>
              <w:top w:val="nil"/>
              <w:left w:val="nil"/>
              <w:bottom w:val="nil"/>
              <w:right w:val="nil"/>
            </w:tcBorders>
            <w:shd w:val="clear" w:color="000000" w:fill="FFFFFF"/>
            <w:noWrap/>
            <w:vAlign w:val="bottom"/>
            <w:hideMark/>
          </w:tcPr>
          <w:p w14:paraId="06B4884B"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381" w:type="pct"/>
            <w:tcBorders>
              <w:top w:val="nil"/>
              <w:left w:val="nil"/>
              <w:bottom w:val="nil"/>
              <w:right w:val="nil"/>
            </w:tcBorders>
            <w:shd w:val="clear" w:color="000000" w:fill="FFFFFF"/>
            <w:noWrap/>
            <w:vAlign w:val="bottom"/>
            <w:hideMark/>
          </w:tcPr>
          <w:p w14:paraId="56DD4F0E"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df</w:t>
            </w:r>
          </w:p>
        </w:tc>
        <w:tc>
          <w:tcPr>
            <w:tcW w:w="414" w:type="pct"/>
            <w:tcBorders>
              <w:top w:val="nil"/>
              <w:left w:val="nil"/>
              <w:bottom w:val="nil"/>
              <w:right w:val="nil"/>
            </w:tcBorders>
            <w:shd w:val="clear" w:color="000000" w:fill="FFFFFF"/>
            <w:noWrap/>
            <w:vAlign w:val="bottom"/>
            <w:hideMark/>
          </w:tcPr>
          <w:p w14:paraId="032EB391"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162" w:type="pct"/>
            <w:tcBorders>
              <w:top w:val="nil"/>
              <w:left w:val="nil"/>
              <w:bottom w:val="nil"/>
              <w:right w:val="nil"/>
            </w:tcBorders>
            <w:shd w:val="clear" w:color="000000" w:fill="FFFFFF"/>
            <w:noWrap/>
            <w:vAlign w:val="bottom"/>
            <w:hideMark/>
          </w:tcPr>
          <w:p w14:paraId="31AB6F3C"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614" w:type="pct"/>
            <w:tcBorders>
              <w:top w:val="nil"/>
              <w:left w:val="nil"/>
              <w:bottom w:val="nil"/>
              <w:right w:val="nil"/>
            </w:tcBorders>
            <w:shd w:val="clear" w:color="000000" w:fill="FFFFFF"/>
            <w:noWrap/>
            <w:vAlign w:val="bottom"/>
            <w:hideMark/>
          </w:tcPr>
          <w:p w14:paraId="18D71510"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F-Value</w:t>
            </w:r>
          </w:p>
        </w:tc>
        <w:tc>
          <w:tcPr>
            <w:tcW w:w="381" w:type="pct"/>
            <w:tcBorders>
              <w:top w:val="nil"/>
              <w:left w:val="nil"/>
              <w:bottom w:val="nil"/>
              <w:right w:val="nil"/>
            </w:tcBorders>
            <w:shd w:val="clear" w:color="000000" w:fill="FFFFFF"/>
            <w:noWrap/>
            <w:vAlign w:val="bottom"/>
            <w:hideMark/>
          </w:tcPr>
          <w:p w14:paraId="0E4FBD24" w14:textId="77777777" w:rsidR="0092256D" w:rsidRPr="0092256D" w:rsidRDefault="0092256D" w:rsidP="0092256D">
            <w:pPr>
              <w:spacing w:after="0" w:line="240" w:lineRule="auto"/>
              <w:jc w:val="center"/>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 </w:t>
            </w:r>
          </w:p>
        </w:tc>
        <w:tc>
          <w:tcPr>
            <w:tcW w:w="575" w:type="pct"/>
            <w:tcBorders>
              <w:top w:val="nil"/>
              <w:left w:val="nil"/>
              <w:bottom w:val="nil"/>
              <w:right w:val="nil"/>
            </w:tcBorders>
            <w:shd w:val="clear" w:color="000000" w:fill="FFFFFF"/>
            <w:noWrap/>
            <w:vAlign w:val="bottom"/>
            <w:hideMark/>
          </w:tcPr>
          <w:p w14:paraId="2417B5A4" w14:textId="77777777" w:rsidR="0092256D" w:rsidRPr="0092256D" w:rsidRDefault="0092256D" w:rsidP="0092256D">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b/>
                <w:bCs/>
                <w:color w:val="000000"/>
                <w:sz w:val="24"/>
                <w:szCs w:val="24"/>
              </w:rPr>
              <w:t>p-value</w:t>
            </w:r>
          </w:p>
        </w:tc>
      </w:tr>
      <w:tr w:rsidR="006073E7" w:rsidRPr="0092256D" w14:paraId="329DD2DE" w14:textId="77777777" w:rsidTr="006073E7">
        <w:trPr>
          <w:trHeight w:val="315"/>
        </w:trPr>
        <w:tc>
          <w:tcPr>
            <w:tcW w:w="2473" w:type="pct"/>
            <w:gridSpan w:val="2"/>
            <w:tcBorders>
              <w:top w:val="nil"/>
              <w:left w:val="nil"/>
              <w:bottom w:val="nil"/>
              <w:right w:val="nil"/>
            </w:tcBorders>
            <w:shd w:val="clear" w:color="000000" w:fill="FFFFFF"/>
          </w:tcPr>
          <w:p w14:paraId="7EEB6896" w14:textId="77777777" w:rsidR="006073E7" w:rsidRPr="0092256D" w:rsidRDefault="006073E7" w:rsidP="0092256D">
            <w:pPr>
              <w:spacing w:after="0" w:line="240" w:lineRule="auto"/>
              <w:rPr>
                <w:rFonts w:ascii="Times New Roman" w:eastAsia="Times New Roman" w:hAnsi="Times New Roman" w:cs="Times New Roman"/>
                <w:color w:val="000000"/>
                <w:sz w:val="24"/>
                <w:szCs w:val="24"/>
              </w:rPr>
            </w:pPr>
          </w:p>
        </w:tc>
        <w:tc>
          <w:tcPr>
            <w:tcW w:w="381" w:type="pct"/>
            <w:tcBorders>
              <w:top w:val="nil"/>
              <w:left w:val="nil"/>
              <w:bottom w:val="nil"/>
              <w:right w:val="nil"/>
            </w:tcBorders>
            <w:shd w:val="clear" w:color="000000" w:fill="FFFFFF"/>
            <w:noWrap/>
            <w:vAlign w:val="center"/>
          </w:tcPr>
          <w:p w14:paraId="28184000" w14:textId="77777777" w:rsidR="006073E7" w:rsidRPr="0092256D" w:rsidRDefault="006073E7" w:rsidP="0092256D">
            <w:pPr>
              <w:spacing w:after="0" w:line="240" w:lineRule="auto"/>
              <w:jc w:val="center"/>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noWrap/>
            <w:vAlign w:val="center"/>
          </w:tcPr>
          <w:p w14:paraId="455BFD11" w14:textId="77777777" w:rsidR="006073E7" w:rsidRPr="0092256D" w:rsidRDefault="006073E7" w:rsidP="0092256D">
            <w:pPr>
              <w:spacing w:after="0" w:line="240" w:lineRule="auto"/>
              <w:rPr>
                <w:rFonts w:ascii="Times New Roman" w:eastAsia="Times New Roman" w:hAnsi="Times New Roman" w:cs="Times New Roman"/>
                <w:color w:val="000000"/>
                <w:sz w:val="24"/>
                <w:szCs w:val="24"/>
              </w:rPr>
            </w:pPr>
          </w:p>
        </w:tc>
        <w:tc>
          <w:tcPr>
            <w:tcW w:w="162" w:type="pct"/>
            <w:tcBorders>
              <w:top w:val="nil"/>
              <w:left w:val="nil"/>
              <w:bottom w:val="nil"/>
              <w:right w:val="nil"/>
            </w:tcBorders>
            <w:shd w:val="clear" w:color="000000" w:fill="FFFFFF"/>
            <w:noWrap/>
            <w:vAlign w:val="center"/>
          </w:tcPr>
          <w:p w14:paraId="7508506F" w14:textId="77777777" w:rsidR="006073E7" w:rsidRPr="0092256D" w:rsidRDefault="006073E7" w:rsidP="0092256D">
            <w:pPr>
              <w:spacing w:after="0" w:line="240" w:lineRule="auto"/>
              <w:rPr>
                <w:rFonts w:ascii="Times New Roman" w:eastAsia="Times New Roman" w:hAnsi="Times New Roman" w:cs="Times New Roman"/>
                <w:color w:val="000000"/>
                <w:sz w:val="24"/>
                <w:szCs w:val="24"/>
              </w:rPr>
            </w:pPr>
          </w:p>
        </w:tc>
        <w:tc>
          <w:tcPr>
            <w:tcW w:w="614" w:type="pct"/>
            <w:tcBorders>
              <w:top w:val="nil"/>
              <w:left w:val="nil"/>
              <w:bottom w:val="nil"/>
              <w:right w:val="nil"/>
            </w:tcBorders>
            <w:shd w:val="clear" w:color="000000" w:fill="FFFFFF"/>
            <w:noWrap/>
            <w:vAlign w:val="center"/>
          </w:tcPr>
          <w:p w14:paraId="5B02BBAB" w14:textId="77777777" w:rsidR="006073E7" w:rsidRPr="0092256D" w:rsidRDefault="006073E7" w:rsidP="0092256D">
            <w:pPr>
              <w:spacing w:after="0" w:line="240" w:lineRule="auto"/>
              <w:jc w:val="center"/>
              <w:rPr>
                <w:rFonts w:ascii="Times New Roman" w:eastAsia="Times New Roman" w:hAnsi="Times New Roman" w:cs="Times New Roman"/>
                <w:color w:val="000000"/>
                <w:sz w:val="24"/>
                <w:szCs w:val="24"/>
              </w:rPr>
            </w:pPr>
          </w:p>
        </w:tc>
        <w:tc>
          <w:tcPr>
            <w:tcW w:w="381" w:type="pct"/>
            <w:tcBorders>
              <w:top w:val="nil"/>
              <w:left w:val="nil"/>
              <w:bottom w:val="nil"/>
              <w:right w:val="nil"/>
            </w:tcBorders>
            <w:shd w:val="clear" w:color="000000" w:fill="FFFFFF"/>
            <w:noWrap/>
            <w:vAlign w:val="center"/>
          </w:tcPr>
          <w:p w14:paraId="12E66704" w14:textId="77777777" w:rsidR="006073E7" w:rsidRPr="0092256D" w:rsidRDefault="006073E7" w:rsidP="0092256D">
            <w:pPr>
              <w:spacing w:after="0" w:line="240" w:lineRule="auto"/>
              <w:rPr>
                <w:rFonts w:ascii="Times New Roman" w:eastAsia="Times New Roman" w:hAnsi="Times New Roman" w:cs="Times New Roman"/>
                <w:color w:val="000000"/>
                <w:sz w:val="24"/>
                <w:szCs w:val="24"/>
              </w:rPr>
            </w:pPr>
          </w:p>
        </w:tc>
        <w:tc>
          <w:tcPr>
            <w:tcW w:w="575" w:type="pct"/>
            <w:tcBorders>
              <w:top w:val="nil"/>
              <w:left w:val="nil"/>
              <w:bottom w:val="nil"/>
              <w:right w:val="nil"/>
            </w:tcBorders>
            <w:shd w:val="clear" w:color="000000" w:fill="FFFFFF"/>
            <w:noWrap/>
            <w:vAlign w:val="center"/>
          </w:tcPr>
          <w:p w14:paraId="2C0ABA67" w14:textId="77777777" w:rsidR="006073E7" w:rsidRPr="0092256D" w:rsidRDefault="006073E7" w:rsidP="0092256D">
            <w:pPr>
              <w:spacing w:after="0" w:line="240" w:lineRule="auto"/>
              <w:jc w:val="center"/>
              <w:rPr>
                <w:rFonts w:ascii="Times New Roman" w:eastAsia="Times New Roman" w:hAnsi="Times New Roman" w:cs="Times New Roman"/>
                <w:color w:val="000000"/>
                <w:sz w:val="24"/>
                <w:szCs w:val="24"/>
              </w:rPr>
            </w:pPr>
          </w:p>
        </w:tc>
      </w:tr>
      <w:tr w:rsidR="006073E7" w:rsidRPr="0092256D" w14:paraId="693D8F9A" w14:textId="77777777" w:rsidTr="006073E7">
        <w:trPr>
          <w:trHeight w:val="315"/>
        </w:trPr>
        <w:tc>
          <w:tcPr>
            <w:tcW w:w="2473" w:type="pct"/>
            <w:gridSpan w:val="2"/>
            <w:tcBorders>
              <w:top w:val="nil"/>
              <w:left w:val="nil"/>
              <w:bottom w:val="nil"/>
              <w:right w:val="nil"/>
            </w:tcBorders>
            <w:shd w:val="clear" w:color="000000" w:fill="FFFFFF"/>
          </w:tcPr>
          <w:p w14:paraId="4C05127B" w14:textId="7F1A0E2D" w:rsidR="006073E7" w:rsidRPr="0092256D" w:rsidRDefault="006073E7" w:rsidP="006073E7">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4</w:t>
            </w:r>
            <w:r w:rsidRPr="0092256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Across country conditions, w</w:t>
            </w:r>
            <w:r w:rsidRPr="0092256D">
              <w:rPr>
                <w:rFonts w:ascii="Times New Roman" w:eastAsia="Times New Roman" w:hAnsi="Times New Roman" w:cs="Times New Roman"/>
                <w:color w:val="000000"/>
                <w:sz w:val="24"/>
                <w:szCs w:val="24"/>
              </w:rPr>
              <w:t xml:space="preserve">hen </w:t>
            </w:r>
            <w:r w:rsidR="00666540">
              <w:rPr>
                <w:rFonts w:ascii="Times New Roman" w:eastAsia="Times New Roman" w:hAnsi="Times New Roman" w:cs="Times New Roman"/>
                <w:color w:val="000000"/>
                <w:sz w:val="24"/>
                <w:szCs w:val="24"/>
              </w:rPr>
              <w:t>all</w:t>
            </w:r>
            <w:r w:rsidRPr="0092256D">
              <w:rPr>
                <w:rFonts w:ascii="Times New Roman" w:eastAsia="Times New Roman" w:hAnsi="Times New Roman" w:cs="Times New Roman"/>
                <w:color w:val="000000"/>
                <w:sz w:val="24"/>
                <w:szCs w:val="24"/>
              </w:rPr>
              <w:t xml:space="preserve"> manipulation check questions are answered correctly, investing intentions are highest when tax management is low</w:t>
            </w:r>
            <w:r>
              <w:rPr>
                <w:rFonts w:ascii="Times New Roman" w:eastAsia="Times New Roman" w:hAnsi="Times New Roman" w:cs="Times New Roman"/>
                <w:color w:val="000000"/>
                <w:sz w:val="24"/>
                <w:szCs w:val="24"/>
              </w:rPr>
              <w:t xml:space="preserve"> in both developed and developing countries</w:t>
            </w:r>
            <w:r w:rsidRPr="0092256D">
              <w:rPr>
                <w:rFonts w:ascii="Times New Roman" w:eastAsia="Times New Roman" w:hAnsi="Times New Roman" w:cs="Times New Roman"/>
                <w:color w:val="000000"/>
                <w:sz w:val="24"/>
                <w:szCs w:val="24"/>
              </w:rPr>
              <w:t>, lower when</w:t>
            </w:r>
            <w:r>
              <w:rPr>
                <w:rFonts w:ascii="Times New Roman" w:eastAsia="Times New Roman" w:hAnsi="Times New Roman" w:cs="Times New Roman"/>
                <w:color w:val="000000"/>
                <w:sz w:val="24"/>
                <w:szCs w:val="24"/>
              </w:rPr>
              <w:t xml:space="preserve"> tax management is high in developed countries, and lowest when tax management is high in developing countries</w:t>
            </w:r>
            <w:r w:rsidRPr="0092256D">
              <w:rPr>
                <w:rFonts w:ascii="Times New Roman" w:eastAsia="Times New Roman" w:hAnsi="Times New Roman" w:cs="Times New Roman"/>
                <w:color w:val="000000"/>
                <w:sz w:val="24"/>
                <w:szCs w:val="24"/>
              </w:rPr>
              <w:t xml:space="preserve"> (contrast weights: 1.5, 1</w:t>
            </w:r>
            <w:r>
              <w:rPr>
                <w:rFonts w:ascii="Times New Roman" w:eastAsia="Times New Roman" w:hAnsi="Times New Roman" w:cs="Times New Roman"/>
                <w:color w:val="000000"/>
                <w:sz w:val="24"/>
                <w:szCs w:val="24"/>
              </w:rPr>
              <w:t>.5</w:t>
            </w:r>
            <w:r w:rsidRPr="0092256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92256D">
              <w:rPr>
                <w:rFonts w:ascii="Times New Roman" w:eastAsia="Times New Roman" w:hAnsi="Times New Roman" w:cs="Times New Roman"/>
                <w:color w:val="000000"/>
                <w:sz w:val="24"/>
                <w:szCs w:val="24"/>
              </w:rPr>
              <w:t>1, -</w:t>
            </w:r>
            <w:r>
              <w:rPr>
                <w:rFonts w:ascii="Times New Roman" w:eastAsia="Times New Roman" w:hAnsi="Times New Roman" w:cs="Times New Roman"/>
                <w:color w:val="000000"/>
                <w:sz w:val="24"/>
                <w:szCs w:val="24"/>
              </w:rPr>
              <w:t>2</w:t>
            </w:r>
            <w:r w:rsidRPr="0092256D">
              <w:rPr>
                <w:rFonts w:ascii="Times New Roman" w:eastAsia="Times New Roman" w:hAnsi="Times New Roman" w:cs="Times New Roman"/>
                <w:color w:val="000000"/>
                <w:sz w:val="24"/>
                <w:szCs w:val="24"/>
              </w:rPr>
              <w:t>)</w:t>
            </w:r>
          </w:p>
        </w:tc>
        <w:tc>
          <w:tcPr>
            <w:tcW w:w="381" w:type="pct"/>
            <w:tcBorders>
              <w:top w:val="nil"/>
              <w:left w:val="nil"/>
              <w:bottom w:val="nil"/>
              <w:right w:val="nil"/>
            </w:tcBorders>
            <w:shd w:val="clear" w:color="000000" w:fill="FFFFFF"/>
            <w:noWrap/>
            <w:vAlign w:val="center"/>
          </w:tcPr>
          <w:p w14:paraId="79A2DECF" w14:textId="6AE5ED17" w:rsidR="006073E7" w:rsidRPr="009225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14" w:type="pct"/>
            <w:tcBorders>
              <w:top w:val="nil"/>
              <w:left w:val="nil"/>
              <w:bottom w:val="nil"/>
              <w:right w:val="nil"/>
            </w:tcBorders>
            <w:shd w:val="clear" w:color="000000" w:fill="FFFFFF"/>
            <w:noWrap/>
            <w:vAlign w:val="center"/>
          </w:tcPr>
          <w:p w14:paraId="784A9B24" w14:textId="77777777" w:rsidR="006073E7" w:rsidRPr="0092256D" w:rsidRDefault="006073E7" w:rsidP="006073E7">
            <w:pPr>
              <w:spacing w:after="0" w:line="240" w:lineRule="auto"/>
              <w:rPr>
                <w:rFonts w:ascii="Times New Roman" w:eastAsia="Times New Roman" w:hAnsi="Times New Roman" w:cs="Times New Roman"/>
                <w:color w:val="000000"/>
                <w:sz w:val="24"/>
                <w:szCs w:val="24"/>
              </w:rPr>
            </w:pPr>
          </w:p>
        </w:tc>
        <w:tc>
          <w:tcPr>
            <w:tcW w:w="162" w:type="pct"/>
            <w:tcBorders>
              <w:top w:val="nil"/>
              <w:left w:val="nil"/>
              <w:bottom w:val="nil"/>
              <w:right w:val="nil"/>
            </w:tcBorders>
            <w:shd w:val="clear" w:color="000000" w:fill="FFFFFF"/>
            <w:noWrap/>
            <w:vAlign w:val="center"/>
          </w:tcPr>
          <w:p w14:paraId="612E9C4D" w14:textId="77777777" w:rsidR="006073E7" w:rsidRPr="0092256D" w:rsidRDefault="006073E7" w:rsidP="006073E7">
            <w:pPr>
              <w:spacing w:after="0" w:line="240" w:lineRule="auto"/>
              <w:rPr>
                <w:rFonts w:ascii="Times New Roman" w:eastAsia="Times New Roman" w:hAnsi="Times New Roman" w:cs="Times New Roman"/>
                <w:color w:val="000000"/>
                <w:sz w:val="24"/>
                <w:szCs w:val="24"/>
              </w:rPr>
            </w:pPr>
          </w:p>
        </w:tc>
        <w:tc>
          <w:tcPr>
            <w:tcW w:w="614" w:type="pct"/>
            <w:tcBorders>
              <w:top w:val="nil"/>
              <w:left w:val="nil"/>
              <w:bottom w:val="nil"/>
              <w:right w:val="nil"/>
            </w:tcBorders>
            <w:shd w:val="clear" w:color="000000" w:fill="FFFFFF"/>
            <w:noWrap/>
            <w:vAlign w:val="center"/>
          </w:tcPr>
          <w:p w14:paraId="542F2949" w14:textId="11C58C76" w:rsidR="006073E7" w:rsidRPr="009225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w:t>
            </w:r>
          </w:p>
        </w:tc>
        <w:tc>
          <w:tcPr>
            <w:tcW w:w="381" w:type="pct"/>
            <w:tcBorders>
              <w:top w:val="nil"/>
              <w:left w:val="nil"/>
              <w:bottom w:val="nil"/>
              <w:right w:val="nil"/>
            </w:tcBorders>
            <w:shd w:val="clear" w:color="000000" w:fill="FFFFFF"/>
            <w:noWrap/>
            <w:vAlign w:val="center"/>
          </w:tcPr>
          <w:p w14:paraId="304FC444" w14:textId="77777777" w:rsidR="006073E7" w:rsidRPr="0092256D" w:rsidRDefault="006073E7" w:rsidP="006073E7">
            <w:pPr>
              <w:spacing w:after="0" w:line="240" w:lineRule="auto"/>
              <w:rPr>
                <w:rFonts w:ascii="Times New Roman" w:eastAsia="Times New Roman" w:hAnsi="Times New Roman" w:cs="Times New Roman"/>
                <w:color w:val="000000"/>
                <w:sz w:val="24"/>
                <w:szCs w:val="24"/>
              </w:rPr>
            </w:pPr>
          </w:p>
        </w:tc>
        <w:tc>
          <w:tcPr>
            <w:tcW w:w="575" w:type="pct"/>
            <w:tcBorders>
              <w:top w:val="nil"/>
              <w:left w:val="nil"/>
              <w:bottom w:val="nil"/>
              <w:right w:val="nil"/>
            </w:tcBorders>
            <w:shd w:val="clear" w:color="000000" w:fill="FFFFFF"/>
            <w:noWrap/>
            <w:vAlign w:val="center"/>
          </w:tcPr>
          <w:p w14:paraId="7F292A02" w14:textId="62AA3D24" w:rsidR="006073E7" w:rsidRPr="0092256D" w:rsidRDefault="006073E7" w:rsidP="006073E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0.2642</w:t>
            </w:r>
          </w:p>
        </w:tc>
      </w:tr>
      <w:tr w:rsidR="0092256D" w:rsidRPr="0092256D" w14:paraId="3CBA276C" w14:textId="77777777" w:rsidTr="006073E7">
        <w:trPr>
          <w:trHeight w:val="315"/>
        </w:trPr>
        <w:tc>
          <w:tcPr>
            <w:tcW w:w="2473" w:type="pct"/>
            <w:gridSpan w:val="2"/>
            <w:vMerge w:val="restart"/>
            <w:tcBorders>
              <w:top w:val="nil"/>
              <w:left w:val="nil"/>
              <w:bottom w:val="nil"/>
              <w:right w:val="nil"/>
            </w:tcBorders>
            <w:shd w:val="clear" w:color="000000" w:fill="FFFFFF"/>
            <w:hideMark/>
          </w:tcPr>
          <w:p w14:paraId="679796C0" w14:textId="4379D0A4"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xml:space="preserve">H5: </w:t>
            </w:r>
            <w:r w:rsidR="006073E7">
              <w:rPr>
                <w:rFonts w:ascii="Times New Roman" w:eastAsia="Times New Roman" w:hAnsi="Times New Roman" w:cs="Times New Roman"/>
                <w:color w:val="000000"/>
                <w:sz w:val="24"/>
                <w:szCs w:val="24"/>
              </w:rPr>
              <w:t>Across disclosure conditions, w</w:t>
            </w:r>
            <w:r w:rsidRPr="0092256D">
              <w:rPr>
                <w:rFonts w:ascii="Times New Roman" w:eastAsia="Times New Roman" w:hAnsi="Times New Roman" w:cs="Times New Roman"/>
                <w:color w:val="000000"/>
                <w:sz w:val="24"/>
                <w:szCs w:val="24"/>
              </w:rPr>
              <w:t xml:space="preserve">hen </w:t>
            </w:r>
            <w:r w:rsidR="00666540">
              <w:rPr>
                <w:rFonts w:ascii="Times New Roman" w:eastAsia="Times New Roman" w:hAnsi="Times New Roman" w:cs="Times New Roman"/>
                <w:color w:val="000000"/>
                <w:sz w:val="24"/>
                <w:szCs w:val="24"/>
              </w:rPr>
              <w:t>all</w:t>
            </w:r>
            <w:r w:rsidRPr="0092256D">
              <w:rPr>
                <w:rFonts w:ascii="Times New Roman" w:eastAsia="Times New Roman" w:hAnsi="Times New Roman" w:cs="Times New Roman"/>
                <w:color w:val="000000"/>
                <w:sz w:val="24"/>
                <w:szCs w:val="24"/>
              </w:rPr>
              <w:t xml:space="preserve"> manipulation check questions are answered correctly, investing intentions are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381" w:type="pct"/>
            <w:vMerge w:val="restart"/>
            <w:tcBorders>
              <w:top w:val="nil"/>
              <w:left w:val="nil"/>
              <w:bottom w:val="nil"/>
              <w:right w:val="nil"/>
            </w:tcBorders>
            <w:shd w:val="clear" w:color="000000" w:fill="FFFFFF"/>
            <w:noWrap/>
            <w:vAlign w:val="center"/>
            <w:hideMark/>
          </w:tcPr>
          <w:p w14:paraId="3D7F2322" w14:textId="77777777" w:rsidR="0092256D" w:rsidRPr="0092256D" w:rsidRDefault="0092256D" w:rsidP="0092256D">
            <w:pPr>
              <w:spacing w:after="0" w:line="240" w:lineRule="auto"/>
              <w:jc w:val="center"/>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1</w:t>
            </w:r>
          </w:p>
        </w:tc>
        <w:tc>
          <w:tcPr>
            <w:tcW w:w="414" w:type="pct"/>
            <w:tcBorders>
              <w:top w:val="nil"/>
              <w:left w:val="nil"/>
              <w:bottom w:val="nil"/>
              <w:right w:val="nil"/>
            </w:tcBorders>
            <w:shd w:val="clear" w:color="000000" w:fill="FFFFFF"/>
            <w:noWrap/>
            <w:vAlign w:val="center"/>
            <w:hideMark/>
          </w:tcPr>
          <w:p w14:paraId="5173B1F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5E7EDF57"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val="restart"/>
            <w:tcBorders>
              <w:top w:val="nil"/>
              <w:left w:val="nil"/>
              <w:bottom w:val="nil"/>
              <w:right w:val="nil"/>
            </w:tcBorders>
            <w:shd w:val="clear" w:color="000000" w:fill="FFFFFF"/>
            <w:noWrap/>
            <w:vAlign w:val="center"/>
            <w:hideMark/>
          </w:tcPr>
          <w:p w14:paraId="444AF68E" w14:textId="5DD9AB1A" w:rsidR="0092256D" w:rsidRPr="0092256D" w:rsidRDefault="006073E7" w:rsidP="0092256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w:t>
            </w:r>
          </w:p>
        </w:tc>
        <w:tc>
          <w:tcPr>
            <w:tcW w:w="381" w:type="pct"/>
            <w:tcBorders>
              <w:top w:val="nil"/>
              <w:left w:val="nil"/>
              <w:bottom w:val="nil"/>
              <w:right w:val="nil"/>
            </w:tcBorders>
            <w:shd w:val="clear" w:color="000000" w:fill="FFFFFF"/>
            <w:noWrap/>
            <w:vAlign w:val="center"/>
            <w:hideMark/>
          </w:tcPr>
          <w:p w14:paraId="0AE17949"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val="restart"/>
            <w:tcBorders>
              <w:top w:val="nil"/>
              <w:left w:val="nil"/>
              <w:bottom w:val="nil"/>
              <w:right w:val="nil"/>
            </w:tcBorders>
            <w:shd w:val="clear" w:color="000000" w:fill="FFFFFF"/>
            <w:noWrap/>
            <w:vAlign w:val="center"/>
            <w:hideMark/>
          </w:tcPr>
          <w:p w14:paraId="06F694E1" w14:textId="7330B672" w:rsidR="0092256D" w:rsidRPr="0092256D" w:rsidRDefault="006073E7" w:rsidP="0092256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0.8056</w:t>
            </w:r>
          </w:p>
        </w:tc>
      </w:tr>
      <w:tr w:rsidR="0092256D" w:rsidRPr="0092256D" w14:paraId="645D62E9" w14:textId="77777777" w:rsidTr="006073E7">
        <w:trPr>
          <w:trHeight w:val="315"/>
        </w:trPr>
        <w:tc>
          <w:tcPr>
            <w:tcW w:w="2473" w:type="pct"/>
            <w:gridSpan w:val="2"/>
            <w:vMerge/>
            <w:tcBorders>
              <w:top w:val="nil"/>
              <w:left w:val="nil"/>
              <w:bottom w:val="nil"/>
              <w:right w:val="nil"/>
            </w:tcBorders>
            <w:vAlign w:val="center"/>
            <w:hideMark/>
          </w:tcPr>
          <w:p w14:paraId="4C87301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81" w:type="pct"/>
            <w:vMerge/>
            <w:tcBorders>
              <w:top w:val="nil"/>
              <w:left w:val="nil"/>
              <w:bottom w:val="nil"/>
              <w:right w:val="nil"/>
            </w:tcBorders>
            <w:vAlign w:val="center"/>
            <w:hideMark/>
          </w:tcPr>
          <w:p w14:paraId="794D356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noWrap/>
            <w:vAlign w:val="center"/>
            <w:hideMark/>
          </w:tcPr>
          <w:p w14:paraId="22078A97"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noWrap/>
            <w:vAlign w:val="center"/>
            <w:hideMark/>
          </w:tcPr>
          <w:p w14:paraId="165C7D3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753CE0A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81" w:type="pct"/>
            <w:tcBorders>
              <w:top w:val="nil"/>
              <w:left w:val="nil"/>
              <w:bottom w:val="nil"/>
              <w:right w:val="nil"/>
            </w:tcBorders>
            <w:shd w:val="clear" w:color="000000" w:fill="FFFFFF"/>
            <w:noWrap/>
            <w:vAlign w:val="center"/>
            <w:hideMark/>
          </w:tcPr>
          <w:p w14:paraId="3B83448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35E9C5F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r>
      <w:tr w:rsidR="0092256D" w:rsidRPr="0092256D" w14:paraId="0897B01D" w14:textId="77777777" w:rsidTr="006073E7">
        <w:trPr>
          <w:trHeight w:val="315"/>
        </w:trPr>
        <w:tc>
          <w:tcPr>
            <w:tcW w:w="2473" w:type="pct"/>
            <w:gridSpan w:val="2"/>
            <w:vMerge/>
            <w:tcBorders>
              <w:top w:val="nil"/>
              <w:left w:val="nil"/>
              <w:bottom w:val="nil"/>
              <w:right w:val="nil"/>
            </w:tcBorders>
            <w:vAlign w:val="center"/>
            <w:hideMark/>
          </w:tcPr>
          <w:p w14:paraId="6DA862F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81" w:type="pct"/>
            <w:vMerge/>
            <w:tcBorders>
              <w:top w:val="nil"/>
              <w:left w:val="nil"/>
              <w:bottom w:val="nil"/>
              <w:right w:val="nil"/>
            </w:tcBorders>
            <w:vAlign w:val="center"/>
            <w:hideMark/>
          </w:tcPr>
          <w:p w14:paraId="6FEA04F5"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vAlign w:val="center"/>
            <w:hideMark/>
          </w:tcPr>
          <w:p w14:paraId="7FCD19D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7A648000"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7C8F83C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81" w:type="pct"/>
            <w:tcBorders>
              <w:top w:val="nil"/>
              <w:left w:val="nil"/>
              <w:bottom w:val="nil"/>
              <w:right w:val="nil"/>
            </w:tcBorders>
            <w:shd w:val="clear" w:color="000000" w:fill="FFFFFF"/>
            <w:vAlign w:val="center"/>
            <w:hideMark/>
          </w:tcPr>
          <w:p w14:paraId="28C0166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6C29546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r>
      <w:tr w:rsidR="0092256D" w:rsidRPr="0092256D" w14:paraId="559AB56C" w14:textId="77777777" w:rsidTr="006073E7">
        <w:trPr>
          <w:trHeight w:val="315"/>
        </w:trPr>
        <w:tc>
          <w:tcPr>
            <w:tcW w:w="2473" w:type="pct"/>
            <w:gridSpan w:val="2"/>
            <w:vMerge/>
            <w:tcBorders>
              <w:top w:val="nil"/>
              <w:left w:val="nil"/>
              <w:bottom w:val="nil"/>
              <w:right w:val="nil"/>
            </w:tcBorders>
            <w:vAlign w:val="center"/>
            <w:hideMark/>
          </w:tcPr>
          <w:p w14:paraId="3E4C011B"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81" w:type="pct"/>
            <w:vMerge/>
            <w:tcBorders>
              <w:top w:val="nil"/>
              <w:left w:val="nil"/>
              <w:bottom w:val="nil"/>
              <w:right w:val="nil"/>
            </w:tcBorders>
            <w:vAlign w:val="center"/>
            <w:hideMark/>
          </w:tcPr>
          <w:p w14:paraId="04D347F9"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vAlign w:val="center"/>
            <w:hideMark/>
          </w:tcPr>
          <w:p w14:paraId="387CC2C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2549CD7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1B5B773E"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81" w:type="pct"/>
            <w:tcBorders>
              <w:top w:val="nil"/>
              <w:left w:val="nil"/>
              <w:bottom w:val="nil"/>
              <w:right w:val="nil"/>
            </w:tcBorders>
            <w:shd w:val="clear" w:color="000000" w:fill="FFFFFF"/>
            <w:vAlign w:val="center"/>
            <w:hideMark/>
          </w:tcPr>
          <w:p w14:paraId="1EFA3D6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01131F0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r>
      <w:tr w:rsidR="0092256D" w:rsidRPr="0092256D" w14:paraId="059C06FC" w14:textId="77777777" w:rsidTr="006073E7">
        <w:trPr>
          <w:trHeight w:val="1515"/>
        </w:trPr>
        <w:tc>
          <w:tcPr>
            <w:tcW w:w="2473" w:type="pct"/>
            <w:gridSpan w:val="2"/>
            <w:vMerge/>
            <w:tcBorders>
              <w:top w:val="nil"/>
              <w:left w:val="nil"/>
              <w:bottom w:val="nil"/>
              <w:right w:val="nil"/>
            </w:tcBorders>
            <w:vAlign w:val="center"/>
            <w:hideMark/>
          </w:tcPr>
          <w:p w14:paraId="2B2ED49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81" w:type="pct"/>
            <w:vMerge/>
            <w:tcBorders>
              <w:top w:val="nil"/>
              <w:left w:val="nil"/>
              <w:bottom w:val="nil"/>
              <w:right w:val="nil"/>
            </w:tcBorders>
            <w:vAlign w:val="center"/>
            <w:hideMark/>
          </w:tcPr>
          <w:p w14:paraId="3E9D85EF"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414" w:type="pct"/>
            <w:tcBorders>
              <w:top w:val="nil"/>
              <w:left w:val="nil"/>
              <w:bottom w:val="nil"/>
              <w:right w:val="nil"/>
            </w:tcBorders>
            <w:shd w:val="clear" w:color="000000" w:fill="FFFFFF"/>
            <w:vAlign w:val="center"/>
            <w:hideMark/>
          </w:tcPr>
          <w:p w14:paraId="3C27F1B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vAlign w:val="center"/>
            <w:hideMark/>
          </w:tcPr>
          <w:p w14:paraId="63702BA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vMerge/>
            <w:tcBorders>
              <w:top w:val="nil"/>
              <w:left w:val="nil"/>
              <w:bottom w:val="nil"/>
              <w:right w:val="nil"/>
            </w:tcBorders>
            <w:vAlign w:val="center"/>
            <w:hideMark/>
          </w:tcPr>
          <w:p w14:paraId="6146A3E4"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c>
          <w:tcPr>
            <w:tcW w:w="381" w:type="pct"/>
            <w:tcBorders>
              <w:top w:val="nil"/>
              <w:left w:val="nil"/>
              <w:bottom w:val="nil"/>
              <w:right w:val="nil"/>
            </w:tcBorders>
            <w:shd w:val="clear" w:color="000000" w:fill="FFFFFF"/>
            <w:vAlign w:val="center"/>
            <w:hideMark/>
          </w:tcPr>
          <w:p w14:paraId="6E0A4AF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1BEA466A"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p>
        </w:tc>
      </w:tr>
      <w:tr w:rsidR="0092256D" w:rsidRPr="0092256D" w14:paraId="7376B11B" w14:textId="77777777" w:rsidTr="006073E7">
        <w:trPr>
          <w:trHeight w:val="315"/>
        </w:trPr>
        <w:tc>
          <w:tcPr>
            <w:tcW w:w="2010" w:type="pct"/>
            <w:tcBorders>
              <w:top w:val="nil"/>
              <w:left w:val="nil"/>
              <w:bottom w:val="nil"/>
              <w:right w:val="nil"/>
            </w:tcBorders>
            <w:shd w:val="clear" w:color="000000" w:fill="FFFFFF"/>
            <w:noWrap/>
            <w:vAlign w:val="bottom"/>
            <w:hideMark/>
          </w:tcPr>
          <w:p w14:paraId="4DC4A70C"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Reported p-values are two-tailed.</w:t>
            </w:r>
          </w:p>
        </w:tc>
        <w:tc>
          <w:tcPr>
            <w:tcW w:w="463" w:type="pct"/>
            <w:tcBorders>
              <w:top w:val="nil"/>
              <w:left w:val="nil"/>
              <w:bottom w:val="nil"/>
              <w:right w:val="nil"/>
            </w:tcBorders>
            <w:shd w:val="clear" w:color="000000" w:fill="FFFFFF"/>
            <w:hideMark/>
          </w:tcPr>
          <w:p w14:paraId="0C49455D"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81" w:type="pct"/>
            <w:tcBorders>
              <w:top w:val="nil"/>
              <w:left w:val="nil"/>
              <w:bottom w:val="nil"/>
              <w:right w:val="nil"/>
            </w:tcBorders>
            <w:shd w:val="clear" w:color="000000" w:fill="FFFFFF"/>
            <w:hideMark/>
          </w:tcPr>
          <w:p w14:paraId="71F6B7A1"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414" w:type="pct"/>
            <w:tcBorders>
              <w:top w:val="nil"/>
              <w:left w:val="nil"/>
              <w:bottom w:val="nil"/>
              <w:right w:val="nil"/>
            </w:tcBorders>
            <w:shd w:val="clear" w:color="000000" w:fill="FFFFFF"/>
            <w:hideMark/>
          </w:tcPr>
          <w:p w14:paraId="20EF9A32"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162" w:type="pct"/>
            <w:tcBorders>
              <w:top w:val="nil"/>
              <w:left w:val="nil"/>
              <w:bottom w:val="nil"/>
              <w:right w:val="nil"/>
            </w:tcBorders>
            <w:shd w:val="clear" w:color="000000" w:fill="FFFFFF"/>
            <w:hideMark/>
          </w:tcPr>
          <w:p w14:paraId="22FB29A3"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614" w:type="pct"/>
            <w:tcBorders>
              <w:top w:val="nil"/>
              <w:left w:val="nil"/>
              <w:bottom w:val="nil"/>
              <w:right w:val="nil"/>
            </w:tcBorders>
            <w:shd w:val="clear" w:color="000000" w:fill="FFFFFF"/>
            <w:hideMark/>
          </w:tcPr>
          <w:p w14:paraId="187911E8"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381" w:type="pct"/>
            <w:tcBorders>
              <w:top w:val="nil"/>
              <w:left w:val="nil"/>
              <w:bottom w:val="nil"/>
              <w:right w:val="nil"/>
            </w:tcBorders>
            <w:shd w:val="clear" w:color="000000" w:fill="FFFFFF"/>
            <w:hideMark/>
          </w:tcPr>
          <w:p w14:paraId="77B0B3E4"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hideMark/>
          </w:tcPr>
          <w:p w14:paraId="50F21E06" w14:textId="77777777" w:rsidR="0092256D" w:rsidRPr="0092256D" w:rsidRDefault="0092256D" w:rsidP="0092256D">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w:t>
            </w:r>
          </w:p>
        </w:tc>
      </w:tr>
    </w:tbl>
    <w:p w14:paraId="414EDEFD" w14:textId="77777777" w:rsidR="00644009" w:rsidRDefault="00644009" w:rsidP="00644009">
      <w:pPr>
        <w:jc w:val="center"/>
        <w:rPr>
          <w:rFonts w:ascii="Times New Roman" w:hAnsi="Times New Roman" w:cs="Times New Roman"/>
          <w:sz w:val="24"/>
          <w:szCs w:val="24"/>
        </w:rPr>
      </w:pPr>
      <w:r>
        <w:rPr>
          <w:rFonts w:ascii="Times New Roman" w:hAnsi="Times New Roman" w:cs="Times New Roman"/>
          <w:sz w:val="24"/>
          <w:szCs w:val="24"/>
        </w:rPr>
        <w:br w:type="page"/>
      </w:r>
      <w:r w:rsidRPr="00644009">
        <w:rPr>
          <w:rFonts w:ascii="Times New Roman" w:hAnsi="Times New Roman" w:cs="Times New Roman"/>
          <w:b/>
          <w:sz w:val="24"/>
          <w:szCs w:val="24"/>
        </w:rPr>
        <w:lastRenderedPageBreak/>
        <w:t>TABLE 16</w:t>
      </w:r>
    </w:p>
    <w:tbl>
      <w:tblPr>
        <w:tblW w:w="5000" w:type="pct"/>
        <w:tblLayout w:type="fixed"/>
        <w:tblLook w:val="04A0" w:firstRow="1" w:lastRow="0" w:firstColumn="1" w:lastColumn="0" w:noHBand="0" w:noVBand="1"/>
      </w:tblPr>
      <w:tblGrid>
        <w:gridCol w:w="2241"/>
        <w:gridCol w:w="282"/>
        <w:gridCol w:w="211"/>
        <w:gridCol w:w="54"/>
        <w:gridCol w:w="319"/>
        <w:gridCol w:w="224"/>
        <w:gridCol w:w="292"/>
        <w:gridCol w:w="189"/>
        <w:gridCol w:w="511"/>
        <w:gridCol w:w="90"/>
        <w:gridCol w:w="403"/>
        <w:gridCol w:w="110"/>
        <w:gridCol w:w="116"/>
        <w:gridCol w:w="304"/>
        <w:gridCol w:w="7"/>
        <w:gridCol w:w="51"/>
        <w:gridCol w:w="229"/>
        <w:gridCol w:w="39"/>
        <w:gridCol w:w="178"/>
        <w:gridCol w:w="236"/>
        <w:gridCol w:w="250"/>
        <w:gridCol w:w="56"/>
        <w:gridCol w:w="90"/>
        <w:gridCol w:w="121"/>
        <w:gridCol w:w="97"/>
        <w:gridCol w:w="591"/>
        <w:gridCol w:w="76"/>
        <w:gridCol w:w="110"/>
        <w:gridCol w:w="7"/>
        <w:gridCol w:w="109"/>
        <w:gridCol w:w="646"/>
        <w:gridCol w:w="257"/>
      </w:tblGrid>
      <w:tr w:rsidR="00644009" w:rsidRPr="00644009" w14:paraId="2F69D72B" w14:textId="77777777" w:rsidTr="00CD18F9">
        <w:trPr>
          <w:trHeight w:val="975"/>
        </w:trPr>
        <w:tc>
          <w:tcPr>
            <w:tcW w:w="5000" w:type="pct"/>
            <w:gridSpan w:val="32"/>
            <w:tcBorders>
              <w:top w:val="nil"/>
              <w:left w:val="nil"/>
              <w:bottom w:val="nil"/>
              <w:right w:val="nil"/>
            </w:tcBorders>
            <w:shd w:val="clear" w:color="000000" w:fill="FFFFFF"/>
            <w:vAlign w:val="bottom"/>
            <w:hideMark/>
          </w:tcPr>
          <w:p w14:paraId="3BAB22FB" w14:textId="547A3752"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xml:space="preserve">Supplemental Analyses                                                                                                                           Descriptive Statistics and </w:t>
            </w:r>
            <w:r w:rsidR="004642EE">
              <w:rPr>
                <w:rFonts w:ascii="Times New Roman" w:eastAsia="Times New Roman" w:hAnsi="Times New Roman" w:cs="Times New Roman"/>
                <w:b/>
                <w:bCs/>
                <w:color w:val="000000"/>
                <w:sz w:val="24"/>
                <w:szCs w:val="24"/>
              </w:rPr>
              <w:t>ANCOVA</w:t>
            </w:r>
            <w:r w:rsidRPr="00644009">
              <w:rPr>
                <w:rFonts w:ascii="Times New Roman" w:eastAsia="Times New Roman" w:hAnsi="Times New Roman" w:cs="Times New Roman"/>
                <w:b/>
                <w:bCs/>
                <w:color w:val="000000"/>
                <w:sz w:val="24"/>
                <w:szCs w:val="24"/>
              </w:rPr>
              <w:t xml:space="preserve"> Results for Valuation of Stock                                                        Hypotheses 2, 4, and 5 Analysis</w:t>
            </w:r>
          </w:p>
        </w:tc>
      </w:tr>
      <w:tr w:rsidR="00CD18F9" w:rsidRPr="00644009" w14:paraId="3B0E7397" w14:textId="77777777" w:rsidTr="00CD18F9">
        <w:trPr>
          <w:trHeight w:val="315"/>
        </w:trPr>
        <w:tc>
          <w:tcPr>
            <w:tcW w:w="1608" w:type="pct"/>
            <w:gridSpan w:val="3"/>
            <w:tcBorders>
              <w:top w:val="nil"/>
              <w:left w:val="nil"/>
              <w:bottom w:val="nil"/>
              <w:right w:val="nil"/>
            </w:tcBorders>
            <w:shd w:val="clear" w:color="000000" w:fill="FFFFFF"/>
            <w:noWrap/>
            <w:vAlign w:val="bottom"/>
            <w:hideMark/>
          </w:tcPr>
          <w:p w14:paraId="0A705A40"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35" w:type="pct"/>
            <w:gridSpan w:val="5"/>
            <w:tcBorders>
              <w:top w:val="nil"/>
              <w:left w:val="nil"/>
              <w:bottom w:val="nil"/>
              <w:right w:val="nil"/>
            </w:tcBorders>
            <w:shd w:val="clear" w:color="000000" w:fill="FFFFFF"/>
            <w:noWrap/>
            <w:vAlign w:val="bottom"/>
            <w:hideMark/>
          </w:tcPr>
          <w:p w14:paraId="1343039F"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56" w:type="pct"/>
            <w:gridSpan w:val="4"/>
            <w:tcBorders>
              <w:top w:val="nil"/>
              <w:left w:val="nil"/>
              <w:bottom w:val="nil"/>
              <w:right w:val="nil"/>
            </w:tcBorders>
            <w:shd w:val="clear" w:color="000000" w:fill="FFFFFF"/>
            <w:noWrap/>
            <w:vAlign w:val="bottom"/>
            <w:hideMark/>
          </w:tcPr>
          <w:p w14:paraId="0CEEB159"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43" w:type="pct"/>
            <w:gridSpan w:val="7"/>
            <w:tcBorders>
              <w:top w:val="nil"/>
              <w:left w:val="nil"/>
              <w:bottom w:val="nil"/>
              <w:right w:val="nil"/>
            </w:tcBorders>
            <w:shd w:val="clear" w:color="000000" w:fill="FFFFFF"/>
            <w:noWrap/>
            <w:vAlign w:val="bottom"/>
            <w:hideMark/>
          </w:tcPr>
          <w:p w14:paraId="3C165ADB"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39" w:type="pct"/>
            <w:tcBorders>
              <w:top w:val="nil"/>
              <w:left w:val="nil"/>
              <w:bottom w:val="nil"/>
              <w:right w:val="nil"/>
            </w:tcBorders>
            <w:shd w:val="clear" w:color="000000" w:fill="FFFFFF"/>
            <w:noWrap/>
            <w:vAlign w:val="bottom"/>
            <w:hideMark/>
          </w:tcPr>
          <w:p w14:paraId="40A84DE3"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61" w:type="pct"/>
            <w:gridSpan w:val="5"/>
            <w:tcBorders>
              <w:top w:val="nil"/>
              <w:left w:val="nil"/>
              <w:bottom w:val="nil"/>
              <w:right w:val="nil"/>
            </w:tcBorders>
            <w:shd w:val="clear" w:color="000000" w:fill="FFFFFF"/>
            <w:noWrap/>
            <w:vAlign w:val="bottom"/>
            <w:hideMark/>
          </w:tcPr>
          <w:p w14:paraId="13C0DE80"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26" w:type="pct"/>
            <w:gridSpan w:val="5"/>
            <w:tcBorders>
              <w:top w:val="nil"/>
              <w:left w:val="nil"/>
              <w:bottom w:val="nil"/>
              <w:right w:val="nil"/>
            </w:tcBorders>
            <w:shd w:val="clear" w:color="000000" w:fill="FFFFFF"/>
            <w:noWrap/>
            <w:vAlign w:val="bottom"/>
            <w:hideMark/>
          </w:tcPr>
          <w:p w14:paraId="69249097"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32" w:type="pct"/>
            <w:gridSpan w:val="2"/>
            <w:tcBorders>
              <w:top w:val="nil"/>
              <w:left w:val="nil"/>
              <w:bottom w:val="nil"/>
              <w:right w:val="nil"/>
            </w:tcBorders>
            <w:shd w:val="clear" w:color="000000" w:fill="FFFFFF"/>
            <w:noWrap/>
            <w:vAlign w:val="bottom"/>
            <w:hideMark/>
          </w:tcPr>
          <w:p w14:paraId="3ACBE49F"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105DA73D" w14:textId="77777777" w:rsidTr="00CD18F9">
        <w:trPr>
          <w:trHeight w:val="315"/>
        </w:trPr>
        <w:tc>
          <w:tcPr>
            <w:tcW w:w="5000" w:type="pct"/>
            <w:gridSpan w:val="32"/>
            <w:tcBorders>
              <w:top w:val="nil"/>
              <w:left w:val="nil"/>
              <w:bottom w:val="nil"/>
              <w:right w:val="nil"/>
            </w:tcBorders>
            <w:shd w:val="clear" w:color="000000" w:fill="FFFFFF"/>
            <w:vAlign w:val="bottom"/>
            <w:hideMark/>
          </w:tcPr>
          <w:p w14:paraId="34753ACD"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 xml:space="preserve">Panel A: Descriptive Statistics </w:t>
            </w:r>
          </w:p>
        </w:tc>
      </w:tr>
      <w:tr w:rsidR="00CD18F9" w:rsidRPr="00644009" w14:paraId="6494E504" w14:textId="77777777" w:rsidTr="00CD18F9">
        <w:trPr>
          <w:trHeight w:val="315"/>
        </w:trPr>
        <w:tc>
          <w:tcPr>
            <w:tcW w:w="1608" w:type="pct"/>
            <w:gridSpan w:val="3"/>
            <w:tcBorders>
              <w:top w:val="nil"/>
              <w:left w:val="nil"/>
              <w:bottom w:val="nil"/>
              <w:right w:val="nil"/>
            </w:tcBorders>
            <w:shd w:val="clear" w:color="000000" w:fill="FFFFFF"/>
            <w:vAlign w:val="bottom"/>
            <w:hideMark/>
          </w:tcPr>
          <w:p w14:paraId="73E57DB0" w14:textId="03A03154"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p>
        </w:tc>
        <w:tc>
          <w:tcPr>
            <w:tcW w:w="635" w:type="pct"/>
            <w:gridSpan w:val="5"/>
            <w:tcBorders>
              <w:top w:val="nil"/>
              <w:left w:val="nil"/>
              <w:bottom w:val="nil"/>
              <w:right w:val="nil"/>
            </w:tcBorders>
            <w:shd w:val="clear" w:color="000000" w:fill="FFFFFF"/>
            <w:vAlign w:val="bottom"/>
            <w:hideMark/>
          </w:tcPr>
          <w:p w14:paraId="4613C16C" w14:textId="33911D23"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p>
        </w:tc>
        <w:tc>
          <w:tcPr>
            <w:tcW w:w="656" w:type="pct"/>
            <w:gridSpan w:val="4"/>
            <w:tcBorders>
              <w:top w:val="nil"/>
              <w:left w:val="nil"/>
              <w:bottom w:val="nil"/>
              <w:right w:val="nil"/>
            </w:tcBorders>
            <w:shd w:val="clear" w:color="000000" w:fill="FFFFFF"/>
            <w:vAlign w:val="bottom"/>
            <w:hideMark/>
          </w:tcPr>
          <w:p w14:paraId="7EF02911" w14:textId="61179557"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p>
        </w:tc>
        <w:tc>
          <w:tcPr>
            <w:tcW w:w="543" w:type="pct"/>
            <w:gridSpan w:val="7"/>
            <w:tcBorders>
              <w:top w:val="nil"/>
              <w:left w:val="nil"/>
              <w:bottom w:val="nil"/>
              <w:right w:val="nil"/>
            </w:tcBorders>
            <w:shd w:val="clear" w:color="000000" w:fill="FFFFFF"/>
            <w:vAlign w:val="bottom"/>
            <w:hideMark/>
          </w:tcPr>
          <w:p w14:paraId="5E647366" w14:textId="60C90B56"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p>
        </w:tc>
        <w:tc>
          <w:tcPr>
            <w:tcW w:w="139" w:type="pct"/>
            <w:tcBorders>
              <w:top w:val="nil"/>
              <w:left w:val="nil"/>
              <w:bottom w:val="nil"/>
              <w:right w:val="nil"/>
            </w:tcBorders>
            <w:shd w:val="clear" w:color="000000" w:fill="FFFFFF"/>
            <w:vAlign w:val="bottom"/>
            <w:hideMark/>
          </w:tcPr>
          <w:p w14:paraId="4EAC0491" w14:textId="1BC4CF31"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p>
        </w:tc>
        <w:tc>
          <w:tcPr>
            <w:tcW w:w="361" w:type="pct"/>
            <w:gridSpan w:val="5"/>
            <w:tcBorders>
              <w:top w:val="nil"/>
              <w:left w:val="nil"/>
              <w:bottom w:val="nil"/>
              <w:right w:val="nil"/>
            </w:tcBorders>
            <w:shd w:val="clear" w:color="000000" w:fill="FFFFFF"/>
            <w:vAlign w:val="bottom"/>
            <w:hideMark/>
          </w:tcPr>
          <w:p w14:paraId="383819D3" w14:textId="684D4252"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p>
        </w:tc>
        <w:tc>
          <w:tcPr>
            <w:tcW w:w="526" w:type="pct"/>
            <w:gridSpan w:val="5"/>
            <w:tcBorders>
              <w:top w:val="nil"/>
              <w:left w:val="nil"/>
              <w:bottom w:val="nil"/>
              <w:right w:val="nil"/>
            </w:tcBorders>
            <w:shd w:val="clear" w:color="000000" w:fill="FFFFFF"/>
            <w:vAlign w:val="bottom"/>
            <w:hideMark/>
          </w:tcPr>
          <w:p w14:paraId="5B4383C0" w14:textId="76F6347A"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p>
        </w:tc>
        <w:tc>
          <w:tcPr>
            <w:tcW w:w="532" w:type="pct"/>
            <w:gridSpan w:val="2"/>
            <w:tcBorders>
              <w:top w:val="nil"/>
              <w:left w:val="nil"/>
              <w:bottom w:val="nil"/>
              <w:right w:val="nil"/>
            </w:tcBorders>
            <w:shd w:val="clear" w:color="000000" w:fill="FFFFFF"/>
            <w:vAlign w:val="bottom"/>
            <w:hideMark/>
          </w:tcPr>
          <w:p w14:paraId="48223D42" w14:textId="5E4833B7"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p>
        </w:tc>
      </w:tr>
      <w:tr w:rsidR="00644009" w:rsidRPr="00644009" w14:paraId="65696578" w14:textId="77777777" w:rsidTr="00CD18F9">
        <w:trPr>
          <w:trHeight w:val="315"/>
        </w:trPr>
        <w:tc>
          <w:tcPr>
            <w:tcW w:w="5000" w:type="pct"/>
            <w:gridSpan w:val="32"/>
            <w:tcBorders>
              <w:top w:val="nil"/>
              <w:left w:val="nil"/>
              <w:bottom w:val="nil"/>
              <w:right w:val="nil"/>
            </w:tcBorders>
            <w:shd w:val="clear" w:color="000000" w:fill="FFFFFF"/>
            <w:noWrap/>
            <w:vAlign w:val="center"/>
            <w:hideMark/>
          </w:tcPr>
          <w:p w14:paraId="668A5EF2" w14:textId="1B2DECDD"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rPr>
              <w:t>Stock Valuation when CSR Disclosure is NOT Provided</w:t>
            </w:r>
          </w:p>
        </w:tc>
      </w:tr>
      <w:tr w:rsidR="00644009" w:rsidRPr="00644009" w14:paraId="3E62519D" w14:textId="77777777" w:rsidTr="00CD18F9">
        <w:trPr>
          <w:trHeight w:val="315"/>
        </w:trPr>
        <w:tc>
          <w:tcPr>
            <w:tcW w:w="1608" w:type="pct"/>
            <w:gridSpan w:val="3"/>
            <w:tcBorders>
              <w:top w:val="nil"/>
              <w:left w:val="nil"/>
              <w:bottom w:val="nil"/>
              <w:right w:val="nil"/>
            </w:tcBorders>
            <w:shd w:val="clear" w:color="000000" w:fill="FFFFFF"/>
            <w:noWrap/>
            <w:vAlign w:val="bottom"/>
            <w:hideMark/>
          </w:tcPr>
          <w:p w14:paraId="17669A97"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3392" w:type="pct"/>
            <w:gridSpan w:val="29"/>
            <w:tcBorders>
              <w:top w:val="nil"/>
              <w:left w:val="nil"/>
              <w:bottom w:val="nil"/>
              <w:right w:val="nil"/>
            </w:tcBorders>
            <w:shd w:val="clear" w:color="000000" w:fill="FFFFFF"/>
            <w:noWrap/>
            <w:vAlign w:val="bottom"/>
            <w:hideMark/>
          </w:tcPr>
          <w:p w14:paraId="56455F35"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Manipulation Checks Missed = 0</w:t>
            </w:r>
          </w:p>
        </w:tc>
      </w:tr>
      <w:tr w:rsidR="00644009" w:rsidRPr="00644009" w14:paraId="46CE29FA" w14:textId="77777777" w:rsidTr="00CD18F9">
        <w:trPr>
          <w:trHeight w:val="315"/>
        </w:trPr>
        <w:tc>
          <w:tcPr>
            <w:tcW w:w="1484" w:type="pct"/>
            <w:gridSpan w:val="2"/>
            <w:tcBorders>
              <w:top w:val="nil"/>
              <w:left w:val="nil"/>
              <w:bottom w:val="single" w:sz="4" w:space="0" w:color="auto"/>
              <w:right w:val="single" w:sz="4" w:space="0" w:color="auto"/>
            </w:tcBorders>
            <w:shd w:val="clear" w:color="000000" w:fill="FFFFFF"/>
            <w:noWrap/>
            <w:vAlign w:val="bottom"/>
            <w:hideMark/>
          </w:tcPr>
          <w:p w14:paraId="5CE1DA50"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1958" w:type="pct"/>
            <w:gridSpan w:val="17"/>
            <w:tcBorders>
              <w:top w:val="nil"/>
              <w:left w:val="nil"/>
              <w:bottom w:val="single" w:sz="4" w:space="0" w:color="auto"/>
              <w:right w:val="nil"/>
            </w:tcBorders>
            <w:shd w:val="clear" w:color="000000" w:fill="FFFFFF"/>
            <w:noWrap/>
            <w:vAlign w:val="bottom"/>
            <w:hideMark/>
          </w:tcPr>
          <w:p w14:paraId="5F810694"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Developing</w:t>
            </w:r>
          </w:p>
        </w:tc>
        <w:tc>
          <w:tcPr>
            <w:tcW w:w="139" w:type="pct"/>
            <w:tcBorders>
              <w:top w:val="nil"/>
              <w:left w:val="nil"/>
              <w:bottom w:val="nil"/>
              <w:right w:val="nil"/>
            </w:tcBorders>
            <w:shd w:val="clear" w:color="000000" w:fill="FFFFFF"/>
            <w:noWrap/>
            <w:vAlign w:val="bottom"/>
            <w:hideMark/>
          </w:tcPr>
          <w:p w14:paraId="73E63B99"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1419" w:type="pct"/>
            <w:gridSpan w:val="12"/>
            <w:tcBorders>
              <w:top w:val="nil"/>
              <w:left w:val="nil"/>
              <w:bottom w:val="single" w:sz="4" w:space="0" w:color="auto"/>
              <w:right w:val="nil"/>
            </w:tcBorders>
            <w:shd w:val="clear" w:color="000000" w:fill="FFFFFF"/>
            <w:noWrap/>
            <w:vAlign w:val="bottom"/>
            <w:hideMark/>
          </w:tcPr>
          <w:p w14:paraId="628942A2"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Developed</w:t>
            </w:r>
          </w:p>
        </w:tc>
      </w:tr>
      <w:tr w:rsidR="00CD18F9" w:rsidRPr="00644009" w14:paraId="1EBDFA06"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6E2D2F96"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344" w:type="pct"/>
            <w:gridSpan w:val="3"/>
            <w:tcBorders>
              <w:top w:val="nil"/>
              <w:left w:val="nil"/>
              <w:bottom w:val="nil"/>
              <w:right w:val="nil"/>
            </w:tcBorders>
            <w:shd w:val="clear" w:color="000000" w:fill="FFFFFF"/>
            <w:noWrap/>
            <w:vAlign w:val="bottom"/>
            <w:hideMark/>
          </w:tcPr>
          <w:p w14:paraId="5687908A"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n</w:t>
            </w:r>
          </w:p>
        </w:tc>
        <w:tc>
          <w:tcPr>
            <w:tcW w:w="716" w:type="pct"/>
            <w:gridSpan w:val="4"/>
            <w:tcBorders>
              <w:top w:val="nil"/>
              <w:left w:val="nil"/>
              <w:bottom w:val="nil"/>
              <w:right w:val="nil"/>
            </w:tcBorders>
            <w:shd w:val="clear" w:color="000000" w:fill="FFFFFF"/>
            <w:noWrap/>
            <w:vAlign w:val="bottom"/>
            <w:hideMark/>
          </w:tcPr>
          <w:p w14:paraId="29C0F280"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LS Mean</w:t>
            </w:r>
          </w:p>
        </w:tc>
        <w:tc>
          <w:tcPr>
            <w:tcW w:w="606" w:type="pct"/>
            <w:gridSpan w:val="6"/>
            <w:tcBorders>
              <w:top w:val="nil"/>
              <w:left w:val="nil"/>
              <w:bottom w:val="nil"/>
              <w:right w:val="nil"/>
            </w:tcBorders>
            <w:shd w:val="clear" w:color="000000" w:fill="FFFFFF"/>
            <w:noWrap/>
            <w:vAlign w:val="bottom"/>
            <w:hideMark/>
          </w:tcPr>
          <w:p w14:paraId="6A23CF58"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S.D.</w:t>
            </w:r>
          </w:p>
        </w:tc>
        <w:tc>
          <w:tcPr>
            <w:tcW w:w="165" w:type="pct"/>
            <w:gridSpan w:val="2"/>
            <w:tcBorders>
              <w:top w:val="nil"/>
              <w:left w:val="nil"/>
              <w:bottom w:val="nil"/>
              <w:right w:val="nil"/>
            </w:tcBorders>
            <w:shd w:val="clear" w:color="000000" w:fill="FFFFFF"/>
            <w:noWrap/>
            <w:vAlign w:val="bottom"/>
            <w:hideMark/>
          </w:tcPr>
          <w:p w14:paraId="7AD661AB" w14:textId="2BD2458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p>
        </w:tc>
        <w:tc>
          <w:tcPr>
            <w:tcW w:w="500" w:type="pct"/>
            <w:gridSpan w:val="6"/>
            <w:tcBorders>
              <w:top w:val="nil"/>
              <w:left w:val="nil"/>
              <w:bottom w:val="nil"/>
              <w:right w:val="nil"/>
            </w:tcBorders>
            <w:shd w:val="clear" w:color="000000" w:fill="FFFFFF"/>
            <w:noWrap/>
            <w:vAlign w:val="bottom"/>
            <w:hideMark/>
          </w:tcPr>
          <w:p w14:paraId="0D6DE33F"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n</w:t>
            </w:r>
          </w:p>
        </w:tc>
        <w:tc>
          <w:tcPr>
            <w:tcW w:w="590" w:type="pct"/>
            <w:gridSpan w:val="6"/>
            <w:tcBorders>
              <w:top w:val="nil"/>
              <w:left w:val="nil"/>
              <w:bottom w:val="nil"/>
              <w:right w:val="nil"/>
            </w:tcBorders>
            <w:shd w:val="clear" w:color="000000" w:fill="FFFFFF"/>
            <w:noWrap/>
            <w:vAlign w:val="bottom"/>
            <w:hideMark/>
          </w:tcPr>
          <w:p w14:paraId="4BB3A0C2"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LS Mean</w:t>
            </w:r>
          </w:p>
        </w:tc>
        <w:tc>
          <w:tcPr>
            <w:tcW w:w="596" w:type="pct"/>
            <w:gridSpan w:val="3"/>
            <w:tcBorders>
              <w:top w:val="nil"/>
              <w:left w:val="nil"/>
              <w:bottom w:val="nil"/>
              <w:right w:val="nil"/>
            </w:tcBorders>
            <w:shd w:val="clear" w:color="000000" w:fill="FFFFFF"/>
            <w:noWrap/>
            <w:vAlign w:val="bottom"/>
            <w:hideMark/>
          </w:tcPr>
          <w:p w14:paraId="452B0725"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S.D.</w:t>
            </w:r>
          </w:p>
        </w:tc>
      </w:tr>
      <w:tr w:rsidR="00CD18F9" w:rsidRPr="00644009" w14:paraId="49DFFCBB"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792D7B03"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Low Tax Management</w:t>
            </w:r>
          </w:p>
        </w:tc>
        <w:tc>
          <w:tcPr>
            <w:tcW w:w="344" w:type="pct"/>
            <w:gridSpan w:val="3"/>
            <w:tcBorders>
              <w:top w:val="nil"/>
              <w:left w:val="nil"/>
              <w:bottom w:val="nil"/>
              <w:right w:val="nil"/>
            </w:tcBorders>
            <w:shd w:val="clear" w:color="000000" w:fill="FFFFFF"/>
            <w:noWrap/>
            <w:vAlign w:val="bottom"/>
            <w:hideMark/>
          </w:tcPr>
          <w:p w14:paraId="60D5233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15</w:t>
            </w:r>
          </w:p>
        </w:tc>
        <w:tc>
          <w:tcPr>
            <w:tcW w:w="716" w:type="pct"/>
            <w:gridSpan w:val="4"/>
            <w:tcBorders>
              <w:top w:val="nil"/>
              <w:left w:val="nil"/>
              <w:bottom w:val="nil"/>
              <w:right w:val="nil"/>
            </w:tcBorders>
            <w:shd w:val="clear" w:color="000000" w:fill="FFFFFF"/>
            <w:noWrap/>
            <w:vAlign w:val="bottom"/>
            <w:hideMark/>
          </w:tcPr>
          <w:p w14:paraId="6BB3E77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40.8572</w:t>
            </w:r>
          </w:p>
        </w:tc>
        <w:tc>
          <w:tcPr>
            <w:tcW w:w="606" w:type="pct"/>
            <w:gridSpan w:val="6"/>
            <w:tcBorders>
              <w:top w:val="nil"/>
              <w:left w:val="nil"/>
              <w:bottom w:val="nil"/>
              <w:right w:val="nil"/>
            </w:tcBorders>
            <w:shd w:val="clear" w:color="000000" w:fill="FFFFFF"/>
            <w:noWrap/>
            <w:vAlign w:val="bottom"/>
            <w:hideMark/>
          </w:tcPr>
          <w:p w14:paraId="6FC2AF5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9.4582</w:t>
            </w:r>
          </w:p>
        </w:tc>
        <w:tc>
          <w:tcPr>
            <w:tcW w:w="165" w:type="pct"/>
            <w:gridSpan w:val="2"/>
            <w:tcBorders>
              <w:top w:val="nil"/>
              <w:left w:val="nil"/>
              <w:bottom w:val="nil"/>
              <w:right w:val="nil"/>
            </w:tcBorders>
            <w:shd w:val="clear" w:color="000000" w:fill="FFFFFF"/>
            <w:noWrap/>
            <w:vAlign w:val="bottom"/>
            <w:hideMark/>
          </w:tcPr>
          <w:p w14:paraId="1ACCAB8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00" w:type="pct"/>
            <w:gridSpan w:val="6"/>
            <w:tcBorders>
              <w:top w:val="nil"/>
              <w:left w:val="nil"/>
              <w:bottom w:val="nil"/>
              <w:right w:val="nil"/>
            </w:tcBorders>
            <w:shd w:val="clear" w:color="000000" w:fill="FFFFFF"/>
            <w:noWrap/>
            <w:vAlign w:val="bottom"/>
            <w:hideMark/>
          </w:tcPr>
          <w:p w14:paraId="38DDA36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26</w:t>
            </w:r>
          </w:p>
        </w:tc>
        <w:tc>
          <w:tcPr>
            <w:tcW w:w="590" w:type="pct"/>
            <w:gridSpan w:val="6"/>
            <w:tcBorders>
              <w:top w:val="nil"/>
              <w:left w:val="nil"/>
              <w:bottom w:val="nil"/>
              <w:right w:val="nil"/>
            </w:tcBorders>
            <w:shd w:val="clear" w:color="000000" w:fill="FFFFFF"/>
            <w:noWrap/>
            <w:vAlign w:val="bottom"/>
            <w:hideMark/>
          </w:tcPr>
          <w:p w14:paraId="29D1765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38.9829</w:t>
            </w:r>
          </w:p>
        </w:tc>
        <w:tc>
          <w:tcPr>
            <w:tcW w:w="596" w:type="pct"/>
            <w:gridSpan w:val="3"/>
            <w:tcBorders>
              <w:top w:val="nil"/>
              <w:left w:val="nil"/>
              <w:bottom w:val="nil"/>
              <w:right w:val="nil"/>
            </w:tcBorders>
            <w:shd w:val="clear" w:color="000000" w:fill="FFFFFF"/>
            <w:noWrap/>
            <w:vAlign w:val="bottom"/>
            <w:hideMark/>
          </w:tcPr>
          <w:p w14:paraId="63B5A0A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12.578</w:t>
            </w:r>
          </w:p>
        </w:tc>
      </w:tr>
      <w:tr w:rsidR="00CD18F9" w:rsidRPr="00644009" w14:paraId="590AD2CF"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30EF6D46"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44" w:type="pct"/>
            <w:gridSpan w:val="3"/>
            <w:tcBorders>
              <w:top w:val="nil"/>
              <w:left w:val="nil"/>
              <w:bottom w:val="nil"/>
              <w:right w:val="nil"/>
            </w:tcBorders>
            <w:shd w:val="clear" w:color="000000" w:fill="FFFFFF"/>
            <w:noWrap/>
            <w:vAlign w:val="bottom"/>
            <w:hideMark/>
          </w:tcPr>
          <w:p w14:paraId="6C3FDA0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716" w:type="pct"/>
            <w:gridSpan w:val="4"/>
            <w:tcBorders>
              <w:top w:val="nil"/>
              <w:left w:val="nil"/>
              <w:bottom w:val="nil"/>
              <w:right w:val="nil"/>
            </w:tcBorders>
            <w:shd w:val="clear" w:color="000000" w:fill="FFFFFF"/>
            <w:noWrap/>
            <w:vAlign w:val="bottom"/>
            <w:hideMark/>
          </w:tcPr>
          <w:p w14:paraId="689B9F2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06" w:type="pct"/>
            <w:gridSpan w:val="6"/>
            <w:tcBorders>
              <w:top w:val="nil"/>
              <w:left w:val="nil"/>
              <w:bottom w:val="nil"/>
              <w:right w:val="nil"/>
            </w:tcBorders>
            <w:shd w:val="clear" w:color="000000" w:fill="FFFFFF"/>
            <w:noWrap/>
            <w:vAlign w:val="bottom"/>
            <w:hideMark/>
          </w:tcPr>
          <w:p w14:paraId="35354A9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65" w:type="pct"/>
            <w:gridSpan w:val="2"/>
            <w:tcBorders>
              <w:top w:val="nil"/>
              <w:left w:val="nil"/>
              <w:bottom w:val="nil"/>
              <w:right w:val="nil"/>
            </w:tcBorders>
            <w:shd w:val="clear" w:color="000000" w:fill="FFFFFF"/>
            <w:noWrap/>
            <w:vAlign w:val="bottom"/>
            <w:hideMark/>
          </w:tcPr>
          <w:p w14:paraId="587BA898"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00" w:type="pct"/>
            <w:gridSpan w:val="6"/>
            <w:tcBorders>
              <w:top w:val="nil"/>
              <w:left w:val="nil"/>
              <w:bottom w:val="nil"/>
              <w:right w:val="nil"/>
            </w:tcBorders>
            <w:shd w:val="clear" w:color="000000" w:fill="FFFFFF"/>
            <w:noWrap/>
            <w:vAlign w:val="bottom"/>
            <w:hideMark/>
          </w:tcPr>
          <w:p w14:paraId="1AFFC75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90" w:type="pct"/>
            <w:gridSpan w:val="6"/>
            <w:tcBorders>
              <w:top w:val="nil"/>
              <w:left w:val="nil"/>
              <w:bottom w:val="nil"/>
              <w:right w:val="nil"/>
            </w:tcBorders>
            <w:shd w:val="clear" w:color="000000" w:fill="FFFFFF"/>
            <w:noWrap/>
            <w:vAlign w:val="bottom"/>
            <w:hideMark/>
          </w:tcPr>
          <w:p w14:paraId="618EC1D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96" w:type="pct"/>
            <w:gridSpan w:val="3"/>
            <w:tcBorders>
              <w:top w:val="nil"/>
              <w:left w:val="nil"/>
              <w:bottom w:val="nil"/>
              <w:right w:val="nil"/>
            </w:tcBorders>
            <w:shd w:val="clear" w:color="000000" w:fill="FFFFFF"/>
            <w:noWrap/>
            <w:vAlign w:val="bottom"/>
            <w:hideMark/>
          </w:tcPr>
          <w:p w14:paraId="3CB0787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CD18F9" w:rsidRPr="00644009" w14:paraId="5BE05B1B"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0F463E05"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High Tax Management</w:t>
            </w:r>
          </w:p>
        </w:tc>
        <w:tc>
          <w:tcPr>
            <w:tcW w:w="344" w:type="pct"/>
            <w:gridSpan w:val="3"/>
            <w:tcBorders>
              <w:top w:val="nil"/>
              <w:left w:val="nil"/>
              <w:bottom w:val="nil"/>
              <w:right w:val="nil"/>
            </w:tcBorders>
            <w:shd w:val="clear" w:color="000000" w:fill="FFFFFF"/>
            <w:noWrap/>
            <w:vAlign w:val="bottom"/>
            <w:hideMark/>
          </w:tcPr>
          <w:p w14:paraId="14C6121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19</w:t>
            </w:r>
          </w:p>
        </w:tc>
        <w:tc>
          <w:tcPr>
            <w:tcW w:w="716" w:type="pct"/>
            <w:gridSpan w:val="4"/>
            <w:tcBorders>
              <w:top w:val="nil"/>
              <w:left w:val="nil"/>
              <w:bottom w:val="nil"/>
              <w:right w:val="nil"/>
            </w:tcBorders>
            <w:shd w:val="clear" w:color="000000" w:fill="FFFFFF"/>
            <w:noWrap/>
            <w:vAlign w:val="bottom"/>
            <w:hideMark/>
          </w:tcPr>
          <w:p w14:paraId="0DB0F91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41.4425</w:t>
            </w:r>
          </w:p>
        </w:tc>
        <w:tc>
          <w:tcPr>
            <w:tcW w:w="606" w:type="pct"/>
            <w:gridSpan w:val="6"/>
            <w:tcBorders>
              <w:top w:val="nil"/>
              <w:left w:val="nil"/>
              <w:bottom w:val="nil"/>
              <w:right w:val="nil"/>
            </w:tcBorders>
            <w:shd w:val="clear" w:color="000000" w:fill="FFFFFF"/>
            <w:noWrap/>
            <w:vAlign w:val="bottom"/>
            <w:hideMark/>
          </w:tcPr>
          <w:p w14:paraId="5951919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10.8075</w:t>
            </w:r>
          </w:p>
        </w:tc>
        <w:tc>
          <w:tcPr>
            <w:tcW w:w="165" w:type="pct"/>
            <w:gridSpan w:val="2"/>
            <w:tcBorders>
              <w:top w:val="nil"/>
              <w:left w:val="nil"/>
              <w:bottom w:val="nil"/>
              <w:right w:val="nil"/>
            </w:tcBorders>
            <w:shd w:val="clear" w:color="000000" w:fill="FFFFFF"/>
            <w:noWrap/>
            <w:vAlign w:val="bottom"/>
            <w:hideMark/>
          </w:tcPr>
          <w:p w14:paraId="294A652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00" w:type="pct"/>
            <w:gridSpan w:val="6"/>
            <w:tcBorders>
              <w:top w:val="nil"/>
              <w:left w:val="nil"/>
              <w:bottom w:val="nil"/>
              <w:right w:val="nil"/>
            </w:tcBorders>
            <w:shd w:val="clear" w:color="000000" w:fill="FFFFFF"/>
            <w:noWrap/>
            <w:vAlign w:val="bottom"/>
            <w:hideMark/>
          </w:tcPr>
          <w:p w14:paraId="2618791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21</w:t>
            </w:r>
          </w:p>
        </w:tc>
        <w:tc>
          <w:tcPr>
            <w:tcW w:w="590" w:type="pct"/>
            <w:gridSpan w:val="6"/>
            <w:tcBorders>
              <w:top w:val="nil"/>
              <w:left w:val="nil"/>
              <w:bottom w:val="nil"/>
              <w:right w:val="nil"/>
            </w:tcBorders>
            <w:shd w:val="clear" w:color="000000" w:fill="FFFFFF"/>
            <w:noWrap/>
            <w:vAlign w:val="bottom"/>
            <w:hideMark/>
          </w:tcPr>
          <w:p w14:paraId="13E9557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40.5509</w:t>
            </w:r>
          </w:p>
        </w:tc>
        <w:tc>
          <w:tcPr>
            <w:tcW w:w="596" w:type="pct"/>
            <w:gridSpan w:val="3"/>
            <w:tcBorders>
              <w:top w:val="nil"/>
              <w:left w:val="nil"/>
              <w:bottom w:val="nil"/>
              <w:right w:val="nil"/>
            </w:tcBorders>
            <w:shd w:val="clear" w:color="000000" w:fill="FFFFFF"/>
            <w:noWrap/>
            <w:vAlign w:val="bottom"/>
            <w:hideMark/>
          </w:tcPr>
          <w:p w14:paraId="7980C3B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8.7211</w:t>
            </w:r>
          </w:p>
        </w:tc>
      </w:tr>
      <w:tr w:rsidR="00CD18F9" w:rsidRPr="00644009" w14:paraId="19EBBF08"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4913F3C0"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44" w:type="pct"/>
            <w:gridSpan w:val="3"/>
            <w:tcBorders>
              <w:top w:val="nil"/>
              <w:left w:val="nil"/>
              <w:bottom w:val="nil"/>
              <w:right w:val="nil"/>
            </w:tcBorders>
            <w:shd w:val="clear" w:color="000000" w:fill="FFFFFF"/>
            <w:noWrap/>
            <w:vAlign w:val="bottom"/>
            <w:hideMark/>
          </w:tcPr>
          <w:p w14:paraId="1D7AD788"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716" w:type="pct"/>
            <w:gridSpan w:val="4"/>
            <w:tcBorders>
              <w:top w:val="nil"/>
              <w:left w:val="nil"/>
              <w:bottom w:val="nil"/>
              <w:right w:val="nil"/>
            </w:tcBorders>
            <w:shd w:val="clear" w:color="000000" w:fill="FFFFFF"/>
            <w:noWrap/>
            <w:vAlign w:val="bottom"/>
            <w:hideMark/>
          </w:tcPr>
          <w:p w14:paraId="0CAB3A8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06" w:type="pct"/>
            <w:gridSpan w:val="6"/>
            <w:tcBorders>
              <w:top w:val="nil"/>
              <w:left w:val="nil"/>
              <w:bottom w:val="nil"/>
              <w:right w:val="nil"/>
            </w:tcBorders>
            <w:shd w:val="clear" w:color="000000" w:fill="FFFFFF"/>
            <w:noWrap/>
            <w:vAlign w:val="bottom"/>
            <w:hideMark/>
          </w:tcPr>
          <w:p w14:paraId="1FF0F06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65" w:type="pct"/>
            <w:gridSpan w:val="2"/>
            <w:tcBorders>
              <w:top w:val="nil"/>
              <w:left w:val="nil"/>
              <w:bottom w:val="nil"/>
              <w:right w:val="nil"/>
            </w:tcBorders>
            <w:shd w:val="clear" w:color="000000" w:fill="FFFFFF"/>
            <w:noWrap/>
            <w:vAlign w:val="bottom"/>
            <w:hideMark/>
          </w:tcPr>
          <w:p w14:paraId="7943BBCA"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00" w:type="pct"/>
            <w:gridSpan w:val="6"/>
            <w:tcBorders>
              <w:top w:val="nil"/>
              <w:left w:val="nil"/>
              <w:bottom w:val="nil"/>
              <w:right w:val="nil"/>
            </w:tcBorders>
            <w:shd w:val="clear" w:color="000000" w:fill="FFFFFF"/>
            <w:noWrap/>
            <w:vAlign w:val="bottom"/>
            <w:hideMark/>
          </w:tcPr>
          <w:p w14:paraId="368837C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90" w:type="pct"/>
            <w:gridSpan w:val="6"/>
            <w:tcBorders>
              <w:top w:val="nil"/>
              <w:left w:val="nil"/>
              <w:bottom w:val="nil"/>
              <w:right w:val="nil"/>
            </w:tcBorders>
            <w:shd w:val="clear" w:color="000000" w:fill="FFFFFF"/>
            <w:noWrap/>
            <w:vAlign w:val="bottom"/>
            <w:hideMark/>
          </w:tcPr>
          <w:p w14:paraId="22D1CAC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96" w:type="pct"/>
            <w:gridSpan w:val="3"/>
            <w:tcBorders>
              <w:top w:val="nil"/>
              <w:left w:val="nil"/>
              <w:bottom w:val="nil"/>
              <w:right w:val="nil"/>
            </w:tcBorders>
            <w:shd w:val="clear" w:color="000000" w:fill="FFFFFF"/>
            <w:noWrap/>
            <w:vAlign w:val="bottom"/>
            <w:hideMark/>
          </w:tcPr>
          <w:p w14:paraId="655C1DA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4110D759"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040C646F"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3516" w:type="pct"/>
            <w:gridSpan w:val="30"/>
            <w:tcBorders>
              <w:top w:val="nil"/>
              <w:left w:val="nil"/>
              <w:bottom w:val="nil"/>
              <w:right w:val="nil"/>
            </w:tcBorders>
            <w:shd w:val="clear" w:color="000000" w:fill="FFFFFF"/>
            <w:noWrap/>
            <w:vAlign w:val="bottom"/>
            <w:hideMark/>
          </w:tcPr>
          <w:p w14:paraId="6A75B796"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Manipulation Checks Missed = 1</w:t>
            </w:r>
          </w:p>
        </w:tc>
      </w:tr>
      <w:tr w:rsidR="00644009" w:rsidRPr="00644009" w14:paraId="35B249D6" w14:textId="77777777" w:rsidTr="00CD18F9">
        <w:trPr>
          <w:trHeight w:val="315"/>
        </w:trPr>
        <w:tc>
          <w:tcPr>
            <w:tcW w:w="1484" w:type="pct"/>
            <w:gridSpan w:val="2"/>
            <w:tcBorders>
              <w:top w:val="nil"/>
              <w:left w:val="nil"/>
              <w:bottom w:val="single" w:sz="4" w:space="0" w:color="auto"/>
              <w:right w:val="single" w:sz="4" w:space="0" w:color="auto"/>
            </w:tcBorders>
            <w:shd w:val="clear" w:color="000000" w:fill="FFFFFF"/>
            <w:noWrap/>
            <w:vAlign w:val="bottom"/>
            <w:hideMark/>
          </w:tcPr>
          <w:p w14:paraId="3E2253B7"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1665" w:type="pct"/>
            <w:gridSpan w:val="13"/>
            <w:tcBorders>
              <w:top w:val="nil"/>
              <w:left w:val="nil"/>
              <w:bottom w:val="single" w:sz="4" w:space="0" w:color="auto"/>
              <w:right w:val="nil"/>
            </w:tcBorders>
            <w:shd w:val="clear" w:color="000000" w:fill="FFFFFF"/>
            <w:noWrap/>
            <w:vAlign w:val="bottom"/>
            <w:hideMark/>
          </w:tcPr>
          <w:p w14:paraId="45F259EA"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Developing</w:t>
            </w:r>
          </w:p>
        </w:tc>
        <w:tc>
          <w:tcPr>
            <w:tcW w:w="165" w:type="pct"/>
            <w:gridSpan w:val="2"/>
            <w:tcBorders>
              <w:top w:val="nil"/>
              <w:left w:val="nil"/>
              <w:bottom w:val="nil"/>
              <w:right w:val="nil"/>
            </w:tcBorders>
            <w:shd w:val="clear" w:color="000000" w:fill="FFFFFF"/>
            <w:noWrap/>
            <w:vAlign w:val="bottom"/>
            <w:hideMark/>
          </w:tcPr>
          <w:p w14:paraId="7D7035F4"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1685" w:type="pct"/>
            <w:gridSpan w:val="15"/>
            <w:tcBorders>
              <w:top w:val="nil"/>
              <w:left w:val="nil"/>
              <w:bottom w:val="single" w:sz="4" w:space="0" w:color="auto"/>
              <w:right w:val="nil"/>
            </w:tcBorders>
            <w:shd w:val="clear" w:color="000000" w:fill="FFFFFF"/>
            <w:noWrap/>
            <w:vAlign w:val="bottom"/>
            <w:hideMark/>
          </w:tcPr>
          <w:p w14:paraId="54D2CA93"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Developed</w:t>
            </w:r>
          </w:p>
        </w:tc>
      </w:tr>
      <w:tr w:rsidR="00CD18F9" w:rsidRPr="00644009" w14:paraId="31CE43C9"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13C767D1"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344" w:type="pct"/>
            <w:gridSpan w:val="3"/>
            <w:tcBorders>
              <w:top w:val="nil"/>
              <w:left w:val="nil"/>
              <w:bottom w:val="nil"/>
              <w:right w:val="nil"/>
            </w:tcBorders>
            <w:shd w:val="clear" w:color="000000" w:fill="FFFFFF"/>
            <w:noWrap/>
            <w:vAlign w:val="bottom"/>
            <w:hideMark/>
          </w:tcPr>
          <w:p w14:paraId="63E684EE"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n</w:t>
            </w:r>
          </w:p>
        </w:tc>
        <w:tc>
          <w:tcPr>
            <w:tcW w:w="716" w:type="pct"/>
            <w:gridSpan w:val="4"/>
            <w:tcBorders>
              <w:top w:val="nil"/>
              <w:left w:val="nil"/>
              <w:bottom w:val="nil"/>
              <w:right w:val="nil"/>
            </w:tcBorders>
            <w:shd w:val="clear" w:color="000000" w:fill="FFFFFF"/>
            <w:noWrap/>
            <w:vAlign w:val="bottom"/>
            <w:hideMark/>
          </w:tcPr>
          <w:p w14:paraId="1D868DA8"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LS Mean</w:t>
            </w:r>
          </w:p>
        </w:tc>
        <w:tc>
          <w:tcPr>
            <w:tcW w:w="606" w:type="pct"/>
            <w:gridSpan w:val="6"/>
            <w:tcBorders>
              <w:top w:val="nil"/>
              <w:left w:val="nil"/>
              <w:bottom w:val="nil"/>
              <w:right w:val="nil"/>
            </w:tcBorders>
            <w:shd w:val="clear" w:color="000000" w:fill="FFFFFF"/>
            <w:noWrap/>
            <w:vAlign w:val="bottom"/>
            <w:hideMark/>
          </w:tcPr>
          <w:p w14:paraId="4DF52EC9"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S.D.</w:t>
            </w:r>
          </w:p>
        </w:tc>
        <w:tc>
          <w:tcPr>
            <w:tcW w:w="165" w:type="pct"/>
            <w:gridSpan w:val="2"/>
            <w:tcBorders>
              <w:top w:val="nil"/>
              <w:left w:val="nil"/>
              <w:bottom w:val="nil"/>
              <w:right w:val="nil"/>
            </w:tcBorders>
            <w:shd w:val="clear" w:color="000000" w:fill="FFFFFF"/>
            <w:noWrap/>
            <w:vAlign w:val="bottom"/>
            <w:hideMark/>
          </w:tcPr>
          <w:p w14:paraId="5210BD2B" w14:textId="3CC21B9E"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p>
        </w:tc>
        <w:tc>
          <w:tcPr>
            <w:tcW w:w="500" w:type="pct"/>
            <w:gridSpan w:val="6"/>
            <w:tcBorders>
              <w:top w:val="nil"/>
              <w:left w:val="nil"/>
              <w:bottom w:val="nil"/>
              <w:right w:val="nil"/>
            </w:tcBorders>
            <w:shd w:val="clear" w:color="000000" w:fill="FFFFFF"/>
            <w:noWrap/>
            <w:vAlign w:val="bottom"/>
            <w:hideMark/>
          </w:tcPr>
          <w:p w14:paraId="673606E4"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n</w:t>
            </w:r>
          </w:p>
        </w:tc>
        <w:tc>
          <w:tcPr>
            <w:tcW w:w="590" w:type="pct"/>
            <w:gridSpan w:val="6"/>
            <w:tcBorders>
              <w:top w:val="nil"/>
              <w:left w:val="nil"/>
              <w:bottom w:val="nil"/>
              <w:right w:val="nil"/>
            </w:tcBorders>
            <w:shd w:val="clear" w:color="000000" w:fill="FFFFFF"/>
            <w:noWrap/>
            <w:vAlign w:val="bottom"/>
            <w:hideMark/>
          </w:tcPr>
          <w:p w14:paraId="1EB344BA"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LS Mean</w:t>
            </w:r>
          </w:p>
        </w:tc>
        <w:tc>
          <w:tcPr>
            <w:tcW w:w="596" w:type="pct"/>
            <w:gridSpan w:val="3"/>
            <w:tcBorders>
              <w:top w:val="nil"/>
              <w:left w:val="nil"/>
              <w:bottom w:val="nil"/>
              <w:right w:val="nil"/>
            </w:tcBorders>
            <w:shd w:val="clear" w:color="000000" w:fill="FFFFFF"/>
            <w:noWrap/>
            <w:vAlign w:val="bottom"/>
            <w:hideMark/>
          </w:tcPr>
          <w:p w14:paraId="5E605CA0"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S.D.</w:t>
            </w:r>
          </w:p>
        </w:tc>
      </w:tr>
      <w:tr w:rsidR="00CD18F9" w:rsidRPr="00644009" w14:paraId="5274F487"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510B51CE"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Low Tax Management</w:t>
            </w:r>
          </w:p>
        </w:tc>
        <w:tc>
          <w:tcPr>
            <w:tcW w:w="344" w:type="pct"/>
            <w:gridSpan w:val="3"/>
            <w:tcBorders>
              <w:top w:val="nil"/>
              <w:left w:val="nil"/>
              <w:bottom w:val="nil"/>
              <w:right w:val="nil"/>
            </w:tcBorders>
            <w:shd w:val="clear" w:color="000000" w:fill="FFFFFF"/>
            <w:noWrap/>
            <w:vAlign w:val="bottom"/>
            <w:hideMark/>
          </w:tcPr>
          <w:p w14:paraId="3A4E393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11</w:t>
            </w:r>
          </w:p>
        </w:tc>
        <w:tc>
          <w:tcPr>
            <w:tcW w:w="716" w:type="pct"/>
            <w:gridSpan w:val="4"/>
            <w:tcBorders>
              <w:top w:val="nil"/>
              <w:left w:val="nil"/>
              <w:bottom w:val="nil"/>
              <w:right w:val="nil"/>
            </w:tcBorders>
            <w:shd w:val="clear" w:color="000000" w:fill="FFFFFF"/>
            <w:noWrap/>
            <w:vAlign w:val="bottom"/>
            <w:hideMark/>
          </w:tcPr>
          <w:p w14:paraId="65F66DC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40.3435</w:t>
            </w:r>
          </w:p>
        </w:tc>
        <w:tc>
          <w:tcPr>
            <w:tcW w:w="606" w:type="pct"/>
            <w:gridSpan w:val="6"/>
            <w:tcBorders>
              <w:top w:val="nil"/>
              <w:left w:val="nil"/>
              <w:bottom w:val="nil"/>
              <w:right w:val="nil"/>
            </w:tcBorders>
            <w:shd w:val="clear" w:color="000000" w:fill="FFFFFF"/>
            <w:noWrap/>
            <w:vAlign w:val="bottom"/>
            <w:hideMark/>
          </w:tcPr>
          <w:p w14:paraId="39DDD02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10.1766</w:t>
            </w:r>
          </w:p>
        </w:tc>
        <w:tc>
          <w:tcPr>
            <w:tcW w:w="165" w:type="pct"/>
            <w:gridSpan w:val="2"/>
            <w:tcBorders>
              <w:top w:val="nil"/>
              <w:left w:val="nil"/>
              <w:bottom w:val="nil"/>
              <w:right w:val="nil"/>
            </w:tcBorders>
            <w:shd w:val="clear" w:color="000000" w:fill="FFFFFF"/>
            <w:noWrap/>
            <w:vAlign w:val="bottom"/>
            <w:hideMark/>
          </w:tcPr>
          <w:p w14:paraId="0D87E4E8"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00" w:type="pct"/>
            <w:gridSpan w:val="6"/>
            <w:tcBorders>
              <w:top w:val="nil"/>
              <w:left w:val="nil"/>
              <w:bottom w:val="nil"/>
              <w:right w:val="nil"/>
            </w:tcBorders>
            <w:shd w:val="clear" w:color="000000" w:fill="FFFFFF"/>
            <w:noWrap/>
            <w:vAlign w:val="bottom"/>
            <w:hideMark/>
          </w:tcPr>
          <w:p w14:paraId="31653F3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5</w:t>
            </w:r>
          </w:p>
        </w:tc>
        <w:tc>
          <w:tcPr>
            <w:tcW w:w="590" w:type="pct"/>
            <w:gridSpan w:val="6"/>
            <w:tcBorders>
              <w:top w:val="nil"/>
              <w:left w:val="nil"/>
              <w:bottom w:val="nil"/>
              <w:right w:val="nil"/>
            </w:tcBorders>
            <w:shd w:val="clear" w:color="000000" w:fill="FFFFFF"/>
            <w:noWrap/>
            <w:vAlign w:val="bottom"/>
            <w:hideMark/>
          </w:tcPr>
          <w:p w14:paraId="143818C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33.0209</w:t>
            </w:r>
          </w:p>
        </w:tc>
        <w:tc>
          <w:tcPr>
            <w:tcW w:w="596" w:type="pct"/>
            <w:gridSpan w:val="3"/>
            <w:tcBorders>
              <w:top w:val="nil"/>
              <w:left w:val="nil"/>
              <w:bottom w:val="nil"/>
              <w:right w:val="nil"/>
            </w:tcBorders>
            <w:shd w:val="clear" w:color="000000" w:fill="FFFFFF"/>
            <w:noWrap/>
            <w:vAlign w:val="bottom"/>
            <w:hideMark/>
          </w:tcPr>
          <w:p w14:paraId="471A2E74" w14:textId="61169996"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14.258</w:t>
            </w:r>
            <w:r w:rsidR="006D375F">
              <w:rPr>
                <w:rFonts w:ascii="Times New Roman" w:eastAsia="Times New Roman" w:hAnsi="Times New Roman" w:cs="Times New Roman"/>
                <w:color w:val="000000"/>
                <w:sz w:val="24"/>
                <w:szCs w:val="24"/>
              </w:rPr>
              <w:t>0</w:t>
            </w:r>
          </w:p>
        </w:tc>
      </w:tr>
      <w:tr w:rsidR="00CD18F9" w:rsidRPr="00644009" w14:paraId="60F5FB60"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6BD5B775"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44" w:type="pct"/>
            <w:gridSpan w:val="3"/>
            <w:tcBorders>
              <w:top w:val="nil"/>
              <w:left w:val="nil"/>
              <w:bottom w:val="nil"/>
              <w:right w:val="nil"/>
            </w:tcBorders>
            <w:shd w:val="clear" w:color="000000" w:fill="FFFFFF"/>
            <w:noWrap/>
            <w:vAlign w:val="bottom"/>
            <w:hideMark/>
          </w:tcPr>
          <w:p w14:paraId="00EBEA3C"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716" w:type="pct"/>
            <w:gridSpan w:val="4"/>
            <w:tcBorders>
              <w:top w:val="nil"/>
              <w:left w:val="nil"/>
              <w:bottom w:val="nil"/>
              <w:right w:val="nil"/>
            </w:tcBorders>
            <w:shd w:val="clear" w:color="000000" w:fill="FFFFFF"/>
            <w:noWrap/>
            <w:vAlign w:val="bottom"/>
            <w:hideMark/>
          </w:tcPr>
          <w:p w14:paraId="7585B478"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06" w:type="pct"/>
            <w:gridSpan w:val="6"/>
            <w:tcBorders>
              <w:top w:val="nil"/>
              <w:left w:val="nil"/>
              <w:bottom w:val="nil"/>
              <w:right w:val="nil"/>
            </w:tcBorders>
            <w:shd w:val="clear" w:color="000000" w:fill="FFFFFF"/>
            <w:noWrap/>
            <w:vAlign w:val="bottom"/>
            <w:hideMark/>
          </w:tcPr>
          <w:p w14:paraId="2569540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65" w:type="pct"/>
            <w:gridSpan w:val="2"/>
            <w:tcBorders>
              <w:top w:val="nil"/>
              <w:left w:val="nil"/>
              <w:bottom w:val="nil"/>
              <w:right w:val="nil"/>
            </w:tcBorders>
            <w:shd w:val="clear" w:color="000000" w:fill="FFFFFF"/>
            <w:noWrap/>
            <w:vAlign w:val="bottom"/>
            <w:hideMark/>
          </w:tcPr>
          <w:p w14:paraId="54C9A6A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00" w:type="pct"/>
            <w:gridSpan w:val="6"/>
            <w:tcBorders>
              <w:top w:val="nil"/>
              <w:left w:val="nil"/>
              <w:bottom w:val="nil"/>
              <w:right w:val="nil"/>
            </w:tcBorders>
            <w:shd w:val="clear" w:color="000000" w:fill="FFFFFF"/>
            <w:noWrap/>
            <w:vAlign w:val="bottom"/>
            <w:hideMark/>
          </w:tcPr>
          <w:p w14:paraId="570A1B4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90" w:type="pct"/>
            <w:gridSpan w:val="6"/>
            <w:tcBorders>
              <w:top w:val="nil"/>
              <w:left w:val="nil"/>
              <w:bottom w:val="nil"/>
              <w:right w:val="nil"/>
            </w:tcBorders>
            <w:shd w:val="clear" w:color="000000" w:fill="FFFFFF"/>
            <w:noWrap/>
            <w:vAlign w:val="bottom"/>
            <w:hideMark/>
          </w:tcPr>
          <w:p w14:paraId="39C5FDEA"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96" w:type="pct"/>
            <w:gridSpan w:val="3"/>
            <w:tcBorders>
              <w:top w:val="nil"/>
              <w:left w:val="nil"/>
              <w:bottom w:val="nil"/>
              <w:right w:val="nil"/>
            </w:tcBorders>
            <w:shd w:val="clear" w:color="000000" w:fill="FFFFFF"/>
            <w:noWrap/>
            <w:vAlign w:val="bottom"/>
            <w:hideMark/>
          </w:tcPr>
          <w:p w14:paraId="7BAAC28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CD18F9" w:rsidRPr="00644009" w14:paraId="3A3A72DF"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57B98A95"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High Tax Management</w:t>
            </w:r>
          </w:p>
        </w:tc>
        <w:tc>
          <w:tcPr>
            <w:tcW w:w="344" w:type="pct"/>
            <w:gridSpan w:val="3"/>
            <w:tcBorders>
              <w:top w:val="nil"/>
              <w:left w:val="nil"/>
              <w:bottom w:val="nil"/>
              <w:right w:val="nil"/>
            </w:tcBorders>
            <w:shd w:val="clear" w:color="000000" w:fill="FFFFFF"/>
            <w:noWrap/>
            <w:vAlign w:val="bottom"/>
            <w:hideMark/>
          </w:tcPr>
          <w:p w14:paraId="040667E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7</w:t>
            </w:r>
          </w:p>
        </w:tc>
        <w:tc>
          <w:tcPr>
            <w:tcW w:w="716" w:type="pct"/>
            <w:gridSpan w:val="4"/>
            <w:tcBorders>
              <w:top w:val="nil"/>
              <w:left w:val="nil"/>
              <w:bottom w:val="nil"/>
              <w:right w:val="nil"/>
            </w:tcBorders>
            <w:shd w:val="clear" w:color="000000" w:fill="FFFFFF"/>
            <w:noWrap/>
            <w:vAlign w:val="bottom"/>
            <w:hideMark/>
          </w:tcPr>
          <w:p w14:paraId="04CBA58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38.1657</w:t>
            </w:r>
          </w:p>
        </w:tc>
        <w:tc>
          <w:tcPr>
            <w:tcW w:w="606" w:type="pct"/>
            <w:gridSpan w:val="6"/>
            <w:tcBorders>
              <w:top w:val="nil"/>
              <w:left w:val="nil"/>
              <w:bottom w:val="nil"/>
              <w:right w:val="nil"/>
            </w:tcBorders>
            <w:shd w:val="clear" w:color="000000" w:fill="FFFFFF"/>
            <w:noWrap/>
            <w:vAlign w:val="bottom"/>
            <w:hideMark/>
          </w:tcPr>
          <w:p w14:paraId="139961B8"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16.0920</w:t>
            </w:r>
          </w:p>
        </w:tc>
        <w:tc>
          <w:tcPr>
            <w:tcW w:w="165" w:type="pct"/>
            <w:gridSpan w:val="2"/>
            <w:tcBorders>
              <w:top w:val="nil"/>
              <w:left w:val="nil"/>
              <w:bottom w:val="nil"/>
              <w:right w:val="nil"/>
            </w:tcBorders>
            <w:shd w:val="clear" w:color="000000" w:fill="FFFFFF"/>
            <w:noWrap/>
            <w:vAlign w:val="bottom"/>
            <w:hideMark/>
          </w:tcPr>
          <w:p w14:paraId="7E467C1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00" w:type="pct"/>
            <w:gridSpan w:val="6"/>
            <w:tcBorders>
              <w:top w:val="nil"/>
              <w:left w:val="nil"/>
              <w:bottom w:val="nil"/>
              <w:right w:val="nil"/>
            </w:tcBorders>
            <w:shd w:val="clear" w:color="000000" w:fill="FFFFFF"/>
            <w:noWrap/>
            <w:vAlign w:val="bottom"/>
            <w:hideMark/>
          </w:tcPr>
          <w:p w14:paraId="7114BEE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6</w:t>
            </w:r>
          </w:p>
        </w:tc>
        <w:tc>
          <w:tcPr>
            <w:tcW w:w="590" w:type="pct"/>
            <w:gridSpan w:val="6"/>
            <w:tcBorders>
              <w:top w:val="nil"/>
              <w:left w:val="nil"/>
              <w:bottom w:val="nil"/>
              <w:right w:val="nil"/>
            </w:tcBorders>
            <w:shd w:val="clear" w:color="000000" w:fill="FFFFFF"/>
            <w:noWrap/>
            <w:vAlign w:val="bottom"/>
            <w:hideMark/>
          </w:tcPr>
          <w:p w14:paraId="43EB7CE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36.7193</w:t>
            </w:r>
          </w:p>
        </w:tc>
        <w:tc>
          <w:tcPr>
            <w:tcW w:w="596" w:type="pct"/>
            <w:gridSpan w:val="3"/>
            <w:tcBorders>
              <w:top w:val="nil"/>
              <w:left w:val="nil"/>
              <w:bottom w:val="nil"/>
              <w:right w:val="nil"/>
            </w:tcBorders>
            <w:shd w:val="clear" w:color="000000" w:fill="FFFFFF"/>
            <w:noWrap/>
            <w:vAlign w:val="bottom"/>
            <w:hideMark/>
          </w:tcPr>
          <w:p w14:paraId="3C23888E"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12.9254</w:t>
            </w:r>
          </w:p>
        </w:tc>
      </w:tr>
      <w:tr w:rsidR="00CD18F9" w:rsidRPr="00644009" w14:paraId="734E9BAB" w14:textId="77777777" w:rsidTr="00CD18F9">
        <w:trPr>
          <w:trHeight w:val="315"/>
        </w:trPr>
        <w:tc>
          <w:tcPr>
            <w:tcW w:w="1318" w:type="pct"/>
            <w:tcBorders>
              <w:top w:val="nil"/>
              <w:left w:val="nil"/>
              <w:bottom w:val="nil"/>
              <w:right w:val="nil"/>
            </w:tcBorders>
            <w:shd w:val="clear" w:color="000000" w:fill="FFFFFF"/>
            <w:noWrap/>
            <w:vAlign w:val="bottom"/>
            <w:hideMark/>
          </w:tcPr>
          <w:p w14:paraId="6F55B332"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925" w:type="pct"/>
            <w:gridSpan w:val="7"/>
            <w:tcBorders>
              <w:top w:val="nil"/>
              <w:left w:val="nil"/>
              <w:bottom w:val="nil"/>
              <w:right w:val="nil"/>
            </w:tcBorders>
            <w:shd w:val="clear" w:color="000000" w:fill="FFFFFF"/>
            <w:noWrap/>
            <w:vAlign w:val="bottom"/>
            <w:hideMark/>
          </w:tcPr>
          <w:p w14:paraId="45C86B5E"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56" w:type="pct"/>
            <w:gridSpan w:val="4"/>
            <w:tcBorders>
              <w:top w:val="nil"/>
              <w:left w:val="nil"/>
              <w:bottom w:val="nil"/>
              <w:right w:val="nil"/>
            </w:tcBorders>
            <w:shd w:val="clear" w:color="000000" w:fill="FFFFFF"/>
            <w:noWrap/>
            <w:vAlign w:val="bottom"/>
            <w:hideMark/>
          </w:tcPr>
          <w:p w14:paraId="34CBC5B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43" w:type="pct"/>
            <w:gridSpan w:val="7"/>
            <w:tcBorders>
              <w:top w:val="nil"/>
              <w:left w:val="nil"/>
              <w:bottom w:val="nil"/>
              <w:right w:val="nil"/>
            </w:tcBorders>
            <w:shd w:val="clear" w:color="000000" w:fill="FFFFFF"/>
            <w:noWrap/>
            <w:vAlign w:val="bottom"/>
            <w:hideMark/>
          </w:tcPr>
          <w:p w14:paraId="086C219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39" w:type="pct"/>
            <w:tcBorders>
              <w:top w:val="nil"/>
              <w:left w:val="nil"/>
              <w:bottom w:val="nil"/>
              <w:right w:val="nil"/>
            </w:tcBorders>
            <w:shd w:val="clear" w:color="000000" w:fill="FFFFFF"/>
            <w:noWrap/>
            <w:vAlign w:val="bottom"/>
            <w:hideMark/>
          </w:tcPr>
          <w:p w14:paraId="3752901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61" w:type="pct"/>
            <w:gridSpan w:val="5"/>
            <w:tcBorders>
              <w:top w:val="nil"/>
              <w:left w:val="nil"/>
              <w:bottom w:val="nil"/>
              <w:right w:val="nil"/>
            </w:tcBorders>
            <w:shd w:val="clear" w:color="000000" w:fill="FFFFFF"/>
            <w:noWrap/>
            <w:vAlign w:val="bottom"/>
            <w:hideMark/>
          </w:tcPr>
          <w:p w14:paraId="756E156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26" w:type="pct"/>
            <w:gridSpan w:val="5"/>
            <w:tcBorders>
              <w:top w:val="nil"/>
              <w:left w:val="nil"/>
              <w:bottom w:val="nil"/>
              <w:right w:val="nil"/>
            </w:tcBorders>
            <w:shd w:val="clear" w:color="000000" w:fill="FFFFFF"/>
            <w:noWrap/>
            <w:vAlign w:val="bottom"/>
            <w:hideMark/>
          </w:tcPr>
          <w:p w14:paraId="1B37C47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32" w:type="pct"/>
            <w:gridSpan w:val="2"/>
            <w:tcBorders>
              <w:top w:val="nil"/>
              <w:left w:val="nil"/>
              <w:bottom w:val="nil"/>
              <w:right w:val="nil"/>
            </w:tcBorders>
            <w:shd w:val="clear" w:color="000000" w:fill="FFFFFF"/>
            <w:noWrap/>
            <w:vAlign w:val="bottom"/>
            <w:hideMark/>
          </w:tcPr>
          <w:p w14:paraId="4579F8E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CD18F9" w:rsidRPr="00644009" w14:paraId="67E73FBD" w14:textId="77777777" w:rsidTr="00CD18F9">
        <w:trPr>
          <w:trHeight w:val="315"/>
        </w:trPr>
        <w:tc>
          <w:tcPr>
            <w:tcW w:w="5000" w:type="pct"/>
            <w:gridSpan w:val="32"/>
            <w:tcBorders>
              <w:top w:val="nil"/>
              <w:left w:val="nil"/>
              <w:bottom w:val="nil"/>
              <w:right w:val="nil"/>
            </w:tcBorders>
            <w:shd w:val="clear" w:color="000000" w:fill="FFFFFF"/>
            <w:noWrap/>
            <w:vAlign w:val="center"/>
            <w:hideMark/>
          </w:tcPr>
          <w:p w14:paraId="039AE246" w14:textId="23EFB8C4" w:rsidR="00CD18F9" w:rsidRPr="00644009" w:rsidRDefault="00CD18F9" w:rsidP="00CD18F9">
            <w:pPr>
              <w:spacing w:after="0" w:line="240" w:lineRule="auto"/>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rPr>
              <w:t>Stock Valuation when CSR Disclosure is Provided</w:t>
            </w:r>
          </w:p>
        </w:tc>
      </w:tr>
      <w:tr w:rsidR="00644009" w:rsidRPr="00644009" w14:paraId="420443EB" w14:textId="77777777" w:rsidTr="00CD18F9">
        <w:trPr>
          <w:trHeight w:val="315"/>
        </w:trPr>
        <w:tc>
          <w:tcPr>
            <w:tcW w:w="1608" w:type="pct"/>
            <w:gridSpan w:val="3"/>
            <w:tcBorders>
              <w:top w:val="nil"/>
              <w:left w:val="nil"/>
              <w:bottom w:val="nil"/>
              <w:right w:val="nil"/>
            </w:tcBorders>
            <w:shd w:val="clear" w:color="000000" w:fill="FFFFFF"/>
            <w:noWrap/>
            <w:vAlign w:val="bottom"/>
            <w:hideMark/>
          </w:tcPr>
          <w:p w14:paraId="2D852B39"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3392" w:type="pct"/>
            <w:gridSpan w:val="29"/>
            <w:tcBorders>
              <w:top w:val="nil"/>
              <w:left w:val="nil"/>
              <w:bottom w:val="nil"/>
              <w:right w:val="nil"/>
            </w:tcBorders>
            <w:shd w:val="clear" w:color="000000" w:fill="FFFFFF"/>
            <w:noWrap/>
            <w:vAlign w:val="bottom"/>
            <w:hideMark/>
          </w:tcPr>
          <w:p w14:paraId="68D80352"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Manipulation Checks Missed = 0</w:t>
            </w:r>
          </w:p>
        </w:tc>
      </w:tr>
      <w:tr w:rsidR="00644009" w:rsidRPr="00644009" w14:paraId="624AE074" w14:textId="77777777" w:rsidTr="00CD18F9">
        <w:trPr>
          <w:trHeight w:val="315"/>
        </w:trPr>
        <w:tc>
          <w:tcPr>
            <w:tcW w:w="1484" w:type="pct"/>
            <w:gridSpan w:val="2"/>
            <w:tcBorders>
              <w:top w:val="nil"/>
              <w:left w:val="nil"/>
              <w:bottom w:val="single" w:sz="4" w:space="0" w:color="auto"/>
              <w:right w:val="single" w:sz="4" w:space="0" w:color="auto"/>
            </w:tcBorders>
            <w:shd w:val="clear" w:color="000000" w:fill="FFFFFF"/>
            <w:noWrap/>
            <w:vAlign w:val="bottom"/>
            <w:hideMark/>
          </w:tcPr>
          <w:p w14:paraId="38AE7420"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1958" w:type="pct"/>
            <w:gridSpan w:val="17"/>
            <w:tcBorders>
              <w:top w:val="nil"/>
              <w:left w:val="nil"/>
              <w:bottom w:val="single" w:sz="4" w:space="0" w:color="auto"/>
              <w:right w:val="nil"/>
            </w:tcBorders>
            <w:shd w:val="clear" w:color="000000" w:fill="FFFFFF"/>
            <w:noWrap/>
            <w:vAlign w:val="bottom"/>
            <w:hideMark/>
          </w:tcPr>
          <w:p w14:paraId="17A9BCBB"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Developing</w:t>
            </w:r>
          </w:p>
        </w:tc>
        <w:tc>
          <w:tcPr>
            <w:tcW w:w="139" w:type="pct"/>
            <w:tcBorders>
              <w:top w:val="nil"/>
              <w:left w:val="nil"/>
              <w:bottom w:val="nil"/>
              <w:right w:val="nil"/>
            </w:tcBorders>
            <w:shd w:val="clear" w:color="000000" w:fill="FFFFFF"/>
            <w:noWrap/>
            <w:vAlign w:val="bottom"/>
            <w:hideMark/>
          </w:tcPr>
          <w:p w14:paraId="65BA01E3"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1419" w:type="pct"/>
            <w:gridSpan w:val="12"/>
            <w:tcBorders>
              <w:top w:val="nil"/>
              <w:left w:val="nil"/>
              <w:bottom w:val="single" w:sz="4" w:space="0" w:color="auto"/>
              <w:right w:val="nil"/>
            </w:tcBorders>
            <w:shd w:val="clear" w:color="000000" w:fill="FFFFFF"/>
            <w:noWrap/>
            <w:vAlign w:val="bottom"/>
            <w:hideMark/>
          </w:tcPr>
          <w:p w14:paraId="2BE744E5"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Developed</w:t>
            </w:r>
          </w:p>
        </w:tc>
      </w:tr>
      <w:tr w:rsidR="00CD18F9" w:rsidRPr="00644009" w14:paraId="6DC5087C"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6D91A51E"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476" w:type="pct"/>
            <w:gridSpan w:val="4"/>
            <w:tcBorders>
              <w:top w:val="nil"/>
              <w:left w:val="nil"/>
              <w:bottom w:val="nil"/>
              <w:right w:val="nil"/>
            </w:tcBorders>
            <w:shd w:val="clear" w:color="000000" w:fill="FFFFFF"/>
            <w:noWrap/>
            <w:vAlign w:val="bottom"/>
            <w:hideMark/>
          </w:tcPr>
          <w:p w14:paraId="07786E15"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n</w:t>
            </w:r>
          </w:p>
        </w:tc>
        <w:tc>
          <w:tcPr>
            <w:tcW w:w="637" w:type="pct"/>
            <w:gridSpan w:val="4"/>
            <w:tcBorders>
              <w:top w:val="nil"/>
              <w:left w:val="nil"/>
              <w:bottom w:val="nil"/>
              <w:right w:val="nil"/>
            </w:tcBorders>
            <w:shd w:val="clear" w:color="000000" w:fill="FFFFFF"/>
            <w:noWrap/>
            <w:vAlign w:val="bottom"/>
            <w:hideMark/>
          </w:tcPr>
          <w:p w14:paraId="3223CA9C"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LS Mean</w:t>
            </w:r>
          </w:p>
        </w:tc>
        <w:tc>
          <w:tcPr>
            <w:tcW w:w="583" w:type="pct"/>
            <w:gridSpan w:val="6"/>
            <w:tcBorders>
              <w:top w:val="nil"/>
              <w:left w:val="nil"/>
              <w:bottom w:val="nil"/>
              <w:right w:val="nil"/>
            </w:tcBorders>
            <w:shd w:val="clear" w:color="000000" w:fill="FFFFFF"/>
            <w:noWrap/>
            <w:vAlign w:val="bottom"/>
            <w:hideMark/>
          </w:tcPr>
          <w:p w14:paraId="2220983E"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S.D.</w:t>
            </w:r>
          </w:p>
        </w:tc>
        <w:tc>
          <w:tcPr>
            <w:tcW w:w="158" w:type="pct"/>
            <w:gridSpan w:val="2"/>
            <w:tcBorders>
              <w:top w:val="nil"/>
              <w:left w:val="nil"/>
              <w:bottom w:val="nil"/>
              <w:right w:val="nil"/>
            </w:tcBorders>
            <w:shd w:val="clear" w:color="000000" w:fill="FFFFFF"/>
            <w:noWrap/>
            <w:vAlign w:val="bottom"/>
            <w:hideMark/>
          </w:tcPr>
          <w:p w14:paraId="577D46A2" w14:textId="3B53C5C9"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p>
        </w:tc>
        <w:tc>
          <w:tcPr>
            <w:tcW w:w="424" w:type="pct"/>
            <w:gridSpan w:val="4"/>
            <w:tcBorders>
              <w:top w:val="nil"/>
              <w:left w:val="nil"/>
              <w:bottom w:val="nil"/>
              <w:right w:val="nil"/>
            </w:tcBorders>
            <w:shd w:val="clear" w:color="000000" w:fill="FFFFFF"/>
            <w:noWrap/>
            <w:vAlign w:val="bottom"/>
            <w:hideMark/>
          </w:tcPr>
          <w:p w14:paraId="7C0B92F5"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n</w:t>
            </w:r>
          </w:p>
        </w:tc>
        <w:tc>
          <w:tcPr>
            <w:tcW w:w="639" w:type="pct"/>
            <w:gridSpan w:val="6"/>
            <w:tcBorders>
              <w:top w:val="nil"/>
              <w:left w:val="nil"/>
              <w:bottom w:val="nil"/>
              <w:right w:val="nil"/>
            </w:tcBorders>
            <w:shd w:val="clear" w:color="000000" w:fill="FFFFFF"/>
            <w:noWrap/>
            <w:vAlign w:val="bottom"/>
            <w:hideMark/>
          </w:tcPr>
          <w:p w14:paraId="6311C699"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LS Mean</w:t>
            </w:r>
          </w:p>
        </w:tc>
        <w:tc>
          <w:tcPr>
            <w:tcW w:w="600" w:type="pct"/>
            <w:gridSpan w:val="4"/>
            <w:tcBorders>
              <w:top w:val="nil"/>
              <w:left w:val="nil"/>
              <w:bottom w:val="nil"/>
              <w:right w:val="nil"/>
            </w:tcBorders>
            <w:shd w:val="clear" w:color="000000" w:fill="FFFFFF"/>
            <w:noWrap/>
            <w:vAlign w:val="bottom"/>
            <w:hideMark/>
          </w:tcPr>
          <w:p w14:paraId="3BFCD6B1"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S.D.</w:t>
            </w:r>
          </w:p>
        </w:tc>
      </w:tr>
      <w:tr w:rsidR="00CD18F9" w:rsidRPr="00644009" w14:paraId="0BBD43C9"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3AE36220"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Low Tax Management</w:t>
            </w:r>
          </w:p>
        </w:tc>
        <w:tc>
          <w:tcPr>
            <w:tcW w:w="476" w:type="pct"/>
            <w:gridSpan w:val="4"/>
            <w:tcBorders>
              <w:top w:val="nil"/>
              <w:left w:val="nil"/>
              <w:bottom w:val="nil"/>
              <w:right w:val="nil"/>
            </w:tcBorders>
            <w:shd w:val="clear" w:color="000000" w:fill="FFFFFF"/>
            <w:noWrap/>
            <w:vAlign w:val="bottom"/>
            <w:hideMark/>
          </w:tcPr>
          <w:p w14:paraId="403840D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13</w:t>
            </w:r>
          </w:p>
        </w:tc>
        <w:tc>
          <w:tcPr>
            <w:tcW w:w="637" w:type="pct"/>
            <w:gridSpan w:val="4"/>
            <w:tcBorders>
              <w:top w:val="nil"/>
              <w:left w:val="nil"/>
              <w:bottom w:val="nil"/>
              <w:right w:val="nil"/>
            </w:tcBorders>
            <w:shd w:val="clear" w:color="000000" w:fill="FFFFFF"/>
            <w:noWrap/>
            <w:vAlign w:val="bottom"/>
            <w:hideMark/>
          </w:tcPr>
          <w:p w14:paraId="491B479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40.0769</w:t>
            </w:r>
          </w:p>
        </w:tc>
        <w:tc>
          <w:tcPr>
            <w:tcW w:w="583" w:type="pct"/>
            <w:gridSpan w:val="6"/>
            <w:tcBorders>
              <w:top w:val="nil"/>
              <w:left w:val="nil"/>
              <w:bottom w:val="nil"/>
              <w:right w:val="nil"/>
            </w:tcBorders>
            <w:shd w:val="clear" w:color="000000" w:fill="FFFFFF"/>
            <w:noWrap/>
            <w:vAlign w:val="bottom"/>
            <w:hideMark/>
          </w:tcPr>
          <w:p w14:paraId="3695AE5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9.5963</w:t>
            </w:r>
          </w:p>
        </w:tc>
        <w:tc>
          <w:tcPr>
            <w:tcW w:w="158" w:type="pct"/>
            <w:gridSpan w:val="2"/>
            <w:tcBorders>
              <w:top w:val="nil"/>
              <w:left w:val="nil"/>
              <w:bottom w:val="nil"/>
              <w:right w:val="nil"/>
            </w:tcBorders>
            <w:shd w:val="clear" w:color="000000" w:fill="FFFFFF"/>
            <w:noWrap/>
            <w:vAlign w:val="bottom"/>
            <w:hideMark/>
          </w:tcPr>
          <w:p w14:paraId="274E149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7978247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12</w:t>
            </w:r>
          </w:p>
        </w:tc>
        <w:tc>
          <w:tcPr>
            <w:tcW w:w="639" w:type="pct"/>
            <w:gridSpan w:val="6"/>
            <w:tcBorders>
              <w:top w:val="nil"/>
              <w:left w:val="nil"/>
              <w:bottom w:val="nil"/>
              <w:right w:val="nil"/>
            </w:tcBorders>
            <w:shd w:val="clear" w:color="000000" w:fill="FFFFFF"/>
            <w:noWrap/>
            <w:vAlign w:val="bottom"/>
            <w:hideMark/>
          </w:tcPr>
          <w:p w14:paraId="111CCE7E"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38.1238</w:t>
            </w:r>
          </w:p>
        </w:tc>
        <w:tc>
          <w:tcPr>
            <w:tcW w:w="600" w:type="pct"/>
            <w:gridSpan w:val="4"/>
            <w:tcBorders>
              <w:top w:val="nil"/>
              <w:left w:val="nil"/>
              <w:bottom w:val="nil"/>
              <w:right w:val="nil"/>
            </w:tcBorders>
            <w:shd w:val="clear" w:color="000000" w:fill="FFFFFF"/>
            <w:noWrap/>
            <w:vAlign w:val="bottom"/>
            <w:hideMark/>
          </w:tcPr>
          <w:p w14:paraId="192A6DA6" w14:textId="762E1633"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10.197</w:t>
            </w:r>
            <w:r w:rsidR="006D375F">
              <w:rPr>
                <w:rFonts w:ascii="Times New Roman" w:eastAsia="Times New Roman" w:hAnsi="Times New Roman" w:cs="Times New Roman"/>
                <w:color w:val="000000"/>
                <w:sz w:val="24"/>
                <w:szCs w:val="24"/>
              </w:rPr>
              <w:t>0</w:t>
            </w:r>
          </w:p>
        </w:tc>
      </w:tr>
      <w:tr w:rsidR="00CD18F9" w:rsidRPr="00644009" w14:paraId="05B324B8"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76DE3E9F"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76" w:type="pct"/>
            <w:gridSpan w:val="4"/>
            <w:tcBorders>
              <w:top w:val="nil"/>
              <w:left w:val="nil"/>
              <w:bottom w:val="nil"/>
              <w:right w:val="nil"/>
            </w:tcBorders>
            <w:shd w:val="clear" w:color="000000" w:fill="FFFFFF"/>
            <w:noWrap/>
            <w:vAlign w:val="bottom"/>
            <w:hideMark/>
          </w:tcPr>
          <w:p w14:paraId="47155A5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37" w:type="pct"/>
            <w:gridSpan w:val="4"/>
            <w:tcBorders>
              <w:top w:val="nil"/>
              <w:left w:val="nil"/>
              <w:bottom w:val="nil"/>
              <w:right w:val="nil"/>
            </w:tcBorders>
            <w:shd w:val="clear" w:color="000000" w:fill="FFFFFF"/>
            <w:noWrap/>
            <w:vAlign w:val="bottom"/>
            <w:hideMark/>
          </w:tcPr>
          <w:p w14:paraId="193789C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83" w:type="pct"/>
            <w:gridSpan w:val="6"/>
            <w:tcBorders>
              <w:top w:val="nil"/>
              <w:left w:val="nil"/>
              <w:bottom w:val="nil"/>
              <w:right w:val="nil"/>
            </w:tcBorders>
            <w:shd w:val="clear" w:color="000000" w:fill="FFFFFF"/>
            <w:noWrap/>
            <w:vAlign w:val="bottom"/>
            <w:hideMark/>
          </w:tcPr>
          <w:p w14:paraId="02AC9C4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58" w:type="pct"/>
            <w:gridSpan w:val="2"/>
            <w:tcBorders>
              <w:top w:val="nil"/>
              <w:left w:val="nil"/>
              <w:bottom w:val="nil"/>
              <w:right w:val="nil"/>
            </w:tcBorders>
            <w:shd w:val="clear" w:color="000000" w:fill="FFFFFF"/>
            <w:noWrap/>
            <w:vAlign w:val="bottom"/>
            <w:hideMark/>
          </w:tcPr>
          <w:p w14:paraId="32F3867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4379573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39" w:type="pct"/>
            <w:gridSpan w:val="6"/>
            <w:tcBorders>
              <w:top w:val="nil"/>
              <w:left w:val="nil"/>
              <w:bottom w:val="nil"/>
              <w:right w:val="nil"/>
            </w:tcBorders>
            <w:shd w:val="clear" w:color="000000" w:fill="FFFFFF"/>
            <w:noWrap/>
            <w:vAlign w:val="bottom"/>
            <w:hideMark/>
          </w:tcPr>
          <w:p w14:paraId="2113083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00" w:type="pct"/>
            <w:gridSpan w:val="4"/>
            <w:tcBorders>
              <w:top w:val="nil"/>
              <w:left w:val="nil"/>
              <w:bottom w:val="nil"/>
              <w:right w:val="nil"/>
            </w:tcBorders>
            <w:shd w:val="clear" w:color="000000" w:fill="FFFFFF"/>
            <w:noWrap/>
            <w:vAlign w:val="bottom"/>
            <w:hideMark/>
          </w:tcPr>
          <w:p w14:paraId="722EBA6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CD18F9" w:rsidRPr="00644009" w14:paraId="05B29A49"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44946C01"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High Tax Management</w:t>
            </w:r>
          </w:p>
        </w:tc>
        <w:tc>
          <w:tcPr>
            <w:tcW w:w="476" w:type="pct"/>
            <w:gridSpan w:val="4"/>
            <w:tcBorders>
              <w:top w:val="nil"/>
              <w:left w:val="nil"/>
              <w:bottom w:val="nil"/>
              <w:right w:val="nil"/>
            </w:tcBorders>
            <w:shd w:val="clear" w:color="000000" w:fill="FFFFFF"/>
            <w:noWrap/>
            <w:vAlign w:val="bottom"/>
            <w:hideMark/>
          </w:tcPr>
          <w:p w14:paraId="0D002EF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27</w:t>
            </w:r>
          </w:p>
        </w:tc>
        <w:tc>
          <w:tcPr>
            <w:tcW w:w="637" w:type="pct"/>
            <w:gridSpan w:val="4"/>
            <w:tcBorders>
              <w:top w:val="nil"/>
              <w:left w:val="nil"/>
              <w:bottom w:val="nil"/>
              <w:right w:val="nil"/>
            </w:tcBorders>
            <w:shd w:val="clear" w:color="000000" w:fill="FFFFFF"/>
            <w:noWrap/>
            <w:vAlign w:val="bottom"/>
            <w:hideMark/>
          </w:tcPr>
          <w:p w14:paraId="5B159F7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39.4843</w:t>
            </w:r>
          </w:p>
        </w:tc>
        <w:tc>
          <w:tcPr>
            <w:tcW w:w="583" w:type="pct"/>
            <w:gridSpan w:val="6"/>
            <w:tcBorders>
              <w:top w:val="nil"/>
              <w:left w:val="nil"/>
              <w:bottom w:val="nil"/>
              <w:right w:val="nil"/>
            </w:tcBorders>
            <w:shd w:val="clear" w:color="000000" w:fill="FFFFFF"/>
            <w:noWrap/>
            <w:vAlign w:val="bottom"/>
            <w:hideMark/>
          </w:tcPr>
          <w:p w14:paraId="6792FF0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8.1067</w:t>
            </w:r>
          </w:p>
        </w:tc>
        <w:tc>
          <w:tcPr>
            <w:tcW w:w="158" w:type="pct"/>
            <w:gridSpan w:val="2"/>
            <w:tcBorders>
              <w:top w:val="nil"/>
              <w:left w:val="nil"/>
              <w:bottom w:val="nil"/>
              <w:right w:val="nil"/>
            </w:tcBorders>
            <w:shd w:val="clear" w:color="000000" w:fill="FFFFFF"/>
            <w:noWrap/>
            <w:vAlign w:val="bottom"/>
            <w:hideMark/>
          </w:tcPr>
          <w:p w14:paraId="0D4F94B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410978D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20</w:t>
            </w:r>
          </w:p>
        </w:tc>
        <w:tc>
          <w:tcPr>
            <w:tcW w:w="639" w:type="pct"/>
            <w:gridSpan w:val="6"/>
            <w:tcBorders>
              <w:top w:val="nil"/>
              <w:left w:val="nil"/>
              <w:bottom w:val="nil"/>
              <w:right w:val="nil"/>
            </w:tcBorders>
            <w:shd w:val="clear" w:color="000000" w:fill="FFFFFF"/>
            <w:noWrap/>
            <w:vAlign w:val="bottom"/>
            <w:hideMark/>
          </w:tcPr>
          <w:p w14:paraId="236D9EB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42.6129</w:t>
            </w:r>
          </w:p>
        </w:tc>
        <w:tc>
          <w:tcPr>
            <w:tcW w:w="600" w:type="pct"/>
            <w:gridSpan w:val="4"/>
            <w:tcBorders>
              <w:top w:val="nil"/>
              <w:left w:val="nil"/>
              <w:bottom w:val="nil"/>
              <w:right w:val="nil"/>
            </w:tcBorders>
            <w:shd w:val="clear" w:color="000000" w:fill="FFFFFF"/>
            <w:noWrap/>
            <w:vAlign w:val="bottom"/>
            <w:hideMark/>
          </w:tcPr>
          <w:p w14:paraId="3F6E4DFC"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10.9516</w:t>
            </w:r>
          </w:p>
        </w:tc>
      </w:tr>
      <w:tr w:rsidR="00CD18F9" w:rsidRPr="00644009" w14:paraId="13C313BD"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2FD59EEA"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76" w:type="pct"/>
            <w:gridSpan w:val="4"/>
            <w:tcBorders>
              <w:top w:val="nil"/>
              <w:left w:val="nil"/>
              <w:bottom w:val="nil"/>
              <w:right w:val="nil"/>
            </w:tcBorders>
            <w:shd w:val="clear" w:color="000000" w:fill="FFFFFF"/>
            <w:noWrap/>
            <w:vAlign w:val="bottom"/>
            <w:hideMark/>
          </w:tcPr>
          <w:p w14:paraId="313E39EC"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37" w:type="pct"/>
            <w:gridSpan w:val="4"/>
            <w:tcBorders>
              <w:top w:val="nil"/>
              <w:left w:val="nil"/>
              <w:bottom w:val="nil"/>
              <w:right w:val="nil"/>
            </w:tcBorders>
            <w:shd w:val="clear" w:color="000000" w:fill="FFFFFF"/>
            <w:noWrap/>
            <w:vAlign w:val="bottom"/>
            <w:hideMark/>
          </w:tcPr>
          <w:p w14:paraId="3B40CE1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83" w:type="pct"/>
            <w:gridSpan w:val="6"/>
            <w:tcBorders>
              <w:top w:val="nil"/>
              <w:left w:val="nil"/>
              <w:bottom w:val="nil"/>
              <w:right w:val="nil"/>
            </w:tcBorders>
            <w:shd w:val="clear" w:color="000000" w:fill="FFFFFF"/>
            <w:noWrap/>
            <w:vAlign w:val="bottom"/>
            <w:hideMark/>
          </w:tcPr>
          <w:p w14:paraId="402EA9B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58" w:type="pct"/>
            <w:gridSpan w:val="2"/>
            <w:tcBorders>
              <w:top w:val="nil"/>
              <w:left w:val="nil"/>
              <w:bottom w:val="nil"/>
              <w:right w:val="nil"/>
            </w:tcBorders>
            <w:shd w:val="clear" w:color="000000" w:fill="FFFFFF"/>
            <w:noWrap/>
            <w:vAlign w:val="bottom"/>
            <w:hideMark/>
          </w:tcPr>
          <w:p w14:paraId="593179CA"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5A1A2FF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39" w:type="pct"/>
            <w:gridSpan w:val="6"/>
            <w:tcBorders>
              <w:top w:val="nil"/>
              <w:left w:val="nil"/>
              <w:bottom w:val="nil"/>
              <w:right w:val="nil"/>
            </w:tcBorders>
            <w:shd w:val="clear" w:color="000000" w:fill="FFFFFF"/>
            <w:noWrap/>
            <w:vAlign w:val="bottom"/>
            <w:hideMark/>
          </w:tcPr>
          <w:p w14:paraId="39AE308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00" w:type="pct"/>
            <w:gridSpan w:val="4"/>
            <w:tcBorders>
              <w:top w:val="nil"/>
              <w:left w:val="nil"/>
              <w:bottom w:val="nil"/>
              <w:right w:val="nil"/>
            </w:tcBorders>
            <w:shd w:val="clear" w:color="000000" w:fill="FFFFFF"/>
            <w:noWrap/>
            <w:vAlign w:val="bottom"/>
            <w:hideMark/>
          </w:tcPr>
          <w:p w14:paraId="6A888E2C"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7A680AF5"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3DD906C3"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3516" w:type="pct"/>
            <w:gridSpan w:val="30"/>
            <w:tcBorders>
              <w:top w:val="nil"/>
              <w:left w:val="nil"/>
              <w:bottom w:val="nil"/>
              <w:right w:val="nil"/>
            </w:tcBorders>
            <w:shd w:val="clear" w:color="000000" w:fill="FFFFFF"/>
            <w:noWrap/>
            <w:vAlign w:val="bottom"/>
            <w:hideMark/>
          </w:tcPr>
          <w:p w14:paraId="49E53D28"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Manipulation Checks Missed = 1</w:t>
            </w:r>
          </w:p>
        </w:tc>
      </w:tr>
      <w:tr w:rsidR="00644009" w:rsidRPr="00644009" w14:paraId="57F31262" w14:textId="77777777" w:rsidTr="00CD18F9">
        <w:trPr>
          <w:trHeight w:val="315"/>
        </w:trPr>
        <w:tc>
          <w:tcPr>
            <w:tcW w:w="1484" w:type="pct"/>
            <w:gridSpan w:val="2"/>
            <w:tcBorders>
              <w:top w:val="nil"/>
              <w:left w:val="nil"/>
              <w:bottom w:val="single" w:sz="4" w:space="0" w:color="auto"/>
              <w:right w:val="single" w:sz="4" w:space="0" w:color="auto"/>
            </w:tcBorders>
            <w:shd w:val="clear" w:color="000000" w:fill="FFFFFF"/>
            <w:noWrap/>
            <w:vAlign w:val="bottom"/>
            <w:hideMark/>
          </w:tcPr>
          <w:p w14:paraId="04795AA2"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1696" w:type="pct"/>
            <w:gridSpan w:val="14"/>
            <w:tcBorders>
              <w:top w:val="nil"/>
              <w:left w:val="nil"/>
              <w:bottom w:val="single" w:sz="4" w:space="0" w:color="auto"/>
              <w:right w:val="nil"/>
            </w:tcBorders>
            <w:shd w:val="clear" w:color="000000" w:fill="FFFFFF"/>
            <w:noWrap/>
            <w:vAlign w:val="bottom"/>
            <w:hideMark/>
          </w:tcPr>
          <w:p w14:paraId="3E96B59E"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Developing</w:t>
            </w:r>
          </w:p>
        </w:tc>
        <w:tc>
          <w:tcPr>
            <w:tcW w:w="158" w:type="pct"/>
            <w:gridSpan w:val="2"/>
            <w:tcBorders>
              <w:top w:val="nil"/>
              <w:left w:val="nil"/>
              <w:bottom w:val="nil"/>
              <w:right w:val="nil"/>
            </w:tcBorders>
            <w:shd w:val="clear" w:color="000000" w:fill="FFFFFF"/>
            <w:noWrap/>
            <w:vAlign w:val="bottom"/>
            <w:hideMark/>
          </w:tcPr>
          <w:p w14:paraId="36C25427"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1663" w:type="pct"/>
            <w:gridSpan w:val="14"/>
            <w:tcBorders>
              <w:top w:val="nil"/>
              <w:left w:val="nil"/>
              <w:bottom w:val="single" w:sz="4" w:space="0" w:color="auto"/>
              <w:right w:val="nil"/>
            </w:tcBorders>
            <w:shd w:val="clear" w:color="000000" w:fill="FFFFFF"/>
            <w:noWrap/>
            <w:vAlign w:val="bottom"/>
            <w:hideMark/>
          </w:tcPr>
          <w:p w14:paraId="58232945"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Developed</w:t>
            </w:r>
          </w:p>
        </w:tc>
      </w:tr>
      <w:tr w:rsidR="00CD18F9" w:rsidRPr="00644009" w14:paraId="2ED57F98"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23151D09"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476" w:type="pct"/>
            <w:gridSpan w:val="4"/>
            <w:tcBorders>
              <w:top w:val="nil"/>
              <w:left w:val="nil"/>
              <w:bottom w:val="nil"/>
              <w:right w:val="nil"/>
            </w:tcBorders>
            <w:shd w:val="clear" w:color="000000" w:fill="FFFFFF"/>
            <w:noWrap/>
            <w:vAlign w:val="bottom"/>
            <w:hideMark/>
          </w:tcPr>
          <w:p w14:paraId="7C07972A"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n</w:t>
            </w:r>
          </w:p>
        </w:tc>
        <w:tc>
          <w:tcPr>
            <w:tcW w:w="637" w:type="pct"/>
            <w:gridSpan w:val="4"/>
            <w:tcBorders>
              <w:top w:val="nil"/>
              <w:left w:val="nil"/>
              <w:bottom w:val="nil"/>
              <w:right w:val="nil"/>
            </w:tcBorders>
            <w:shd w:val="clear" w:color="000000" w:fill="FFFFFF"/>
            <w:noWrap/>
            <w:vAlign w:val="bottom"/>
            <w:hideMark/>
          </w:tcPr>
          <w:p w14:paraId="4A3F2F9A"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LS Mean</w:t>
            </w:r>
          </w:p>
        </w:tc>
        <w:tc>
          <w:tcPr>
            <w:tcW w:w="583" w:type="pct"/>
            <w:gridSpan w:val="6"/>
            <w:tcBorders>
              <w:top w:val="nil"/>
              <w:left w:val="nil"/>
              <w:bottom w:val="nil"/>
              <w:right w:val="nil"/>
            </w:tcBorders>
            <w:shd w:val="clear" w:color="000000" w:fill="FFFFFF"/>
            <w:noWrap/>
            <w:vAlign w:val="bottom"/>
            <w:hideMark/>
          </w:tcPr>
          <w:p w14:paraId="7511FED5"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S.D.</w:t>
            </w:r>
          </w:p>
        </w:tc>
        <w:tc>
          <w:tcPr>
            <w:tcW w:w="158" w:type="pct"/>
            <w:gridSpan w:val="2"/>
            <w:tcBorders>
              <w:top w:val="nil"/>
              <w:left w:val="nil"/>
              <w:bottom w:val="nil"/>
              <w:right w:val="nil"/>
            </w:tcBorders>
            <w:shd w:val="clear" w:color="000000" w:fill="FFFFFF"/>
            <w:noWrap/>
            <w:vAlign w:val="bottom"/>
            <w:hideMark/>
          </w:tcPr>
          <w:p w14:paraId="4E6A340E" w14:textId="705D0348"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p>
        </w:tc>
        <w:tc>
          <w:tcPr>
            <w:tcW w:w="424" w:type="pct"/>
            <w:gridSpan w:val="4"/>
            <w:tcBorders>
              <w:top w:val="nil"/>
              <w:left w:val="nil"/>
              <w:bottom w:val="nil"/>
              <w:right w:val="nil"/>
            </w:tcBorders>
            <w:shd w:val="clear" w:color="000000" w:fill="FFFFFF"/>
            <w:noWrap/>
            <w:vAlign w:val="bottom"/>
            <w:hideMark/>
          </w:tcPr>
          <w:p w14:paraId="5B5BCE88"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n</w:t>
            </w:r>
          </w:p>
        </w:tc>
        <w:tc>
          <w:tcPr>
            <w:tcW w:w="639" w:type="pct"/>
            <w:gridSpan w:val="6"/>
            <w:tcBorders>
              <w:top w:val="nil"/>
              <w:left w:val="nil"/>
              <w:bottom w:val="nil"/>
              <w:right w:val="nil"/>
            </w:tcBorders>
            <w:shd w:val="clear" w:color="000000" w:fill="FFFFFF"/>
            <w:noWrap/>
            <w:vAlign w:val="bottom"/>
            <w:hideMark/>
          </w:tcPr>
          <w:p w14:paraId="6C0F2240"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LS Mean</w:t>
            </w:r>
          </w:p>
        </w:tc>
        <w:tc>
          <w:tcPr>
            <w:tcW w:w="600" w:type="pct"/>
            <w:gridSpan w:val="4"/>
            <w:tcBorders>
              <w:top w:val="nil"/>
              <w:left w:val="nil"/>
              <w:bottom w:val="nil"/>
              <w:right w:val="nil"/>
            </w:tcBorders>
            <w:shd w:val="clear" w:color="000000" w:fill="FFFFFF"/>
            <w:noWrap/>
            <w:vAlign w:val="bottom"/>
            <w:hideMark/>
          </w:tcPr>
          <w:p w14:paraId="1BA1F234"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S.D.</w:t>
            </w:r>
          </w:p>
        </w:tc>
      </w:tr>
      <w:tr w:rsidR="00CD18F9" w:rsidRPr="00644009" w14:paraId="4D441FD7"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4F8CC7BB"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Low Tax Management</w:t>
            </w:r>
          </w:p>
        </w:tc>
        <w:tc>
          <w:tcPr>
            <w:tcW w:w="476" w:type="pct"/>
            <w:gridSpan w:val="4"/>
            <w:tcBorders>
              <w:top w:val="nil"/>
              <w:left w:val="nil"/>
              <w:bottom w:val="nil"/>
              <w:right w:val="nil"/>
            </w:tcBorders>
            <w:shd w:val="clear" w:color="000000" w:fill="FFFFFF"/>
            <w:noWrap/>
            <w:vAlign w:val="bottom"/>
            <w:hideMark/>
          </w:tcPr>
          <w:p w14:paraId="66D71EC8"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7</w:t>
            </w:r>
          </w:p>
        </w:tc>
        <w:tc>
          <w:tcPr>
            <w:tcW w:w="637" w:type="pct"/>
            <w:gridSpan w:val="4"/>
            <w:tcBorders>
              <w:top w:val="nil"/>
              <w:left w:val="nil"/>
              <w:bottom w:val="nil"/>
              <w:right w:val="nil"/>
            </w:tcBorders>
            <w:shd w:val="clear" w:color="000000" w:fill="FFFFFF"/>
            <w:noWrap/>
            <w:vAlign w:val="bottom"/>
            <w:hideMark/>
          </w:tcPr>
          <w:p w14:paraId="65C4D44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44.0842</w:t>
            </w:r>
          </w:p>
        </w:tc>
        <w:tc>
          <w:tcPr>
            <w:tcW w:w="583" w:type="pct"/>
            <w:gridSpan w:val="6"/>
            <w:tcBorders>
              <w:top w:val="nil"/>
              <w:left w:val="nil"/>
              <w:bottom w:val="nil"/>
              <w:right w:val="nil"/>
            </w:tcBorders>
            <w:shd w:val="clear" w:color="000000" w:fill="FFFFFF"/>
            <w:noWrap/>
            <w:vAlign w:val="bottom"/>
            <w:hideMark/>
          </w:tcPr>
          <w:p w14:paraId="4B1121D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5.2915</w:t>
            </w:r>
          </w:p>
        </w:tc>
        <w:tc>
          <w:tcPr>
            <w:tcW w:w="158" w:type="pct"/>
            <w:gridSpan w:val="2"/>
            <w:tcBorders>
              <w:top w:val="nil"/>
              <w:left w:val="nil"/>
              <w:bottom w:val="nil"/>
              <w:right w:val="nil"/>
            </w:tcBorders>
            <w:shd w:val="clear" w:color="000000" w:fill="FFFFFF"/>
            <w:noWrap/>
            <w:vAlign w:val="bottom"/>
            <w:hideMark/>
          </w:tcPr>
          <w:p w14:paraId="6B4BA10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4F6D494E"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7</w:t>
            </w:r>
          </w:p>
        </w:tc>
        <w:tc>
          <w:tcPr>
            <w:tcW w:w="639" w:type="pct"/>
            <w:gridSpan w:val="6"/>
            <w:tcBorders>
              <w:top w:val="nil"/>
              <w:left w:val="nil"/>
              <w:bottom w:val="nil"/>
              <w:right w:val="nil"/>
            </w:tcBorders>
            <w:shd w:val="clear" w:color="000000" w:fill="FFFFFF"/>
            <w:noWrap/>
            <w:vAlign w:val="bottom"/>
            <w:hideMark/>
          </w:tcPr>
          <w:p w14:paraId="2EA2255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33.1759</w:t>
            </w:r>
          </w:p>
        </w:tc>
        <w:tc>
          <w:tcPr>
            <w:tcW w:w="600" w:type="pct"/>
            <w:gridSpan w:val="4"/>
            <w:tcBorders>
              <w:top w:val="nil"/>
              <w:left w:val="nil"/>
              <w:bottom w:val="nil"/>
              <w:right w:val="nil"/>
            </w:tcBorders>
            <w:shd w:val="clear" w:color="000000" w:fill="FFFFFF"/>
            <w:noWrap/>
            <w:vAlign w:val="bottom"/>
            <w:hideMark/>
          </w:tcPr>
          <w:p w14:paraId="1D7FDCBE" w14:textId="5386D1DE"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19.477</w:t>
            </w:r>
            <w:r w:rsidR="006D375F">
              <w:rPr>
                <w:rFonts w:ascii="Times New Roman" w:eastAsia="Times New Roman" w:hAnsi="Times New Roman" w:cs="Times New Roman"/>
                <w:color w:val="000000"/>
                <w:sz w:val="24"/>
                <w:szCs w:val="24"/>
              </w:rPr>
              <w:t>0</w:t>
            </w:r>
          </w:p>
        </w:tc>
      </w:tr>
      <w:tr w:rsidR="00CD18F9" w:rsidRPr="00644009" w14:paraId="77CAB8B2"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49866B7F"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76" w:type="pct"/>
            <w:gridSpan w:val="4"/>
            <w:tcBorders>
              <w:top w:val="nil"/>
              <w:left w:val="nil"/>
              <w:bottom w:val="nil"/>
              <w:right w:val="nil"/>
            </w:tcBorders>
            <w:shd w:val="clear" w:color="000000" w:fill="FFFFFF"/>
            <w:noWrap/>
            <w:vAlign w:val="bottom"/>
            <w:hideMark/>
          </w:tcPr>
          <w:p w14:paraId="44D6D2A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37" w:type="pct"/>
            <w:gridSpan w:val="4"/>
            <w:tcBorders>
              <w:top w:val="nil"/>
              <w:left w:val="nil"/>
              <w:bottom w:val="nil"/>
              <w:right w:val="nil"/>
            </w:tcBorders>
            <w:shd w:val="clear" w:color="000000" w:fill="FFFFFF"/>
            <w:noWrap/>
            <w:vAlign w:val="bottom"/>
            <w:hideMark/>
          </w:tcPr>
          <w:p w14:paraId="005C69FA"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83" w:type="pct"/>
            <w:gridSpan w:val="6"/>
            <w:tcBorders>
              <w:top w:val="nil"/>
              <w:left w:val="nil"/>
              <w:bottom w:val="nil"/>
              <w:right w:val="nil"/>
            </w:tcBorders>
            <w:shd w:val="clear" w:color="000000" w:fill="FFFFFF"/>
            <w:noWrap/>
            <w:vAlign w:val="bottom"/>
            <w:hideMark/>
          </w:tcPr>
          <w:p w14:paraId="745A415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58" w:type="pct"/>
            <w:gridSpan w:val="2"/>
            <w:tcBorders>
              <w:top w:val="nil"/>
              <w:left w:val="nil"/>
              <w:bottom w:val="nil"/>
              <w:right w:val="nil"/>
            </w:tcBorders>
            <w:shd w:val="clear" w:color="000000" w:fill="FFFFFF"/>
            <w:noWrap/>
            <w:vAlign w:val="bottom"/>
            <w:hideMark/>
          </w:tcPr>
          <w:p w14:paraId="458A405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63D30A4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39" w:type="pct"/>
            <w:gridSpan w:val="6"/>
            <w:tcBorders>
              <w:top w:val="nil"/>
              <w:left w:val="nil"/>
              <w:bottom w:val="nil"/>
              <w:right w:val="nil"/>
            </w:tcBorders>
            <w:shd w:val="clear" w:color="000000" w:fill="FFFFFF"/>
            <w:noWrap/>
            <w:vAlign w:val="bottom"/>
            <w:hideMark/>
          </w:tcPr>
          <w:p w14:paraId="323DC98A"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00" w:type="pct"/>
            <w:gridSpan w:val="4"/>
            <w:tcBorders>
              <w:top w:val="nil"/>
              <w:left w:val="nil"/>
              <w:bottom w:val="nil"/>
              <w:right w:val="nil"/>
            </w:tcBorders>
            <w:shd w:val="clear" w:color="000000" w:fill="FFFFFF"/>
            <w:noWrap/>
            <w:vAlign w:val="bottom"/>
            <w:hideMark/>
          </w:tcPr>
          <w:p w14:paraId="0769901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CD18F9" w:rsidRPr="00644009" w14:paraId="0412BF27" w14:textId="77777777" w:rsidTr="00CD18F9">
        <w:trPr>
          <w:trHeight w:val="315"/>
        </w:trPr>
        <w:tc>
          <w:tcPr>
            <w:tcW w:w="1484" w:type="pct"/>
            <w:gridSpan w:val="2"/>
            <w:tcBorders>
              <w:top w:val="nil"/>
              <w:left w:val="nil"/>
              <w:bottom w:val="nil"/>
              <w:right w:val="nil"/>
            </w:tcBorders>
            <w:shd w:val="clear" w:color="000000" w:fill="FFFFFF"/>
            <w:noWrap/>
            <w:vAlign w:val="bottom"/>
            <w:hideMark/>
          </w:tcPr>
          <w:p w14:paraId="371C70C9"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High Tax Management</w:t>
            </w:r>
          </w:p>
        </w:tc>
        <w:tc>
          <w:tcPr>
            <w:tcW w:w="476" w:type="pct"/>
            <w:gridSpan w:val="4"/>
            <w:tcBorders>
              <w:top w:val="nil"/>
              <w:left w:val="nil"/>
              <w:bottom w:val="nil"/>
              <w:right w:val="nil"/>
            </w:tcBorders>
            <w:shd w:val="clear" w:color="000000" w:fill="FFFFFF"/>
            <w:noWrap/>
            <w:vAlign w:val="bottom"/>
            <w:hideMark/>
          </w:tcPr>
          <w:p w14:paraId="591FAD0E"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w:t>
            </w:r>
          </w:p>
        </w:tc>
        <w:tc>
          <w:tcPr>
            <w:tcW w:w="637" w:type="pct"/>
            <w:gridSpan w:val="4"/>
            <w:tcBorders>
              <w:top w:val="nil"/>
              <w:left w:val="nil"/>
              <w:bottom w:val="nil"/>
              <w:right w:val="nil"/>
            </w:tcBorders>
            <w:shd w:val="clear" w:color="000000" w:fill="FFFFFF"/>
            <w:noWrap/>
            <w:vAlign w:val="bottom"/>
            <w:hideMark/>
          </w:tcPr>
          <w:p w14:paraId="2F3ECA5A"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44.5311</w:t>
            </w:r>
          </w:p>
        </w:tc>
        <w:tc>
          <w:tcPr>
            <w:tcW w:w="583" w:type="pct"/>
            <w:gridSpan w:val="6"/>
            <w:tcBorders>
              <w:top w:val="nil"/>
              <w:left w:val="nil"/>
              <w:bottom w:val="nil"/>
              <w:right w:val="nil"/>
            </w:tcBorders>
            <w:shd w:val="clear" w:color="000000" w:fill="FFFFFF"/>
            <w:noWrap/>
            <w:vAlign w:val="bottom"/>
            <w:hideMark/>
          </w:tcPr>
          <w:p w14:paraId="16E5B77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5.1316</w:t>
            </w:r>
          </w:p>
        </w:tc>
        <w:tc>
          <w:tcPr>
            <w:tcW w:w="158" w:type="pct"/>
            <w:gridSpan w:val="2"/>
            <w:tcBorders>
              <w:top w:val="nil"/>
              <w:left w:val="nil"/>
              <w:bottom w:val="nil"/>
              <w:right w:val="nil"/>
            </w:tcBorders>
            <w:shd w:val="clear" w:color="000000" w:fill="FFFFFF"/>
            <w:noWrap/>
            <w:vAlign w:val="bottom"/>
            <w:hideMark/>
          </w:tcPr>
          <w:p w14:paraId="05BCF34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24" w:type="pct"/>
            <w:gridSpan w:val="4"/>
            <w:tcBorders>
              <w:top w:val="nil"/>
              <w:left w:val="nil"/>
              <w:bottom w:val="nil"/>
              <w:right w:val="nil"/>
            </w:tcBorders>
            <w:shd w:val="clear" w:color="000000" w:fill="FFFFFF"/>
            <w:noWrap/>
            <w:vAlign w:val="bottom"/>
            <w:hideMark/>
          </w:tcPr>
          <w:p w14:paraId="3CCCCAF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7</w:t>
            </w:r>
          </w:p>
        </w:tc>
        <w:tc>
          <w:tcPr>
            <w:tcW w:w="639" w:type="pct"/>
            <w:gridSpan w:val="6"/>
            <w:tcBorders>
              <w:top w:val="nil"/>
              <w:left w:val="nil"/>
              <w:bottom w:val="nil"/>
              <w:right w:val="nil"/>
            </w:tcBorders>
            <w:shd w:val="clear" w:color="000000" w:fill="FFFFFF"/>
            <w:noWrap/>
            <w:vAlign w:val="bottom"/>
            <w:hideMark/>
          </w:tcPr>
          <w:p w14:paraId="17937B7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40.2885</w:t>
            </w:r>
          </w:p>
        </w:tc>
        <w:tc>
          <w:tcPr>
            <w:tcW w:w="600" w:type="pct"/>
            <w:gridSpan w:val="4"/>
            <w:tcBorders>
              <w:top w:val="nil"/>
              <w:left w:val="nil"/>
              <w:bottom w:val="nil"/>
              <w:right w:val="nil"/>
            </w:tcBorders>
            <w:shd w:val="clear" w:color="000000" w:fill="FFFFFF"/>
            <w:noWrap/>
            <w:vAlign w:val="bottom"/>
            <w:hideMark/>
          </w:tcPr>
          <w:p w14:paraId="0FF34E6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8.7069</w:t>
            </w:r>
          </w:p>
        </w:tc>
      </w:tr>
      <w:tr w:rsidR="00CD18F9" w:rsidRPr="00644009" w14:paraId="588E45F3" w14:textId="77777777" w:rsidTr="00CD18F9">
        <w:trPr>
          <w:trHeight w:val="315"/>
        </w:trPr>
        <w:tc>
          <w:tcPr>
            <w:tcW w:w="1608" w:type="pct"/>
            <w:gridSpan w:val="3"/>
            <w:tcBorders>
              <w:top w:val="nil"/>
              <w:left w:val="nil"/>
              <w:bottom w:val="nil"/>
              <w:right w:val="nil"/>
            </w:tcBorders>
            <w:shd w:val="clear" w:color="000000" w:fill="FFFFFF"/>
            <w:noWrap/>
            <w:vAlign w:val="bottom"/>
            <w:hideMark/>
          </w:tcPr>
          <w:p w14:paraId="5E3BDB76"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35" w:type="pct"/>
            <w:gridSpan w:val="5"/>
            <w:tcBorders>
              <w:top w:val="nil"/>
              <w:left w:val="nil"/>
              <w:bottom w:val="nil"/>
              <w:right w:val="nil"/>
            </w:tcBorders>
            <w:shd w:val="clear" w:color="000000" w:fill="FFFFFF"/>
            <w:noWrap/>
            <w:vAlign w:val="bottom"/>
            <w:hideMark/>
          </w:tcPr>
          <w:p w14:paraId="395F22B9"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53" w:type="pct"/>
            <w:gridSpan w:val="2"/>
            <w:tcBorders>
              <w:top w:val="nil"/>
              <w:left w:val="nil"/>
              <w:bottom w:val="nil"/>
              <w:right w:val="nil"/>
            </w:tcBorders>
            <w:shd w:val="clear" w:color="000000" w:fill="FFFFFF"/>
            <w:noWrap/>
            <w:vAlign w:val="bottom"/>
            <w:hideMark/>
          </w:tcPr>
          <w:p w14:paraId="11C3D96B"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846" w:type="pct"/>
            <w:gridSpan w:val="9"/>
            <w:tcBorders>
              <w:top w:val="nil"/>
              <w:left w:val="nil"/>
              <w:bottom w:val="nil"/>
              <w:right w:val="nil"/>
            </w:tcBorders>
            <w:shd w:val="clear" w:color="000000" w:fill="FFFFFF"/>
            <w:noWrap/>
            <w:vAlign w:val="bottom"/>
            <w:hideMark/>
          </w:tcPr>
          <w:p w14:paraId="217898EB"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39" w:type="pct"/>
            <w:tcBorders>
              <w:top w:val="nil"/>
              <w:left w:val="nil"/>
              <w:bottom w:val="nil"/>
              <w:right w:val="nil"/>
            </w:tcBorders>
            <w:shd w:val="clear" w:color="000000" w:fill="FFFFFF"/>
            <w:noWrap/>
            <w:vAlign w:val="bottom"/>
            <w:hideMark/>
          </w:tcPr>
          <w:p w14:paraId="2A8F27F2"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61" w:type="pct"/>
            <w:gridSpan w:val="5"/>
            <w:tcBorders>
              <w:top w:val="nil"/>
              <w:left w:val="nil"/>
              <w:bottom w:val="nil"/>
              <w:right w:val="nil"/>
            </w:tcBorders>
            <w:shd w:val="clear" w:color="000000" w:fill="FFFFFF"/>
            <w:noWrap/>
            <w:vAlign w:val="bottom"/>
            <w:hideMark/>
          </w:tcPr>
          <w:p w14:paraId="50FC27B6"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58" w:type="pct"/>
            <w:gridSpan w:val="3"/>
            <w:tcBorders>
              <w:top w:val="nil"/>
              <w:left w:val="nil"/>
              <w:bottom w:val="nil"/>
              <w:right w:val="nil"/>
            </w:tcBorders>
            <w:shd w:val="clear" w:color="000000" w:fill="FFFFFF"/>
            <w:noWrap/>
            <w:vAlign w:val="bottom"/>
            <w:hideMark/>
          </w:tcPr>
          <w:p w14:paraId="748C3ED1"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00" w:type="pct"/>
            <w:gridSpan w:val="4"/>
            <w:tcBorders>
              <w:top w:val="nil"/>
              <w:left w:val="nil"/>
              <w:bottom w:val="nil"/>
              <w:right w:val="nil"/>
            </w:tcBorders>
            <w:shd w:val="clear" w:color="000000" w:fill="FFFFFF"/>
            <w:noWrap/>
            <w:vAlign w:val="bottom"/>
            <w:hideMark/>
          </w:tcPr>
          <w:p w14:paraId="4352BFA0"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585DC9F0" w14:textId="77777777" w:rsidTr="00644009">
        <w:trPr>
          <w:trHeight w:val="315"/>
        </w:trPr>
        <w:tc>
          <w:tcPr>
            <w:tcW w:w="5000" w:type="pct"/>
            <w:gridSpan w:val="32"/>
            <w:tcBorders>
              <w:top w:val="nil"/>
              <w:left w:val="nil"/>
              <w:bottom w:val="nil"/>
              <w:right w:val="nil"/>
            </w:tcBorders>
            <w:shd w:val="clear" w:color="000000" w:fill="FFFFFF"/>
            <w:noWrap/>
            <w:vAlign w:val="bottom"/>
            <w:hideMark/>
          </w:tcPr>
          <w:p w14:paraId="651E5989" w14:textId="44D545FF"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lastRenderedPageBreak/>
              <w:t xml:space="preserve">Panel B: </w:t>
            </w:r>
            <w:r w:rsidR="004642EE">
              <w:rPr>
                <w:rFonts w:ascii="Times New Roman" w:eastAsia="Times New Roman" w:hAnsi="Times New Roman" w:cs="Times New Roman"/>
                <w:b/>
                <w:bCs/>
                <w:color w:val="000000"/>
                <w:sz w:val="24"/>
                <w:szCs w:val="24"/>
              </w:rPr>
              <w:t>ANCOVA</w:t>
            </w:r>
            <w:r w:rsidRPr="00644009">
              <w:rPr>
                <w:rFonts w:ascii="Times New Roman" w:eastAsia="Times New Roman" w:hAnsi="Times New Roman" w:cs="Times New Roman"/>
                <w:b/>
                <w:bCs/>
                <w:color w:val="000000"/>
                <w:sz w:val="24"/>
                <w:szCs w:val="24"/>
              </w:rPr>
              <w:t xml:space="preserve"> Results for Stock Valuation</w:t>
            </w:r>
          </w:p>
        </w:tc>
      </w:tr>
      <w:tr w:rsidR="00644009" w:rsidRPr="00644009" w14:paraId="2C2608E0" w14:textId="77777777" w:rsidTr="00CD18F9">
        <w:trPr>
          <w:trHeight w:val="315"/>
        </w:trPr>
        <w:tc>
          <w:tcPr>
            <w:tcW w:w="1640" w:type="pct"/>
            <w:gridSpan w:val="4"/>
            <w:tcBorders>
              <w:top w:val="nil"/>
              <w:left w:val="nil"/>
              <w:bottom w:val="single" w:sz="4" w:space="0" w:color="auto"/>
              <w:right w:val="nil"/>
            </w:tcBorders>
            <w:shd w:val="clear" w:color="000000" w:fill="FFFFFF"/>
            <w:noWrap/>
            <w:vAlign w:val="bottom"/>
            <w:hideMark/>
          </w:tcPr>
          <w:p w14:paraId="2118EEFB"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Source of Variation</w:t>
            </w:r>
          </w:p>
        </w:tc>
        <w:tc>
          <w:tcPr>
            <w:tcW w:w="956" w:type="pct"/>
            <w:gridSpan w:val="6"/>
            <w:tcBorders>
              <w:top w:val="nil"/>
              <w:left w:val="nil"/>
              <w:bottom w:val="nil"/>
              <w:right w:val="nil"/>
            </w:tcBorders>
            <w:shd w:val="clear" w:color="000000" w:fill="FFFFFF"/>
            <w:noWrap/>
            <w:vAlign w:val="bottom"/>
            <w:hideMark/>
          </w:tcPr>
          <w:p w14:paraId="5494D126"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SS</w:t>
            </w:r>
          </w:p>
        </w:tc>
        <w:tc>
          <w:tcPr>
            <w:tcW w:w="370" w:type="pct"/>
            <w:gridSpan w:val="3"/>
            <w:tcBorders>
              <w:top w:val="nil"/>
              <w:left w:val="nil"/>
              <w:bottom w:val="nil"/>
              <w:right w:val="nil"/>
            </w:tcBorders>
            <w:shd w:val="clear" w:color="000000" w:fill="FFFFFF"/>
            <w:noWrap/>
            <w:vAlign w:val="bottom"/>
            <w:hideMark/>
          </w:tcPr>
          <w:p w14:paraId="6C2880F5"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df</w:t>
            </w:r>
          </w:p>
        </w:tc>
        <w:tc>
          <w:tcPr>
            <w:tcW w:w="762" w:type="pct"/>
            <w:gridSpan w:val="8"/>
            <w:tcBorders>
              <w:top w:val="nil"/>
              <w:left w:val="nil"/>
              <w:bottom w:val="nil"/>
              <w:right w:val="nil"/>
            </w:tcBorders>
            <w:shd w:val="clear" w:color="000000" w:fill="FFFFFF"/>
            <w:noWrap/>
            <w:vAlign w:val="bottom"/>
            <w:hideMark/>
          </w:tcPr>
          <w:p w14:paraId="68E83542"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MS</w:t>
            </w:r>
          </w:p>
        </w:tc>
        <w:tc>
          <w:tcPr>
            <w:tcW w:w="157" w:type="pct"/>
            <w:gridSpan w:val="3"/>
            <w:tcBorders>
              <w:top w:val="nil"/>
              <w:left w:val="nil"/>
              <w:bottom w:val="nil"/>
              <w:right w:val="nil"/>
            </w:tcBorders>
            <w:shd w:val="clear" w:color="000000" w:fill="FFFFFF"/>
            <w:noWrap/>
            <w:vAlign w:val="bottom"/>
            <w:hideMark/>
          </w:tcPr>
          <w:p w14:paraId="2F50015D" w14:textId="303CF572"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p>
        </w:tc>
        <w:tc>
          <w:tcPr>
            <w:tcW w:w="405" w:type="pct"/>
            <w:gridSpan w:val="2"/>
            <w:tcBorders>
              <w:top w:val="nil"/>
              <w:left w:val="nil"/>
              <w:bottom w:val="nil"/>
              <w:right w:val="nil"/>
            </w:tcBorders>
            <w:shd w:val="clear" w:color="000000" w:fill="FFFFFF"/>
            <w:noWrap/>
            <w:vAlign w:val="bottom"/>
            <w:hideMark/>
          </w:tcPr>
          <w:p w14:paraId="2B512534"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F-Stat</w:t>
            </w:r>
          </w:p>
        </w:tc>
        <w:tc>
          <w:tcPr>
            <w:tcW w:w="558" w:type="pct"/>
            <w:gridSpan w:val="5"/>
            <w:tcBorders>
              <w:top w:val="nil"/>
              <w:left w:val="nil"/>
              <w:bottom w:val="nil"/>
              <w:right w:val="nil"/>
            </w:tcBorders>
            <w:shd w:val="clear" w:color="000000" w:fill="FFFFFF"/>
            <w:noWrap/>
            <w:vAlign w:val="bottom"/>
            <w:hideMark/>
          </w:tcPr>
          <w:p w14:paraId="630CFC41"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u w:val="single"/>
              </w:rPr>
            </w:pPr>
            <w:r w:rsidRPr="00644009">
              <w:rPr>
                <w:rFonts w:ascii="Times New Roman" w:eastAsia="Times New Roman" w:hAnsi="Times New Roman" w:cs="Times New Roman"/>
                <w:b/>
                <w:bCs/>
                <w:color w:val="000000"/>
                <w:sz w:val="24"/>
                <w:szCs w:val="24"/>
                <w:u w:val="single"/>
              </w:rPr>
              <w:t>p-value</w:t>
            </w:r>
          </w:p>
        </w:tc>
        <w:tc>
          <w:tcPr>
            <w:tcW w:w="152" w:type="pct"/>
            <w:tcBorders>
              <w:top w:val="nil"/>
              <w:left w:val="nil"/>
              <w:bottom w:val="nil"/>
              <w:right w:val="nil"/>
            </w:tcBorders>
            <w:shd w:val="clear" w:color="000000" w:fill="FFFFFF"/>
            <w:noWrap/>
            <w:vAlign w:val="bottom"/>
            <w:hideMark/>
          </w:tcPr>
          <w:p w14:paraId="04362495" w14:textId="2DA0E7CA" w:rsidR="00644009" w:rsidRPr="00644009" w:rsidRDefault="00644009" w:rsidP="00644009">
            <w:pPr>
              <w:spacing w:after="0" w:line="240" w:lineRule="auto"/>
              <w:rPr>
                <w:rFonts w:ascii="Times New Roman" w:eastAsia="Times New Roman" w:hAnsi="Times New Roman" w:cs="Times New Roman"/>
                <w:b/>
                <w:bCs/>
                <w:color w:val="000000"/>
                <w:sz w:val="24"/>
                <w:szCs w:val="24"/>
                <w:u w:val="single"/>
              </w:rPr>
            </w:pPr>
          </w:p>
        </w:tc>
      </w:tr>
      <w:tr w:rsidR="00644009" w:rsidRPr="00644009" w14:paraId="3F612882"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4A2F3B50"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Corrected Model</w:t>
            </w:r>
          </w:p>
        </w:tc>
        <w:tc>
          <w:tcPr>
            <w:tcW w:w="956" w:type="pct"/>
            <w:gridSpan w:val="6"/>
            <w:tcBorders>
              <w:top w:val="nil"/>
              <w:left w:val="nil"/>
              <w:bottom w:val="nil"/>
              <w:right w:val="nil"/>
            </w:tcBorders>
            <w:shd w:val="clear" w:color="000000" w:fill="FFFFFF"/>
            <w:noWrap/>
            <w:vAlign w:val="center"/>
            <w:hideMark/>
          </w:tcPr>
          <w:p w14:paraId="11033FE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1208.2746</w:t>
            </w:r>
          </w:p>
        </w:tc>
        <w:tc>
          <w:tcPr>
            <w:tcW w:w="370" w:type="pct"/>
            <w:gridSpan w:val="3"/>
            <w:tcBorders>
              <w:top w:val="nil"/>
              <w:left w:val="nil"/>
              <w:bottom w:val="nil"/>
              <w:right w:val="nil"/>
            </w:tcBorders>
            <w:shd w:val="clear" w:color="000000" w:fill="FFFFFF"/>
            <w:noWrap/>
            <w:vAlign w:val="center"/>
            <w:hideMark/>
          </w:tcPr>
          <w:p w14:paraId="44B78AF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16</w:t>
            </w:r>
          </w:p>
        </w:tc>
        <w:tc>
          <w:tcPr>
            <w:tcW w:w="762" w:type="pct"/>
            <w:gridSpan w:val="8"/>
            <w:tcBorders>
              <w:top w:val="nil"/>
              <w:left w:val="nil"/>
              <w:bottom w:val="nil"/>
              <w:right w:val="nil"/>
            </w:tcBorders>
            <w:shd w:val="clear" w:color="000000" w:fill="FFFFFF"/>
            <w:noWrap/>
            <w:vAlign w:val="center"/>
            <w:hideMark/>
          </w:tcPr>
          <w:p w14:paraId="5059E2FE"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75.5172</w:t>
            </w:r>
          </w:p>
        </w:tc>
        <w:tc>
          <w:tcPr>
            <w:tcW w:w="157" w:type="pct"/>
            <w:gridSpan w:val="3"/>
            <w:tcBorders>
              <w:top w:val="nil"/>
              <w:left w:val="nil"/>
              <w:bottom w:val="nil"/>
              <w:right w:val="nil"/>
            </w:tcBorders>
            <w:shd w:val="clear" w:color="000000" w:fill="FFFFFF"/>
            <w:noWrap/>
            <w:vAlign w:val="center"/>
            <w:hideMark/>
          </w:tcPr>
          <w:p w14:paraId="236600E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1B3D03C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0.64</w:t>
            </w:r>
          </w:p>
        </w:tc>
        <w:tc>
          <w:tcPr>
            <w:tcW w:w="558" w:type="pct"/>
            <w:gridSpan w:val="5"/>
            <w:tcBorders>
              <w:top w:val="nil"/>
              <w:left w:val="nil"/>
              <w:bottom w:val="nil"/>
              <w:right w:val="nil"/>
            </w:tcBorders>
            <w:shd w:val="clear" w:color="000000" w:fill="FFFFFF"/>
            <w:noWrap/>
            <w:vAlign w:val="center"/>
            <w:hideMark/>
          </w:tcPr>
          <w:p w14:paraId="0EC6675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0.8457</w:t>
            </w:r>
          </w:p>
        </w:tc>
        <w:tc>
          <w:tcPr>
            <w:tcW w:w="152" w:type="pct"/>
            <w:tcBorders>
              <w:top w:val="nil"/>
              <w:left w:val="nil"/>
              <w:bottom w:val="nil"/>
              <w:right w:val="nil"/>
            </w:tcBorders>
            <w:shd w:val="clear" w:color="000000" w:fill="FFFFFF"/>
            <w:noWrap/>
            <w:vAlign w:val="bottom"/>
            <w:hideMark/>
          </w:tcPr>
          <w:p w14:paraId="6C777F72"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4FE60F9C"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0D5BD2E1"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Tax Management</w:t>
            </w:r>
          </w:p>
        </w:tc>
        <w:tc>
          <w:tcPr>
            <w:tcW w:w="956" w:type="pct"/>
            <w:gridSpan w:val="6"/>
            <w:tcBorders>
              <w:top w:val="nil"/>
              <w:left w:val="nil"/>
              <w:bottom w:val="nil"/>
              <w:right w:val="nil"/>
            </w:tcBorders>
            <w:shd w:val="clear" w:color="000000" w:fill="FFFFFF"/>
            <w:noWrap/>
            <w:vAlign w:val="center"/>
            <w:hideMark/>
          </w:tcPr>
          <w:p w14:paraId="16B5B87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126.0641</w:t>
            </w:r>
          </w:p>
        </w:tc>
        <w:tc>
          <w:tcPr>
            <w:tcW w:w="370" w:type="pct"/>
            <w:gridSpan w:val="3"/>
            <w:tcBorders>
              <w:top w:val="nil"/>
              <w:left w:val="nil"/>
              <w:bottom w:val="nil"/>
              <w:right w:val="nil"/>
            </w:tcBorders>
            <w:shd w:val="clear" w:color="000000" w:fill="FFFFFF"/>
            <w:noWrap/>
            <w:vAlign w:val="center"/>
            <w:hideMark/>
          </w:tcPr>
          <w:p w14:paraId="54716B1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1E26395C"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126.0641</w:t>
            </w:r>
          </w:p>
        </w:tc>
        <w:tc>
          <w:tcPr>
            <w:tcW w:w="157" w:type="pct"/>
            <w:gridSpan w:val="3"/>
            <w:tcBorders>
              <w:top w:val="nil"/>
              <w:left w:val="nil"/>
              <w:bottom w:val="nil"/>
              <w:right w:val="nil"/>
            </w:tcBorders>
            <w:shd w:val="clear" w:color="000000" w:fill="FFFFFF"/>
            <w:noWrap/>
            <w:vAlign w:val="center"/>
            <w:hideMark/>
          </w:tcPr>
          <w:p w14:paraId="3B73366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4DFA8E7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1.07</w:t>
            </w:r>
          </w:p>
        </w:tc>
        <w:tc>
          <w:tcPr>
            <w:tcW w:w="558" w:type="pct"/>
            <w:gridSpan w:val="5"/>
            <w:tcBorders>
              <w:top w:val="nil"/>
              <w:left w:val="nil"/>
              <w:bottom w:val="nil"/>
              <w:right w:val="nil"/>
            </w:tcBorders>
            <w:shd w:val="clear" w:color="000000" w:fill="FFFFFF"/>
            <w:noWrap/>
            <w:vAlign w:val="center"/>
            <w:hideMark/>
          </w:tcPr>
          <w:p w14:paraId="203859E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0.3014</w:t>
            </w:r>
          </w:p>
        </w:tc>
        <w:tc>
          <w:tcPr>
            <w:tcW w:w="152" w:type="pct"/>
            <w:tcBorders>
              <w:top w:val="nil"/>
              <w:left w:val="nil"/>
              <w:bottom w:val="nil"/>
              <w:right w:val="nil"/>
            </w:tcBorders>
            <w:shd w:val="clear" w:color="000000" w:fill="FFFFFF"/>
            <w:noWrap/>
            <w:vAlign w:val="bottom"/>
            <w:hideMark/>
          </w:tcPr>
          <w:p w14:paraId="2CDDB14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6224738E"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47F1BD52"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Economic Development</w:t>
            </w:r>
          </w:p>
        </w:tc>
        <w:tc>
          <w:tcPr>
            <w:tcW w:w="956" w:type="pct"/>
            <w:gridSpan w:val="6"/>
            <w:tcBorders>
              <w:top w:val="nil"/>
              <w:left w:val="nil"/>
              <w:bottom w:val="nil"/>
              <w:right w:val="nil"/>
            </w:tcBorders>
            <w:shd w:val="clear" w:color="000000" w:fill="FFFFFF"/>
            <w:noWrap/>
            <w:vAlign w:val="center"/>
            <w:hideMark/>
          </w:tcPr>
          <w:p w14:paraId="1FF8D0FA"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354.2702</w:t>
            </w:r>
          </w:p>
        </w:tc>
        <w:tc>
          <w:tcPr>
            <w:tcW w:w="370" w:type="pct"/>
            <w:gridSpan w:val="3"/>
            <w:tcBorders>
              <w:top w:val="nil"/>
              <w:left w:val="nil"/>
              <w:bottom w:val="nil"/>
              <w:right w:val="nil"/>
            </w:tcBorders>
            <w:shd w:val="clear" w:color="000000" w:fill="FFFFFF"/>
            <w:noWrap/>
            <w:vAlign w:val="center"/>
            <w:hideMark/>
          </w:tcPr>
          <w:p w14:paraId="2775C6A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6C5311F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354.2702</w:t>
            </w:r>
          </w:p>
        </w:tc>
        <w:tc>
          <w:tcPr>
            <w:tcW w:w="157" w:type="pct"/>
            <w:gridSpan w:val="3"/>
            <w:tcBorders>
              <w:top w:val="nil"/>
              <w:left w:val="nil"/>
              <w:bottom w:val="nil"/>
              <w:right w:val="nil"/>
            </w:tcBorders>
            <w:shd w:val="clear" w:color="000000" w:fill="FFFFFF"/>
            <w:noWrap/>
            <w:vAlign w:val="center"/>
            <w:hideMark/>
          </w:tcPr>
          <w:p w14:paraId="49E42E8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51D8F0B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3.02</w:t>
            </w:r>
          </w:p>
        </w:tc>
        <w:tc>
          <w:tcPr>
            <w:tcW w:w="558" w:type="pct"/>
            <w:gridSpan w:val="5"/>
            <w:tcBorders>
              <w:top w:val="nil"/>
              <w:left w:val="nil"/>
              <w:bottom w:val="nil"/>
              <w:right w:val="nil"/>
            </w:tcBorders>
            <w:shd w:val="clear" w:color="000000" w:fill="FFFFFF"/>
            <w:noWrap/>
            <w:vAlign w:val="center"/>
            <w:hideMark/>
          </w:tcPr>
          <w:p w14:paraId="0A968A60"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0.0840</w:t>
            </w:r>
          </w:p>
        </w:tc>
        <w:tc>
          <w:tcPr>
            <w:tcW w:w="152" w:type="pct"/>
            <w:tcBorders>
              <w:top w:val="nil"/>
              <w:left w:val="nil"/>
              <w:bottom w:val="nil"/>
              <w:right w:val="nil"/>
            </w:tcBorders>
            <w:shd w:val="clear" w:color="000000" w:fill="FFFFFF"/>
            <w:noWrap/>
            <w:vAlign w:val="bottom"/>
            <w:hideMark/>
          </w:tcPr>
          <w:p w14:paraId="4C4730B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49DE32E8"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2B720CB1"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xml:space="preserve">CSR Report </w:t>
            </w:r>
          </w:p>
        </w:tc>
        <w:tc>
          <w:tcPr>
            <w:tcW w:w="956" w:type="pct"/>
            <w:gridSpan w:val="6"/>
            <w:tcBorders>
              <w:top w:val="nil"/>
              <w:left w:val="nil"/>
              <w:bottom w:val="nil"/>
              <w:right w:val="nil"/>
            </w:tcBorders>
            <w:shd w:val="clear" w:color="000000" w:fill="FFFFFF"/>
            <w:noWrap/>
            <w:vAlign w:val="center"/>
            <w:hideMark/>
          </w:tcPr>
          <w:p w14:paraId="515DB0A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83.1558</w:t>
            </w:r>
          </w:p>
        </w:tc>
        <w:tc>
          <w:tcPr>
            <w:tcW w:w="370" w:type="pct"/>
            <w:gridSpan w:val="3"/>
            <w:tcBorders>
              <w:top w:val="nil"/>
              <w:left w:val="nil"/>
              <w:bottom w:val="nil"/>
              <w:right w:val="nil"/>
            </w:tcBorders>
            <w:shd w:val="clear" w:color="000000" w:fill="FFFFFF"/>
            <w:noWrap/>
            <w:vAlign w:val="center"/>
            <w:hideMark/>
          </w:tcPr>
          <w:p w14:paraId="124FB68A"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171A8FD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83.1558</w:t>
            </w:r>
          </w:p>
        </w:tc>
        <w:tc>
          <w:tcPr>
            <w:tcW w:w="157" w:type="pct"/>
            <w:gridSpan w:val="3"/>
            <w:tcBorders>
              <w:top w:val="nil"/>
              <w:left w:val="nil"/>
              <w:bottom w:val="nil"/>
              <w:right w:val="nil"/>
            </w:tcBorders>
            <w:shd w:val="clear" w:color="000000" w:fill="FFFFFF"/>
            <w:noWrap/>
            <w:vAlign w:val="center"/>
            <w:hideMark/>
          </w:tcPr>
          <w:p w14:paraId="710E194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44ECACA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0.71</w:t>
            </w:r>
          </w:p>
        </w:tc>
        <w:tc>
          <w:tcPr>
            <w:tcW w:w="558" w:type="pct"/>
            <w:gridSpan w:val="5"/>
            <w:tcBorders>
              <w:top w:val="nil"/>
              <w:left w:val="nil"/>
              <w:bottom w:val="nil"/>
              <w:right w:val="nil"/>
            </w:tcBorders>
            <w:shd w:val="clear" w:color="000000" w:fill="FFFFFF"/>
            <w:noWrap/>
            <w:vAlign w:val="center"/>
            <w:hideMark/>
          </w:tcPr>
          <w:p w14:paraId="46A795CC"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0.4011</w:t>
            </w:r>
          </w:p>
        </w:tc>
        <w:tc>
          <w:tcPr>
            <w:tcW w:w="152" w:type="pct"/>
            <w:tcBorders>
              <w:top w:val="nil"/>
              <w:left w:val="nil"/>
              <w:bottom w:val="nil"/>
              <w:right w:val="nil"/>
            </w:tcBorders>
            <w:shd w:val="clear" w:color="000000" w:fill="FFFFFF"/>
            <w:noWrap/>
            <w:vAlign w:val="bottom"/>
            <w:hideMark/>
          </w:tcPr>
          <w:p w14:paraId="262A8FD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445D631A"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6C53C066"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Attention Check</w:t>
            </w:r>
          </w:p>
        </w:tc>
        <w:tc>
          <w:tcPr>
            <w:tcW w:w="956" w:type="pct"/>
            <w:gridSpan w:val="6"/>
            <w:tcBorders>
              <w:top w:val="nil"/>
              <w:left w:val="nil"/>
              <w:bottom w:val="nil"/>
              <w:right w:val="nil"/>
            </w:tcBorders>
            <w:shd w:val="clear" w:color="000000" w:fill="FFFFFF"/>
            <w:noWrap/>
            <w:vAlign w:val="center"/>
            <w:hideMark/>
          </w:tcPr>
          <w:p w14:paraId="64090C4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74.7618</w:t>
            </w:r>
          </w:p>
        </w:tc>
        <w:tc>
          <w:tcPr>
            <w:tcW w:w="370" w:type="pct"/>
            <w:gridSpan w:val="3"/>
            <w:tcBorders>
              <w:top w:val="nil"/>
              <w:left w:val="nil"/>
              <w:bottom w:val="nil"/>
              <w:right w:val="nil"/>
            </w:tcBorders>
            <w:shd w:val="clear" w:color="000000" w:fill="FFFFFF"/>
            <w:noWrap/>
            <w:vAlign w:val="center"/>
            <w:hideMark/>
          </w:tcPr>
          <w:p w14:paraId="4A27F58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7A03F73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74.7618</w:t>
            </w:r>
          </w:p>
        </w:tc>
        <w:tc>
          <w:tcPr>
            <w:tcW w:w="157" w:type="pct"/>
            <w:gridSpan w:val="3"/>
            <w:tcBorders>
              <w:top w:val="nil"/>
              <w:left w:val="nil"/>
              <w:bottom w:val="nil"/>
              <w:right w:val="nil"/>
            </w:tcBorders>
            <w:shd w:val="clear" w:color="000000" w:fill="FFFFFF"/>
            <w:noWrap/>
            <w:vAlign w:val="center"/>
            <w:hideMark/>
          </w:tcPr>
          <w:p w14:paraId="052EEBE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741C629E"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0.64</w:t>
            </w:r>
          </w:p>
        </w:tc>
        <w:tc>
          <w:tcPr>
            <w:tcW w:w="558" w:type="pct"/>
            <w:gridSpan w:val="5"/>
            <w:tcBorders>
              <w:top w:val="nil"/>
              <w:left w:val="nil"/>
              <w:bottom w:val="nil"/>
              <w:right w:val="nil"/>
            </w:tcBorders>
            <w:shd w:val="clear" w:color="000000" w:fill="FFFFFF"/>
            <w:noWrap/>
            <w:vAlign w:val="center"/>
            <w:hideMark/>
          </w:tcPr>
          <w:p w14:paraId="00002A9C"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0.4259</w:t>
            </w:r>
          </w:p>
        </w:tc>
        <w:tc>
          <w:tcPr>
            <w:tcW w:w="152" w:type="pct"/>
            <w:tcBorders>
              <w:top w:val="nil"/>
              <w:left w:val="nil"/>
              <w:bottom w:val="nil"/>
              <w:right w:val="nil"/>
            </w:tcBorders>
            <w:shd w:val="clear" w:color="000000" w:fill="FFFFFF"/>
            <w:noWrap/>
            <w:vAlign w:val="bottom"/>
            <w:hideMark/>
          </w:tcPr>
          <w:p w14:paraId="216F42A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454277A0"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4DAFC0EC"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Tax Man. x Att. Check</w:t>
            </w:r>
          </w:p>
        </w:tc>
        <w:tc>
          <w:tcPr>
            <w:tcW w:w="956" w:type="pct"/>
            <w:gridSpan w:val="6"/>
            <w:tcBorders>
              <w:top w:val="nil"/>
              <w:left w:val="nil"/>
              <w:bottom w:val="nil"/>
              <w:right w:val="nil"/>
            </w:tcBorders>
            <w:shd w:val="clear" w:color="000000" w:fill="FFFFFF"/>
            <w:noWrap/>
            <w:vAlign w:val="center"/>
            <w:hideMark/>
          </w:tcPr>
          <w:p w14:paraId="6A890DD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5.0431</w:t>
            </w:r>
          </w:p>
        </w:tc>
        <w:tc>
          <w:tcPr>
            <w:tcW w:w="370" w:type="pct"/>
            <w:gridSpan w:val="3"/>
            <w:tcBorders>
              <w:top w:val="nil"/>
              <w:left w:val="nil"/>
              <w:bottom w:val="nil"/>
              <w:right w:val="nil"/>
            </w:tcBorders>
            <w:shd w:val="clear" w:color="000000" w:fill="FFFFFF"/>
            <w:noWrap/>
            <w:vAlign w:val="center"/>
            <w:hideMark/>
          </w:tcPr>
          <w:p w14:paraId="26E44DA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1F844FD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5.0431</w:t>
            </w:r>
          </w:p>
        </w:tc>
        <w:tc>
          <w:tcPr>
            <w:tcW w:w="157" w:type="pct"/>
            <w:gridSpan w:val="3"/>
            <w:tcBorders>
              <w:top w:val="nil"/>
              <w:left w:val="nil"/>
              <w:bottom w:val="nil"/>
              <w:right w:val="nil"/>
            </w:tcBorders>
            <w:shd w:val="clear" w:color="000000" w:fill="FFFFFF"/>
            <w:noWrap/>
            <w:vAlign w:val="center"/>
            <w:hideMark/>
          </w:tcPr>
          <w:p w14:paraId="31F6F5B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6A3C6F4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0.04</w:t>
            </w:r>
          </w:p>
        </w:tc>
        <w:tc>
          <w:tcPr>
            <w:tcW w:w="558" w:type="pct"/>
            <w:gridSpan w:val="5"/>
            <w:tcBorders>
              <w:top w:val="nil"/>
              <w:left w:val="nil"/>
              <w:bottom w:val="nil"/>
              <w:right w:val="nil"/>
            </w:tcBorders>
            <w:shd w:val="clear" w:color="000000" w:fill="FFFFFF"/>
            <w:noWrap/>
            <w:vAlign w:val="center"/>
            <w:hideMark/>
          </w:tcPr>
          <w:p w14:paraId="2B86BB4F" w14:textId="384894F2"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0.836</w:t>
            </w:r>
            <w:r w:rsidR="006D375F">
              <w:rPr>
                <w:rFonts w:ascii="Times New Roman" w:eastAsia="Times New Roman" w:hAnsi="Times New Roman" w:cs="Times New Roman"/>
                <w:color w:val="000000"/>
                <w:sz w:val="24"/>
                <w:szCs w:val="24"/>
              </w:rPr>
              <w:t>0</w:t>
            </w:r>
          </w:p>
        </w:tc>
        <w:tc>
          <w:tcPr>
            <w:tcW w:w="152" w:type="pct"/>
            <w:tcBorders>
              <w:top w:val="nil"/>
              <w:left w:val="nil"/>
              <w:bottom w:val="nil"/>
              <w:right w:val="nil"/>
            </w:tcBorders>
            <w:shd w:val="clear" w:color="000000" w:fill="FFFFFF"/>
            <w:noWrap/>
            <w:vAlign w:val="bottom"/>
            <w:hideMark/>
          </w:tcPr>
          <w:p w14:paraId="6ACC937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3A4EF473"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21F419E8"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Tax Man. x Econ Dev.</w:t>
            </w:r>
          </w:p>
        </w:tc>
        <w:tc>
          <w:tcPr>
            <w:tcW w:w="956" w:type="pct"/>
            <w:gridSpan w:val="6"/>
            <w:tcBorders>
              <w:top w:val="nil"/>
              <w:left w:val="nil"/>
              <w:bottom w:val="nil"/>
              <w:right w:val="nil"/>
            </w:tcBorders>
            <w:shd w:val="clear" w:color="000000" w:fill="FFFFFF"/>
            <w:noWrap/>
            <w:vAlign w:val="center"/>
            <w:hideMark/>
          </w:tcPr>
          <w:p w14:paraId="2C92988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190.6813</w:t>
            </w:r>
          </w:p>
        </w:tc>
        <w:tc>
          <w:tcPr>
            <w:tcW w:w="370" w:type="pct"/>
            <w:gridSpan w:val="3"/>
            <w:tcBorders>
              <w:top w:val="nil"/>
              <w:left w:val="nil"/>
              <w:bottom w:val="nil"/>
              <w:right w:val="nil"/>
            </w:tcBorders>
            <w:shd w:val="clear" w:color="000000" w:fill="FFFFFF"/>
            <w:noWrap/>
            <w:vAlign w:val="center"/>
            <w:hideMark/>
          </w:tcPr>
          <w:p w14:paraId="0EF20BD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76BD3C0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190.6813</w:t>
            </w:r>
          </w:p>
        </w:tc>
        <w:tc>
          <w:tcPr>
            <w:tcW w:w="157" w:type="pct"/>
            <w:gridSpan w:val="3"/>
            <w:tcBorders>
              <w:top w:val="nil"/>
              <w:left w:val="nil"/>
              <w:bottom w:val="nil"/>
              <w:right w:val="nil"/>
            </w:tcBorders>
            <w:shd w:val="clear" w:color="000000" w:fill="FFFFFF"/>
            <w:noWrap/>
            <w:vAlign w:val="center"/>
            <w:hideMark/>
          </w:tcPr>
          <w:p w14:paraId="54B4BB3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347F5C1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1.62</w:t>
            </w:r>
          </w:p>
        </w:tc>
        <w:tc>
          <w:tcPr>
            <w:tcW w:w="558" w:type="pct"/>
            <w:gridSpan w:val="5"/>
            <w:tcBorders>
              <w:top w:val="nil"/>
              <w:left w:val="nil"/>
              <w:bottom w:val="nil"/>
              <w:right w:val="nil"/>
            </w:tcBorders>
            <w:shd w:val="clear" w:color="000000" w:fill="FFFFFF"/>
            <w:noWrap/>
            <w:vAlign w:val="center"/>
            <w:hideMark/>
          </w:tcPr>
          <w:p w14:paraId="14FCA4C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0.2041</w:t>
            </w:r>
          </w:p>
        </w:tc>
        <w:tc>
          <w:tcPr>
            <w:tcW w:w="152" w:type="pct"/>
            <w:tcBorders>
              <w:top w:val="nil"/>
              <w:left w:val="nil"/>
              <w:bottom w:val="nil"/>
              <w:right w:val="nil"/>
            </w:tcBorders>
            <w:shd w:val="clear" w:color="000000" w:fill="FFFFFF"/>
            <w:noWrap/>
            <w:vAlign w:val="bottom"/>
            <w:hideMark/>
          </w:tcPr>
          <w:p w14:paraId="3B4AA95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02C5E138"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0204C010"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Tax Man. x Econ. Dev. x Att. Check</w:t>
            </w:r>
          </w:p>
        </w:tc>
        <w:tc>
          <w:tcPr>
            <w:tcW w:w="956" w:type="pct"/>
            <w:gridSpan w:val="6"/>
            <w:tcBorders>
              <w:top w:val="nil"/>
              <w:left w:val="nil"/>
              <w:bottom w:val="nil"/>
              <w:right w:val="nil"/>
            </w:tcBorders>
            <w:shd w:val="clear" w:color="000000" w:fill="FFFFFF"/>
            <w:noWrap/>
            <w:vAlign w:val="center"/>
            <w:hideMark/>
          </w:tcPr>
          <w:p w14:paraId="0B48E8F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23.1082</w:t>
            </w:r>
          </w:p>
        </w:tc>
        <w:tc>
          <w:tcPr>
            <w:tcW w:w="370" w:type="pct"/>
            <w:gridSpan w:val="3"/>
            <w:tcBorders>
              <w:top w:val="nil"/>
              <w:left w:val="nil"/>
              <w:bottom w:val="nil"/>
              <w:right w:val="nil"/>
            </w:tcBorders>
            <w:shd w:val="clear" w:color="000000" w:fill="FFFFFF"/>
            <w:noWrap/>
            <w:vAlign w:val="center"/>
            <w:hideMark/>
          </w:tcPr>
          <w:p w14:paraId="071D8288"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1225541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23.1082</w:t>
            </w:r>
          </w:p>
        </w:tc>
        <w:tc>
          <w:tcPr>
            <w:tcW w:w="157" w:type="pct"/>
            <w:gridSpan w:val="3"/>
            <w:tcBorders>
              <w:top w:val="nil"/>
              <w:left w:val="nil"/>
              <w:bottom w:val="nil"/>
              <w:right w:val="nil"/>
            </w:tcBorders>
            <w:shd w:val="clear" w:color="000000" w:fill="FFFFFF"/>
            <w:noWrap/>
            <w:vAlign w:val="center"/>
            <w:hideMark/>
          </w:tcPr>
          <w:p w14:paraId="3D18E0B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7E727D6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0.20</w:t>
            </w:r>
          </w:p>
        </w:tc>
        <w:tc>
          <w:tcPr>
            <w:tcW w:w="558" w:type="pct"/>
            <w:gridSpan w:val="5"/>
            <w:tcBorders>
              <w:top w:val="nil"/>
              <w:left w:val="nil"/>
              <w:bottom w:val="nil"/>
              <w:right w:val="nil"/>
            </w:tcBorders>
            <w:shd w:val="clear" w:color="000000" w:fill="FFFFFF"/>
            <w:noWrap/>
            <w:vAlign w:val="center"/>
            <w:hideMark/>
          </w:tcPr>
          <w:p w14:paraId="0943162C"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0.6578</w:t>
            </w:r>
          </w:p>
        </w:tc>
        <w:tc>
          <w:tcPr>
            <w:tcW w:w="152" w:type="pct"/>
            <w:tcBorders>
              <w:top w:val="nil"/>
              <w:left w:val="nil"/>
              <w:bottom w:val="nil"/>
              <w:right w:val="nil"/>
            </w:tcBorders>
            <w:shd w:val="clear" w:color="000000" w:fill="FFFFFF"/>
            <w:noWrap/>
            <w:vAlign w:val="bottom"/>
            <w:hideMark/>
          </w:tcPr>
          <w:p w14:paraId="6DB6396C"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08CCEA26"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7C5DD3EB"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Tax Man. x CSR Report</w:t>
            </w:r>
          </w:p>
        </w:tc>
        <w:tc>
          <w:tcPr>
            <w:tcW w:w="956" w:type="pct"/>
            <w:gridSpan w:val="6"/>
            <w:tcBorders>
              <w:top w:val="nil"/>
              <w:left w:val="nil"/>
              <w:bottom w:val="nil"/>
              <w:right w:val="nil"/>
            </w:tcBorders>
            <w:shd w:val="clear" w:color="000000" w:fill="FFFFFF"/>
            <w:noWrap/>
            <w:vAlign w:val="center"/>
            <w:hideMark/>
          </w:tcPr>
          <w:p w14:paraId="3697CF8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32.4941</w:t>
            </w:r>
          </w:p>
        </w:tc>
        <w:tc>
          <w:tcPr>
            <w:tcW w:w="370" w:type="pct"/>
            <w:gridSpan w:val="3"/>
            <w:tcBorders>
              <w:top w:val="nil"/>
              <w:left w:val="nil"/>
              <w:bottom w:val="nil"/>
              <w:right w:val="nil"/>
            </w:tcBorders>
            <w:shd w:val="clear" w:color="000000" w:fill="FFFFFF"/>
            <w:noWrap/>
            <w:vAlign w:val="center"/>
            <w:hideMark/>
          </w:tcPr>
          <w:p w14:paraId="7900D02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2F3E097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32.4941</w:t>
            </w:r>
          </w:p>
        </w:tc>
        <w:tc>
          <w:tcPr>
            <w:tcW w:w="157" w:type="pct"/>
            <w:gridSpan w:val="3"/>
            <w:tcBorders>
              <w:top w:val="nil"/>
              <w:left w:val="nil"/>
              <w:bottom w:val="nil"/>
              <w:right w:val="nil"/>
            </w:tcBorders>
            <w:shd w:val="clear" w:color="000000" w:fill="FFFFFF"/>
            <w:noWrap/>
            <w:vAlign w:val="center"/>
            <w:hideMark/>
          </w:tcPr>
          <w:p w14:paraId="79FCDA0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74458EFE"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0.28</w:t>
            </w:r>
          </w:p>
        </w:tc>
        <w:tc>
          <w:tcPr>
            <w:tcW w:w="558" w:type="pct"/>
            <w:gridSpan w:val="5"/>
            <w:tcBorders>
              <w:top w:val="nil"/>
              <w:left w:val="nil"/>
              <w:bottom w:val="nil"/>
              <w:right w:val="nil"/>
            </w:tcBorders>
            <w:shd w:val="clear" w:color="000000" w:fill="FFFFFF"/>
            <w:noWrap/>
            <w:vAlign w:val="center"/>
            <w:hideMark/>
          </w:tcPr>
          <w:p w14:paraId="2B8B8CB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0.5995</w:t>
            </w:r>
          </w:p>
        </w:tc>
        <w:tc>
          <w:tcPr>
            <w:tcW w:w="152" w:type="pct"/>
            <w:tcBorders>
              <w:top w:val="nil"/>
              <w:left w:val="nil"/>
              <w:bottom w:val="nil"/>
              <w:right w:val="nil"/>
            </w:tcBorders>
            <w:shd w:val="clear" w:color="000000" w:fill="FFFFFF"/>
            <w:noWrap/>
            <w:vAlign w:val="bottom"/>
            <w:hideMark/>
          </w:tcPr>
          <w:p w14:paraId="23A1948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76E8483C"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383F701F"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Tax Man. x CSR Report x Att. Check</w:t>
            </w:r>
          </w:p>
        </w:tc>
        <w:tc>
          <w:tcPr>
            <w:tcW w:w="956" w:type="pct"/>
            <w:gridSpan w:val="6"/>
            <w:tcBorders>
              <w:top w:val="nil"/>
              <w:left w:val="nil"/>
              <w:bottom w:val="nil"/>
              <w:right w:val="nil"/>
            </w:tcBorders>
            <w:shd w:val="clear" w:color="000000" w:fill="FFFFFF"/>
            <w:noWrap/>
            <w:vAlign w:val="center"/>
            <w:hideMark/>
          </w:tcPr>
          <w:p w14:paraId="74BD379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10.1404</w:t>
            </w:r>
          </w:p>
        </w:tc>
        <w:tc>
          <w:tcPr>
            <w:tcW w:w="370" w:type="pct"/>
            <w:gridSpan w:val="3"/>
            <w:tcBorders>
              <w:top w:val="nil"/>
              <w:left w:val="nil"/>
              <w:bottom w:val="nil"/>
              <w:right w:val="nil"/>
            </w:tcBorders>
            <w:shd w:val="clear" w:color="000000" w:fill="FFFFFF"/>
            <w:noWrap/>
            <w:vAlign w:val="center"/>
            <w:hideMark/>
          </w:tcPr>
          <w:p w14:paraId="1A099B8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7D9F780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10.1404</w:t>
            </w:r>
          </w:p>
        </w:tc>
        <w:tc>
          <w:tcPr>
            <w:tcW w:w="157" w:type="pct"/>
            <w:gridSpan w:val="3"/>
            <w:tcBorders>
              <w:top w:val="nil"/>
              <w:left w:val="nil"/>
              <w:bottom w:val="nil"/>
              <w:right w:val="nil"/>
            </w:tcBorders>
            <w:shd w:val="clear" w:color="000000" w:fill="FFFFFF"/>
            <w:noWrap/>
            <w:vAlign w:val="center"/>
            <w:hideMark/>
          </w:tcPr>
          <w:p w14:paraId="69CBBDE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4840B3A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0.09</w:t>
            </w:r>
          </w:p>
        </w:tc>
        <w:tc>
          <w:tcPr>
            <w:tcW w:w="558" w:type="pct"/>
            <w:gridSpan w:val="5"/>
            <w:tcBorders>
              <w:top w:val="nil"/>
              <w:left w:val="nil"/>
              <w:bottom w:val="nil"/>
              <w:right w:val="nil"/>
            </w:tcBorders>
            <w:shd w:val="clear" w:color="000000" w:fill="FFFFFF"/>
            <w:noWrap/>
            <w:vAlign w:val="center"/>
            <w:hideMark/>
          </w:tcPr>
          <w:p w14:paraId="7539407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0.7692</w:t>
            </w:r>
          </w:p>
        </w:tc>
        <w:tc>
          <w:tcPr>
            <w:tcW w:w="152" w:type="pct"/>
            <w:tcBorders>
              <w:top w:val="nil"/>
              <w:left w:val="nil"/>
              <w:bottom w:val="nil"/>
              <w:right w:val="nil"/>
            </w:tcBorders>
            <w:shd w:val="clear" w:color="000000" w:fill="FFFFFF"/>
            <w:noWrap/>
            <w:vAlign w:val="bottom"/>
            <w:hideMark/>
          </w:tcPr>
          <w:p w14:paraId="306A3E6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0949D11B"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482811B2"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Tax Man. x Econ Dev. x CSR Report</w:t>
            </w:r>
          </w:p>
        </w:tc>
        <w:tc>
          <w:tcPr>
            <w:tcW w:w="956" w:type="pct"/>
            <w:gridSpan w:val="6"/>
            <w:tcBorders>
              <w:top w:val="nil"/>
              <w:left w:val="nil"/>
              <w:bottom w:val="nil"/>
              <w:right w:val="nil"/>
            </w:tcBorders>
            <w:shd w:val="clear" w:color="000000" w:fill="FFFFFF"/>
            <w:noWrap/>
            <w:vAlign w:val="center"/>
            <w:hideMark/>
          </w:tcPr>
          <w:p w14:paraId="443BA2B8"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13.1409</w:t>
            </w:r>
          </w:p>
        </w:tc>
        <w:tc>
          <w:tcPr>
            <w:tcW w:w="370" w:type="pct"/>
            <w:gridSpan w:val="3"/>
            <w:tcBorders>
              <w:top w:val="nil"/>
              <w:left w:val="nil"/>
              <w:bottom w:val="nil"/>
              <w:right w:val="nil"/>
            </w:tcBorders>
            <w:shd w:val="clear" w:color="000000" w:fill="FFFFFF"/>
            <w:noWrap/>
            <w:vAlign w:val="center"/>
            <w:hideMark/>
          </w:tcPr>
          <w:p w14:paraId="3EDE4A8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70DD12A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13.1049</w:t>
            </w:r>
          </w:p>
        </w:tc>
        <w:tc>
          <w:tcPr>
            <w:tcW w:w="157" w:type="pct"/>
            <w:gridSpan w:val="3"/>
            <w:tcBorders>
              <w:top w:val="nil"/>
              <w:left w:val="nil"/>
              <w:bottom w:val="nil"/>
              <w:right w:val="nil"/>
            </w:tcBorders>
            <w:shd w:val="clear" w:color="000000" w:fill="FFFFFF"/>
            <w:noWrap/>
            <w:vAlign w:val="center"/>
            <w:hideMark/>
          </w:tcPr>
          <w:p w14:paraId="6C2157B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562E4F5C"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0.11</w:t>
            </w:r>
          </w:p>
        </w:tc>
        <w:tc>
          <w:tcPr>
            <w:tcW w:w="558" w:type="pct"/>
            <w:gridSpan w:val="5"/>
            <w:tcBorders>
              <w:top w:val="nil"/>
              <w:left w:val="nil"/>
              <w:bottom w:val="nil"/>
              <w:right w:val="nil"/>
            </w:tcBorders>
            <w:shd w:val="clear" w:color="000000" w:fill="FFFFFF"/>
            <w:noWrap/>
            <w:vAlign w:val="center"/>
            <w:hideMark/>
          </w:tcPr>
          <w:p w14:paraId="49A7547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0.7383</w:t>
            </w:r>
          </w:p>
        </w:tc>
        <w:tc>
          <w:tcPr>
            <w:tcW w:w="152" w:type="pct"/>
            <w:tcBorders>
              <w:top w:val="nil"/>
              <w:left w:val="nil"/>
              <w:bottom w:val="nil"/>
              <w:right w:val="nil"/>
            </w:tcBorders>
            <w:shd w:val="clear" w:color="000000" w:fill="FFFFFF"/>
            <w:noWrap/>
            <w:vAlign w:val="bottom"/>
            <w:hideMark/>
          </w:tcPr>
          <w:p w14:paraId="33601D1E"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10DE84DB"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6FE7BE0A"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Tax Man. x Ec. Dev. x CSR x Att. Check</w:t>
            </w:r>
          </w:p>
        </w:tc>
        <w:tc>
          <w:tcPr>
            <w:tcW w:w="956" w:type="pct"/>
            <w:gridSpan w:val="6"/>
            <w:tcBorders>
              <w:top w:val="nil"/>
              <w:left w:val="nil"/>
              <w:bottom w:val="nil"/>
              <w:right w:val="nil"/>
            </w:tcBorders>
            <w:shd w:val="clear" w:color="000000" w:fill="FFFFFF"/>
            <w:noWrap/>
            <w:vAlign w:val="center"/>
            <w:hideMark/>
          </w:tcPr>
          <w:p w14:paraId="28727F8B"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6.0125</w:t>
            </w:r>
          </w:p>
        </w:tc>
        <w:tc>
          <w:tcPr>
            <w:tcW w:w="370" w:type="pct"/>
            <w:gridSpan w:val="3"/>
            <w:tcBorders>
              <w:top w:val="nil"/>
              <w:left w:val="nil"/>
              <w:bottom w:val="nil"/>
              <w:right w:val="nil"/>
            </w:tcBorders>
            <w:shd w:val="clear" w:color="000000" w:fill="FFFFFF"/>
            <w:noWrap/>
            <w:vAlign w:val="center"/>
            <w:hideMark/>
          </w:tcPr>
          <w:p w14:paraId="4B93BF5A"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7E20C0F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6.0125</w:t>
            </w:r>
          </w:p>
        </w:tc>
        <w:tc>
          <w:tcPr>
            <w:tcW w:w="157" w:type="pct"/>
            <w:gridSpan w:val="3"/>
            <w:tcBorders>
              <w:top w:val="nil"/>
              <w:left w:val="nil"/>
              <w:bottom w:val="nil"/>
              <w:right w:val="nil"/>
            </w:tcBorders>
            <w:shd w:val="clear" w:color="000000" w:fill="FFFFFF"/>
            <w:noWrap/>
            <w:vAlign w:val="center"/>
            <w:hideMark/>
          </w:tcPr>
          <w:p w14:paraId="499721A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45F251B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0.05</w:t>
            </w:r>
          </w:p>
        </w:tc>
        <w:tc>
          <w:tcPr>
            <w:tcW w:w="558" w:type="pct"/>
            <w:gridSpan w:val="5"/>
            <w:tcBorders>
              <w:top w:val="nil"/>
              <w:left w:val="nil"/>
              <w:bottom w:val="nil"/>
              <w:right w:val="nil"/>
            </w:tcBorders>
            <w:shd w:val="clear" w:color="000000" w:fill="FFFFFF"/>
            <w:noWrap/>
            <w:vAlign w:val="center"/>
            <w:hideMark/>
          </w:tcPr>
          <w:p w14:paraId="7C34C738"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0.8212</w:t>
            </w:r>
          </w:p>
        </w:tc>
        <w:tc>
          <w:tcPr>
            <w:tcW w:w="152" w:type="pct"/>
            <w:tcBorders>
              <w:top w:val="nil"/>
              <w:left w:val="nil"/>
              <w:bottom w:val="nil"/>
              <w:right w:val="nil"/>
            </w:tcBorders>
            <w:shd w:val="clear" w:color="000000" w:fill="FFFFFF"/>
            <w:noWrap/>
            <w:vAlign w:val="bottom"/>
            <w:hideMark/>
          </w:tcPr>
          <w:p w14:paraId="0FCB99F8"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4678D666"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439B7D28"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Age</w:t>
            </w:r>
          </w:p>
        </w:tc>
        <w:tc>
          <w:tcPr>
            <w:tcW w:w="956" w:type="pct"/>
            <w:gridSpan w:val="6"/>
            <w:tcBorders>
              <w:top w:val="nil"/>
              <w:left w:val="nil"/>
              <w:bottom w:val="nil"/>
              <w:right w:val="nil"/>
            </w:tcBorders>
            <w:shd w:val="clear" w:color="000000" w:fill="FFFFFF"/>
            <w:noWrap/>
            <w:vAlign w:val="center"/>
            <w:hideMark/>
          </w:tcPr>
          <w:p w14:paraId="3F1D38D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64.8520</w:t>
            </w:r>
          </w:p>
        </w:tc>
        <w:tc>
          <w:tcPr>
            <w:tcW w:w="370" w:type="pct"/>
            <w:gridSpan w:val="3"/>
            <w:tcBorders>
              <w:top w:val="nil"/>
              <w:left w:val="nil"/>
              <w:bottom w:val="nil"/>
              <w:right w:val="nil"/>
            </w:tcBorders>
            <w:shd w:val="clear" w:color="000000" w:fill="FFFFFF"/>
            <w:noWrap/>
            <w:vAlign w:val="center"/>
            <w:hideMark/>
          </w:tcPr>
          <w:p w14:paraId="5F19F9E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762" w:type="pct"/>
            <w:gridSpan w:val="8"/>
            <w:tcBorders>
              <w:top w:val="nil"/>
              <w:left w:val="nil"/>
              <w:bottom w:val="nil"/>
              <w:right w:val="nil"/>
            </w:tcBorders>
            <w:shd w:val="clear" w:color="000000" w:fill="FFFFFF"/>
            <w:noWrap/>
            <w:vAlign w:val="center"/>
            <w:hideMark/>
          </w:tcPr>
          <w:p w14:paraId="0295DBE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64.8520</w:t>
            </w:r>
          </w:p>
        </w:tc>
        <w:tc>
          <w:tcPr>
            <w:tcW w:w="157" w:type="pct"/>
            <w:gridSpan w:val="3"/>
            <w:tcBorders>
              <w:top w:val="nil"/>
              <w:left w:val="nil"/>
              <w:bottom w:val="nil"/>
              <w:right w:val="nil"/>
            </w:tcBorders>
            <w:shd w:val="clear" w:color="000000" w:fill="FFFFFF"/>
            <w:noWrap/>
            <w:vAlign w:val="center"/>
            <w:hideMark/>
          </w:tcPr>
          <w:p w14:paraId="4A230357"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3C43FE3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0.55</w:t>
            </w:r>
          </w:p>
        </w:tc>
        <w:tc>
          <w:tcPr>
            <w:tcW w:w="558" w:type="pct"/>
            <w:gridSpan w:val="5"/>
            <w:tcBorders>
              <w:top w:val="nil"/>
              <w:left w:val="nil"/>
              <w:bottom w:val="nil"/>
              <w:right w:val="nil"/>
            </w:tcBorders>
            <w:shd w:val="clear" w:color="000000" w:fill="FFFFFF"/>
            <w:noWrap/>
            <w:vAlign w:val="center"/>
            <w:hideMark/>
          </w:tcPr>
          <w:p w14:paraId="177B89A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0.4583</w:t>
            </w:r>
          </w:p>
        </w:tc>
        <w:tc>
          <w:tcPr>
            <w:tcW w:w="152" w:type="pct"/>
            <w:tcBorders>
              <w:top w:val="nil"/>
              <w:left w:val="nil"/>
              <w:bottom w:val="nil"/>
              <w:right w:val="nil"/>
            </w:tcBorders>
            <w:shd w:val="clear" w:color="000000" w:fill="FFFFFF"/>
            <w:noWrap/>
            <w:vAlign w:val="bottom"/>
            <w:hideMark/>
          </w:tcPr>
          <w:p w14:paraId="795B813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06DA0BF2" w14:textId="77777777" w:rsidTr="00CD18F9">
        <w:trPr>
          <w:trHeight w:val="315"/>
        </w:trPr>
        <w:tc>
          <w:tcPr>
            <w:tcW w:w="1640" w:type="pct"/>
            <w:gridSpan w:val="4"/>
            <w:tcBorders>
              <w:top w:val="nil"/>
              <w:left w:val="nil"/>
              <w:bottom w:val="nil"/>
              <w:right w:val="nil"/>
            </w:tcBorders>
            <w:shd w:val="clear" w:color="000000" w:fill="FFFFFF"/>
            <w:noWrap/>
            <w:vAlign w:val="bottom"/>
            <w:hideMark/>
          </w:tcPr>
          <w:p w14:paraId="24C5E28B"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Error</w:t>
            </w:r>
          </w:p>
        </w:tc>
        <w:tc>
          <w:tcPr>
            <w:tcW w:w="956" w:type="pct"/>
            <w:gridSpan w:val="6"/>
            <w:tcBorders>
              <w:top w:val="nil"/>
              <w:left w:val="nil"/>
              <w:bottom w:val="nil"/>
              <w:right w:val="nil"/>
            </w:tcBorders>
            <w:shd w:val="clear" w:color="000000" w:fill="FFFFFF"/>
            <w:noWrap/>
            <w:vAlign w:val="center"/>
            <w:hideMark/>
          </w:tcPr>
          <w:p w14:paraId="5690C00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22191.6915</w:t>
            </w:r>
          </w:p>
        </w:tc>
        <w:tc>
          <w:tcPr>
            <w:tcW w:w="370" w:type="pct"/>
            <w:gridSpan w:val="3"/>
            <w:tcBorders>
              <w:top w:val="nil"/>
              <w:left w:val="nil"/>
              <w:bottom w:val="nil"/>
              <w:right w:val="nil"/>
            </w:tcBorders>
            <w:shd w:val="clear" w:color="000000" w:fill="FFFFFF"/>
            <w:noWrap/>
            <w:vAlign w:val="center"/>
            <w:hideMark/>
          </w:tcPr>
          <w:p w14:paraId="0A234B4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189</w:t>
            </w:r>
          </w:p>
        </w:tc>
        <w:tc>
          <w:tcPr>
            <w:tcW w:w="762" w:type="pct"/>
            <w:gridSpan w:val="8"/>
            <w:tcBorders>
              <w:top w:val="nil"/>
              <w:left w:val="nil"/>
              <w:bottom w:val="nil"/>
              <w:right w:val="nil"/>
            </w:tcBorders>
            <w:shd w:val="clear" w:color="000000" w:fill="FFFFFF"/>
            <w:noWrap/>
            <w:vAlign w:val="center"/>
            <w:hideMark/>
          </w:tcPr>
          <w:p w14:paraId="070B6C8A"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117.4164</w:t>
            </w:r>
          </w:p>
        </w:tc>
        <w:tc>
          <w:tcPr>
            <w:tcW w:w="157" w:type="pct"/>
            <w:gridSpan w:val="3"/>
            <w:tcBorders>
              <w:top w:val="nil"/>
              <w:left w:val="nil"/>
              <w:bottom w:val="nil"/>
              <w:right w:val="nil"/>
            </w:tcBorders>
            <w:shd w:val="clear" w:color="000000" w:fill="FFFFFF"/>
            <w:noWrap/>
            <w:vAlign w:val="center"/>
            <w:hideMark/>
          </w:tcPr>
          <w:p w14:paraId="5C4F8EC5"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05" w:type="pct"/>
            <w:gridSpan w:val="2"/>
            <w:tcBorders>
              <w:top w:val="nil"/>
              <w:left w:val="nil"/>
              <w:bottom w:val="nil"/>
              <w:right w:val="nil"/>
            </w:tcBorders>
            <w:shd w:val="clear" w:color="000000" w:fill="FFFFFF"/>
            <w:noWrap/>
            <w:vAlign w:val="center"/>
            <w:hideMark/>
          </w:tcPr>
          <w:p w14:paraId="732514F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58" w:type="pct"/>
            <w:gridSpan w:val="5"/>
            <w:tcBorders>
              <w:top w:val="nil"/>
              <w:left w:val="nil"/>
              <w:bottom w:val="nil"/>
              <w:right w:val="nil"/>
            </w:tcBorders>
            <w:shd w:val="clear" w:color="000000" w:fill="FFFFFF"/>
            <w:noWrap/>
            <w:vAlign w:val="center"/>
            <w:hideMark/>
          </w:tcPr>
          <w:p w14:paraId="70A1920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noWrap/>
            <w:vAlign w:val="bottom"/>
            <w:hideMark/>
          </w:tcPr>
          <w:p w14:paraId="016B2794"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17573535" w14:textId="77777777" w:rsidTr="00CD18F9">
        <w:trPr>
          <w:trHeight w:val="315"/>
        </w:trPr>
        <w:tc>
          <w:tcPr>
            <w:tcW w:w="3728" w:type="pct"/>
            <w:gridSpan w:val="21"/>
            <w:tcBorders>
              <w:top w:val="nil"/>
              <w:left w:val="nil"/>
              <w:bottom w:val="nil"/>
              <w:right w:val="nil"/>
            </w:tcBorders>
            <w:shd w:val="clear" w:color="000000" w:fill="FFFFFF"/>
            <w:noWrap/>
            <w:vAlign w:val="bottom"/>
            <w:hideMark/>
          </w:tcPr>
          <w:p w14:paraId="7608F8B6" w14:textId="77777777" w:rsidR="00644009" w:rsidRPr="00644009" w:rsidRDefault="00644009" w:rsidP="00644009">
            <w:pPr>
              <w:spacing w:after="0" w:line="240" w:lineRule="auto"/>
              <w:rPr>
                <w:rFonts w:ascii="Times New Roman" w:eastAsia="Times New Roman" w:hAnsi="Times New Roman" w:cs="Times New Roman"/>
                <w:i/>
                <w:iCs/>
                <w:color w:val="000000"/>
                <w:sz w:val="24"/>
                <w:szCs w:val="24"/>
              </w:rPr>
            </w:pPr>
            <w:r w:rsidRPr="00644009">
              <w:rPr>
                <w:rFonts w:ascii="Times New Roman" w:eastAsia="Times New Roman" w:hAnsi="Times New Roman" w:cs="Times New Roman"/>
                <w:i/>
                <w:iCs/>
                <w:color w:val="000000"/>
                <w:sz w:val="24"/>
                <w:szCs w:val="24"/>
              </w:rPr>
              <w:t>* Interactions not of interest have been omitted from the above table</w:t>
            </w:r>
          </w:p>
        </w:tc>
        <w:tc>
          <w:tcPr>
            <w:tcW w:w="157" w:type="pct"/>
            <w:gridSpan w:val="3"/>
            <w:tcBorders>
              <w:top w:val="nil"/>
              <w:left w:val="nil"/>
              <w:bottom w:val="nil"/>
              <w:right w:val="nil"/>
            </w:tcBorders>
            <w:shd w:val="clear" w:color="000000" w:fill="FFFFFF"/>
            <w:noWrap/>
            <w:vAlign w:val="center"/>
            <w:hideMark/>
          </w:tcPr>
          <w:p w14:paraId="513A537E"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50" w:type="pct"/>
            <w:gridSpan w:val="3"/>
            <w:tcBorders>
              <w:top w:val="nil"/>
              <w:left w:val="nil"/>
              <w:bottom w:val="nil"/>
              <w:right w:val="nil"/>
            </w:tcBorders>
            <w:shd w:val="clear" w:color="000000" w:fill="FFFFFF"/>
            <w:noWrap/>
            <w:vAlign w:val="center"/>
            <w:hideMark/>
          </w:tcPr>
          <w:p w14:paraId="45A1E443"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13" w:type="pct"/>
            <w:gridSpan w:val="4"/>
            <w:tcBorders>
              <w:top w:val="nil"/>
              <w:left w:val="nil"/>
              <w:bottom w:val="nil"/>
              <w:right w:val="nil"/>
            </w:tcBorders>
            <w:shd w:val="clear" w:color="000000" w:fill="FFFFFF"/>
            <w:noWrap/>
            <w:vAlign w:val="center"/>
            <w:hideMark/>
          </w:tcPr>
          <w:p w14:paraId="6EBEAFDC"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noWrap/>
            <w:vAlign w:val="bottom"/>
            <w:hideMark/>
          </w:tcPr>
          <w:p w14:paraId="246D7CBD"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44009" w:rsidRPr="00644009" w14:paraId="792D57DE" w14:textId="77777777" w:rsidTr="00CD18F9">
        <w:trPr>
          <w:trHeight w:val="315"/>
        </w:trPr>
        <w:tc>
          <w:tcPr>
            <w:tcW w:w="2132" w:type="pct"/>
            <w:gridSpan w:val="7"/>
            <w:tcBorders>
              <w:top w:val="nil"/>
              <w:left w:val="nil"/>
              <w:bottom w:val="nil"/>
              <w:right w:val="nil"/>
            </w:tcBorders>
            <w:shd w:val="clear" w:color="000000" w:fill="FFFFFF"/>
            <w:noWrap/>
            <w:vAlign w:val="bottom"/>
            <w:hideMark/>
          </w:tcPr>
          <w:p w14:paraId="07A0DDDE" w14:textId="77777777" w:rsidR="00644009" w:rsidRPr="00644009" w:rsidRDefault="00644009" w:rsidP="00644009">
            <w:pPr>
              <w:spacing w:after="0" w:line="240" w:lineRule="auto"/>
              <w:rPr>
                <w:rFonts w:ascii="Times New Roman" w:eastAsia="Times New Roman" w:hAnsi="Times New Roman" w:cs="Times New Roman"/>
                <w:i/>
                <w:iCs/>
                <w:color w:val="000000"/>
                <w:sz w:val="24"/>
                <w:szCs w:val="24"/>
              </w:rPr>
            </w:pPr>
            <w:r w:rsidRPr="00644009">
              <w:rPr>
                <w:rFonts w:ascii="Times New Roman" w:eastAsia="Times New Roman" w:hAnsi="Times New Roman" w:cs="Times New Roman"/>
                <w:i/>
                <w:iCs/>
                <w:color w:val="000000"/>
                <w:sz w:val="24"/>
                <w:szCs w:val="24"/>
              </w:rPr>
              <w:t> </w:t>
            </w:r>
          </w:p>
        </w:tc>
        <w:tc>
          <w:tcPr>
            <w:tcW w:w="702" w:type="pct"/>
            <w:gridSpan w:val="4"/>
            <w:tcBorders>
              <w:top w:val="nil"/>
              <w:left w:val="nil"/>
              <w:bottom w:val="nil"/>
              <w:right w:val="nil"/>
            </w:tcBorders>
            <w:shd w:val="clear" w:color="000000" w:fill="FFFFFF"/>
            <w:noWrap/>
            <w:vAlign w:val="center"/>
            <w:hideMark/>
          </w:tcPr>
          <w:p w14:paraId="416C362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12" w:type="pct"/>
            <w:gridSpan w:val="3"/>
            <w:tcBorders>
              <w:top w:val="nil"/>
              <w:left w:val="nil"/>
              <w:bottom w:val="nil"/>
              <w:right w:val="nil"/>
            </w:tcBorders>
            <w:shd w:val="clear" w:color="000000" w:fill="FFFFFF"/>
            <w:noWrap/>
            <w:vAlign w:val="center"/>
            <w:hideMark/>
          </w:tcPr>
          <w:p w14:paraId="6F678D2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83" w:type="pct"/>
            <w:gridSpan w:val="7"/>
            <w:tcBorders>
              <w:top w:val="nil"/>
              <w:left w:val="nil"/>
              <w:bottom w:val="nil"/>
              <w:right w:val="nil"/>
            </w:tcBorders>
            <w:shd w:val="clear" w:color="000000" w:fill="FFFFFF"/>
            <w:noWrap/>
            <w:vAlign w:val="center"/>
            <w:hideMark/>
          </w:tcPr>
          <w:p w14:paraId="729FEAF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57" w:type="pct"/>
            <w:gridSpan w:val="3"/>
            <w:tcBorders>
              <w:top w:val="nil"/>
              <w:left w:val="nil"/>
              <w:bottom w:val="nil"/>
              <w:right w:val="nil"/>
            </w:tcBorders>
            <w:shd w:val="clear" w:color="000000" w:fill="FFFFFF"/>
            <w:noWrap/>
            <w:vAlign w:val="center"/>
            <w:hideMark/>
          </w:tcPr>
          <w:p w14:paraId="7C05C3B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450" w:type="pct"/>
            <w:gridSpan w:val="3"/>
            <w:tcBorders>
              <w:top w:val="nil"/>
              <w:left w:val="nil"/>
              <w:bottom w:val="nil"/>
              <w:right w:val="nil"/>
            </w:tcBorders>
            <w:shd w:val="clear" w:color="000000" w:fill="FFFFFF"/>
            <w:noWrap/>
            <w:vAlign w:val="center"/>
            <w:hideMark/>
          </w:tcPr>
          <w:p w14:paraId="043165E6"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13" w:type="pct"/>
            <w:gridSpan w:val="4"/>
            <w:tcBorders>
              <w:top w:val="nil"/>
              <w:left w:val="nil"/>
              <w:bottom w:val="nil"/>
              <w:right w:val="nil"/>
            </w:tcBorders>
            <w:shd w:val="clear" w:color="000000" w:fill="FFFFFF"/>
            <w:noWrap/>
            <w:vAlign w:val="center"/>
            <w:hideMark/>
          </w:tcPr>
          <w:p w14:paraId="761EE11F"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52" w:type="pct"/>
            <w:tcBorders>
              <w:top w:val="nil"/>
              <w:left w:val="nil"/>
              <w:bottom w:val="nil"/>
              <w:right w:val="nil"/>
            </w:tcBorders>
            <w:shd w:val="clear" w:color="000000" w:fill="FFFFFF"/>
            <w:noWrap/>
            <w:vAlign w:val="bottom"/>
            <w:hideMark/>
          </w:tcPr>
          <w:p w14:paraId="19AF67C9"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bl>
    <w:p w14:paraId="0DB2B4D2" w14:textId="2ED41F2A" w:rsidR="00644009" w:rsidRDefault="00644009"/>
    <w:p w14:paraId="1ABC4987" w14:textId="445D8D85" w:rsidR="006073E7" w:rsidRDefault="006073E7"/>
    <w:p w14:paraId="540AFA1C" w14:textId="4429F95C" w:rsidR="006073E7" w:rsidRDefault="006073E7"/>
    <w:p w14:paraId="19501B8F" w14:textId="313E0E53" w:rsidR="006073E7" w:rsidRDefault="006073E7"/>
    <w:p w14:paraId="34B843AB" w14:textId="1C08D5D5" w:rsidR="006073E7" w:rsidRDefault="006073E7"/>
    <w:p w14:paraId="1A0016A3" w14:textId="10711EEB" w:rsidR="006073E7" w:rsidRDefault="006073E7"/>
    <w:p w14:paraId="5EBBDD95" w14:textId="68309084" w:rsidR="006073E7" w:rsidRDefault="006073E7"/>
    <w:p w14:paraId="2A250DAB" w14:textId="6A8A1A4E" w:rsidR="006073E7" w:rsidRDefault="006073E7"/>
    <w:p w14:paraId="4F202396" w14:textId="1F0217FF" w:rsidR="006073E7" w:rsidRDefault="006073E7"/>
    <w:p w14:paraId="2E5F57B2" w14:textId="1AB41B23" w:rsidR="006073E7" w:rsidRDefault="006073E7"/>
    <w:p w14:paraId="0A81CE88" w14:textId="30DCEF74" w:rsidR="006073E7" w:rsidRDefault="006073E7"/>
    <w:p w14:paraId="26DB09E3" w14:textId="3C170DA6" w:rsidR="006073E7" w:rsidRDefault="006073E7"/>
    <w:p w14:paraId="5B737E62" w14:textId="78C450B6" w:rsidR="006073E7" w:rsidRDefault="006073E7"/>
    <w:p w14:paraId="1E595187" w14:textId="639961D0" w:rsidR="006073E7" w:rsidRDefault="006073E7"/>
    <w:tbl>
      <w:tblPr>
        <w:tblW w:w="5000" w:type="pct"/>
        <w:tblLook w:val="04A0" w:firstRow="1" w:lastRow="0" w:firstColumn="1" w:lastColumn="0" w:noHBand="0" w:noVBand="1"/>
      </w:tblPr>
      <w:tblGrid>
        <w:gridCol w:w="3416"/>
        <w:gridCol w:w="796"/>
        <w:gridCol w:w="184"/>
        <w:gridCol w:w="544"/>
        <w:gridCol w:w="417"/>
        <w:gridCol w:w="197"/>
        <w:gridCol w:w="166"/>
        <w:gridCol w:w="110"/>
        <w:gridCol w:w="165"/>
        <w:gridCol w:w="878"/>
        <w:gridCol w:w="153"/>
        <w:gridCol w:w="493"/>
        <w:gridCol w:w="977"/>
      </w:tblGrid>
      <w:tr w:rsidR="006073E7" w:rsidRPr="00644009" w14:paraId="24C644E1" w14:textId="77777777" w:rsidTr="006073E7">
        <w:trPr>
          <w:trHeight w:val="315"/>
        </w:trPr>
        <w:tc>
          <w:tcPr>
            <w:tcW w:w="2010" w:type="pct"/>
            <w:tcBorders>
              <w:top w:val="nil"/>
              <w:left w:val="nil"/>
              <w:bottom w:val="nil"/>
              <w:right w:val="nil"/>
            </w:tcBorders>
            <w:shd w:val="clear" w:color="000000" w:fill="FFFFFF"/>
            <w:noWrap/>
            <w:vAlign w:val="bottom"/>
            <w:hideMark/>
          </w:tcPr>
          <w:p w14:paraId="5B90D549"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lastRenderedPageBreak/>
              <w:t>Panel C: Planned Contrasts</w:t>
            </w:r>
          </w:p>
        </w:tc>
        <w:tc>
          <w:tcPr>
            <w:tcW w:w="476" w:type="pct"/>
            <w:tcBorders>
              <w:top w:val="nil"/>
              <w:left w:val="nil"/>
              <w:bottom w:val="nil"/>
              <w:right w:val="nil"/>
            </w:tcBorders>
            <w:shd w:val="clear" w:color="000000" w:fill="FFFFFF"/>
            <w:noWrap/>
            <w:vAlign w:val="center"/>
            <w:hideMark/>
          </w:tcPr>
          <w:p w14:paraId="5E533240"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93" w:type="pct"/>
            <w:gridSpan w:val="2"/>
            <w:tcBorders>
              <w:top w:val="nil"/>
              <w:left w:val="nil"/>
              <w:bottom w:val="nil"/>
              <w:right w:val="nil"/>
            </w:tcBorders>
            <w:shd w:val="clear" w:color="000000" w:fill="FFFFFF"/>
            <w:noWrap/>
            <w:vAlign w:val="center"/>
            <w:hideMark/>
          </w:tcPr>
          <w:p w14:paraId="38BBAE3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76" w:type="pct"/>
            <w:gridSpan w:val="2"/>
            <w:tcBorders>
              <w:top w:val="nil"/>
              <w:left w:val="nil"/>
              <w:bottom w:val="nil"/>
              <w:right w:val="nil"/>
            </w:tcBorders>
            <w:shd w:val="clear" w:color="000000" w:fill="FFFFFF"/>
            <w:noWrap/>
            <w:vAlign w:val="center"/>
            <w:hideMark/>
          </w:tcPr>
          <w:p w14:paraId="1316920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noWrap/>
            <w:vAlign w:val="center"/>
            <w:hideMark/>
          </w:tcPr>
          <w:p w14:paraId="63EDC70D"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14" w:type="pct"/>
            <w:gridSpan w:val="2"/>
            <w:tcBorders>
              <w:top w:val="nil"/>
              <w:left w:val="nil"/>
              <w:bottom w:val="nil"/>
              <w:right w:val="nil"/>
            </w:tcBorders>
            <w:shd w:val="clear" w:color="000000" w:fill="FFFFFF"/>
            <w:noWrap/>
            <w:vAlign w:val="center"/>
            <w:hideMark/>
          </w:tcPr>
          <w:p w14:paraId="33FA1EC1"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94" w:type="pct"/>
            <w:gridSpan w:val="2"/>
            <w:tcBorders>
              <w:top w:val="nil"/>
              <w:left w:val="nil"/>
              <w:bottom w:val="nil"/>
              <w:right w:val="nil"/>
            </w:tcBorders>
            <w:shd w:val="clear" w:color="000000" w:fill="FFFFFF"/>
            <w:noWrap/>
            <w:vAlign w:val="center"/>
            <w:hideMark/>
          </w:tcPr>
          <w:p w14:paraId="1D7AB492"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noWrap/>
            <w:vAlign w:val="bottom"/>
            <w:hideMark/>
          </w:tcPr>
          <w:p w14:paraId="076E1272"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r w:rsidR="006073E7" w:rsidRPr="00644009" w14:paraId="3169D11A" w14:textId="77777777" w:rsidTr="006073E7">
        <w:trPr>
          <w:trHeight w:val="315"/>
        </w:trPr>
        <w:tc>
          <w:tcPr>
            <w:tcW w:w="2010" w:type="pct"/>
            <w:tcBorders>
              <w:top w:val="nil"/>
              <w:left w:val="nil"/>
              <w:bottom w:val="single" w:sz="4" w:space="0" w:color="auto"/>
              <w:right w:val="nil"/>
            </w:tcBorders>
            <w:shd w:val="clear" w:color="000000" w:fill="FFFFFF"/>
            <w:noWrap/>
            <w:vAlign w:val="bottom"/>
            <w:hideMark/>
          </w:tcPr>
          <w:p w14:paraId="654D3EAF"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Hypothesized Contrasts</w:t>
            </w:r>
          </w:p>
        </w:tc>
        <w:tc>
          <w:tcPr>
            <w:tcW w:w="476" w:type="pct"/>
            <w:tcBorders>
              <w:top w:val="nil"/>
              <w:left w:val="nil"/>
              <w:bottom w:val="nil"/>
              <w:right w:val="nil"/>
            </w:tcBorders>
            <w:shd w:val="clear" w:color="000000" w:fill="FFFFFF"/>
            <w:noWrap/>
            <w:vAlign w:val="bottom"/>
            <w:hideMark/>
          </w:tcPr>
          <w:p w14:paraId="5F6A9C55"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393" w:type="pct"/>
            <w:gridSpan w:val="2"/>
            <w:tcBorders>
              <w:top w:val="nil"/>
              <w:left w:val="nil"/>
              <w:bottom w:val="nil"/>
              <w:right w:val="nil"/>
            </w:tcBorders>
            <w:shd w:val="clear" w:color="000000" w:fill="FFFFFF"/>
            <w:noWrap/>
            <w:vAlign w:val="bottom"/>
            <w:hideMark/>
          </w:tcPr>
          <w:p w14:paraId="17FC6424"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df</w:t>
            </w:r>
          </w:p>
        </w:tc>
        <w:tc>
          <w:tcPr>
            <w:tcW w:w="376" w:type="pct"/>
            <w:gridSpan w:val="2"/>
            <w:tcBorders>
              <w:top w:val="nil"/>
              <w:left w:val="nil"/>
              <w:bottom w:val="nil"/>
              <w:right w:val="nil"/>
            </w:tcBorders>
            <w:shd w:val="clear" w:color="000000" w:fill="FFFFFF"/>
            <w:noWrap/>
            <w:vAlign w:val="bottom"/>
            <w:hideMark/>
          </w:tcPr>
          <w:p w14:paraId="489A64D6"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162" w:type="pct"/>
            <w:gridSpan w:val="2"/>
            <w:tcBorders>
              <w:top w:val="nil"/>
              <w:left w:val="nil"/>
              <w:bottom w:val="nil"/>
              <w:right w:val="nil"/>
            </w:tcBorders>
            <w:shd w:val="clear" w:color="000000" w:fill="FFFFFF"/>
            <w:noWrap/>
            <w:vAlign w:val="bottom"/>
            <w:hideMark/>
          </w:tcPr>
          <w:p w14:paraId="661B4294"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614" w:type="pct"/>
            <w:gridSpan w:val="2"/>
            <w:tcBorders>
              <w:top w:val="nil"/>
              <w:left w:val="nil"/>
              <w:bottom w:val="nil"/>
              <w:right w:val="nil"/>
            </w:tcBorders>
            <w:shd w:val="clear" w:color="000000" w:fill="FFFFFF"/>
            <w:noWrap/>
            <w:vAlign w:val="bottom"/>
            <w:hideMark/>
          </w:tcPr>
          <w:p w14:paraId="3ED603A1"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F-Value</w:t>
            </w:r>
          </w:p>
        </w:tc>
        <w:tc>
          <w:tcPr>
            <w:tcW w:w="394" w:type="pct"/>
            <w:gridSpan w:val="2"/>
            <w:tcBorders>
              <w:top w:val="nil"/>
              <w:left w:val="nil"/>
              <w:bottom w:val="nil"/>
              <w:right w:val="nil"/>
            </w:tcBorders>
            <w:shd w:val="clear" w:color="000000" w:fill="FFFFFF"/>
            <w:noWrap/>
            <w:vAlign w:val="bottom"/>
            <w:hideMark/>
          </w:tcPr>
          <w:p w14:paraId="3356057D" w14:textId="77777777" w:rsidR="00644009" w:rsidRPr="00644009" w:rsidRDefault="00644009" w:rsidP="00644009">
            <w:pPr>
              <w:spacing w:after="0" w:line="240" w:lineRule="auto"/>
              <w:jc w:val="center"/>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 </w:t>
            </w:r>
          </w:p>
        </w:tc>
        <w:tc>
          <w:tcPr>
            <w:tcW w:w="575" w:type="pct"/>
            <w:tcBorders>
              <w:top w:val="nil"/>
              <w:left w:val="nil"/>
              <w:bottom w:val="nil"/>
              <w:right w:val="nil"/>
            </w:tcBorders>
            <w:shd w:val="clear" w:color="000000" w:fill="FFFFFF"/>
            <w:noWrap/>
            <w:vAlign w:val="bottom"/>
            <w:hideMark/>
          </w:tcPr>
          <w:p w14:paraId="061D69A0" w14:textId="77777777" w:rsidR="00644009" w:rsidRPr="00644009" w:rsidRDefault="00644009" w:rsidP="00644009">
            <w:pPr>
              <w:spacing w:after="0" w:line="240" w:lineRule="auto"/>
              <w:rPr>
                <w:rFonts w:ascii="Times New Roman" w:eastAsia="Times New Roman" w:hAnsi="Times New Roman" w:cs="Times New Roman"/>
                <w:b/>
                <w:bCs/>
                <w:color w:val="000000"/>
                <w:sz w:val="24"/>
                <w:szCs w:val="24"/>
              </w:rPr>
            </w:pPr>
            <w:r w:rsidRPr="00644009">
              <w:rPr>
                <w:rFonts w:ascii="Times New Roman" w:eastAsia="Times New Roman" w:hAnsi="Times New Roman" w:cs="Times New Roman"/>
                <w:b/>
                <w:bCs/>
                <w:color w:val="000000"/>
                <w:sz w:val="24"/>
                <w:szCs w:val="24"/>
              </w:rPr>
              <w:t>p-value</w:t>
            </w:r>
          </w:p>
        </w:tc>
      </w:tr>
      <w:tr w:rsidR="006073E7" w:rsidRPr="006C0F14" w14:paraId="65757041" w14:textId="77777777" w:rsidTr="006073E7">
        <w:trPr>
          <w:trHeight w:val="315"/>
        </w:trPr>
        <w:tc>
          <w:tcPr>
            <w:tcW w:w="2602" w:type="pct"/>
            <w:gridSpan w:val="3"/>
            <w:tcBorders>
              <w:top w:val="nil"/>
              <w:left w:val="nil"/>
              <w:right w:val="nil"/>
            </w:tcBorders>
            <w:shd w:val="clear" w:color="000000" w:fill="FFFFFF"/>
            <w:noWrap/>
          </w:tcPr>
          <w:p w14:paraId="06C48926" w14:textId="77777777" w:rsidR="006073E7" w:rsidRDefault="006073E7" w:rsidP="00AF61FA">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4</w:t>
            </w:r>
            <w:r w:rsidRPr="0092256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Across country conditions, w</w:t>
            </w:r>
            <w:r w:rsidRPr="0092256D">
              <w:rPr>
                <w:rFonts w:ascii="Times New Roman" w:eastAsia="Times New Roman" w:hAnsi="Times New Roman" w:cs="Times New Roman"/>
                <w:color w:val="000000"/>
                <w:sz w:val="24"/>
                <w:szCs w:val="24"/>
              </w:rPr>
              <w:t xml:space="preserve">hen </w:t>
            </w:r>
          </w:p>
          <w:p w14:paraId="64B89473" w14:textId="63097BCD" w:rsidR="006073E7" w:rsidRDefault="006073E7" w:rsidP="00AF61F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w:t>
            </w:r>
            <w:r w:rsidRPr="0092256D">
              <w:rPr>
                <w:rFonts w:ascii="Times New Roman" w:eastAsia="Times New Roman" w:hAnsi="Times New Roman" w:cs="Times New Roman"/>
                <w:color w:val="000000"/>
                <w:sz w:val="24"/>
                <w:szCs w:val="24"/>
              </w:rPr>
              <w:t xml:space="preserve"> manipulation check questions</w:t>
            </w:r>
          </w:p>
          <w:p w14:paraId="1823FB7D" w14:textId="7B68CE3F" w:rsidR="006073E7" w:rsidRDefault="006073E7" w:rsidP="00AF61FA">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xml:space="preserve"> are answered correctly, investing </w:t>
            </w:r>
          </w:p>
          <w:p w14:paraId="3773999E" w14:textId="77777777" w:rsidR="006073E7" w:rsidRDefault="006073E7" w:rsidP="00AF61FA">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intentions are highest when tax</w:t>
            </w:r>
          </w:p>
          <w:p w14:paraId="68D90682" w14:textId="77777777" w:rsidR="006073E7" w:rsidRDefault="006073E7" w:rsidP="00AF61FA">
            <w:pPr>
              <w:spacing w:after="0" w:line="240" w:lineRule="auto"/>
              <w:rPr>
                <w:rFonts w:ascii="Times New Roman" w:eastAsia="Times New Roman" w:hAnsi="Times New Roman" w:cs="Times New Roman"/>
                <w:color w:val="000000"/>
                <w:sz w:val="24"/>
                <w:szCs w:val="24"/>
              </w:rPr>
            </w:pPr>
            <w:r w:rsidRPr="0092256D">
              <w:rPr>
                <w:rFonts w:ascii="Times New Roman" w:eastAsia="Times New Roman" w:hAnsi="Times New Roman" w:cs="Times New Roman"/>
                <w:color w:val="000000"/>
                <w:sz w:val="24"/>
                <w:szCs w:val="24"/>
              </w:rPr>
              <w:t xml:space="preserve"> management is low</w:t>
            </w:r>
            <w:r>
              <w:rPr>
                <w:rFonts w:ascii="Times New Roman" w:eastAsia="Times New Roman" w:hAnsi="Times New Roman" w:cs="Times New Roman"/>
                <w:color w:val="000000"/>
                <w:sz w:val="24"/>
                <w:szCs w:val="24"/>
              </w:rPr>
              <w:t xml:space="preserve"> in both developed</w:t>
            </w:r>
          </w:p>
          <w:p w14:paraId="68DB8756" w14:textId="77777777" w:rsidR="006073E7" w:rsidRDefault="006073E7" w:rsidP="00AF61F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and developing countries</w:t>
            </w:r>
            <w:r w:rsidRPr="0092256D">
              <w:rPr>
                <w:rFonts w:ascii="Times New Roman" w:eastAsia="Times New Roman" w:hAnsi="Times New Roman" w:cs="Times New Roman"/>
                <w:color w:val="000000"/>
                <w:sz w:val="24"/>
                <w:szCs w:val="24"/>
              </w:rPr>
              <w:t>, lower when</w:t>
            </w:r>
            <w:r>
              <w:rPr>
                <w:rFonts w:ascii="Times New Roman" w:eastAsia="Times New Roman" w:hAnsi="Times New Roman" w:cs="Times New Roman"/>
                <w:color w:val="000000"/>
                <w:sz w:val="24"/>
                <w:szCs w:val="24"/>
              </w:rPr>
              <w:t xml:space="preserve"> </w:t>
            </w:r>
          </w:p>
          <w:p w14:paraId="48E3CD7A" w14:textId="77777777" w:rsidR="006073E7" w:rsidRDefault="006073E7" w:rsidP="00AF61F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tax management is high in developed </w:t>
            </w:r>
          </w:p>
          <w:p w14:paraId="664E95FD" w14:textId="77777777" w:rsidR="006073E7" w:rsidRDefault="006073E7" w:rsidP="00AF61F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countries, and lowest when tax </w:t>
            </w:r>
          </w:p>
          <w:p w14:paraId="6FDCEE7D" w14:textId="77777777" w:rsidR="006073E7" w:rsidRDefault="006073E7" w:rsidP="00AF61F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management is high in developing </w:t>
            </w:r>
          </w:p>
          <w:p w14:paraId="09B61A9D" w14:textId="77777777" w:rsidR="006073E7" w:rsidRDefault="006073E7" w:rsidP="00AF61F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countries</w:t>
            </w:r>
            <w:r w:rsidRPr="0092256D">
              <w:rPr>
                <w:rFonts w:ascii="Times New Roman" w:eastAsia="Times New Roman" w:hAnsi="Times New Roman" w:cs="Times New Roman"/>
                <w:color w:val="000000"/>
                <w:sz w:val="24"/>
                <w:szCs w:val="24"/>
              </w:rPr>
              <w:t xml:space="preserve"> (contrast weights: </w:t>
            </w:r>
          </w:p>
          <w:p w14:paraId="2A27AD69" w14:textId="77777777" w:rsidR="006073E7" w:rsidRPr="00644009" w:rsidRDefault="006073E7" w:rsidP="00AF61FA">
            <w:pPr>
              <w:spacing w:after="0" w:line="240" w:lineRule="auto"/>
              <w:rPr>
                <w:rFonts w:ascii="Times New Roman" w:eastAsia="Times New Roman" w:hAnsi="Times New Roman" w:cs="Times New Roman"/>
                <w:b/>
                <w:bCs/>
                <w:color w:val="000000"/>
                <w:sz w:val="24"/>
                <w:szCs w:val="24"/>
              </w:rPr>
            </w:pPr>
            <w:r w:rsidRPr="0092256D">
              <w:rPr>
                <w:rFonts w:ascii="Times New Roman" w:eastAsia="Times New Roman" w:hAnsi="Times New Roman" w:cs="Times New Roman"/>
                <w:color w:val="000000"/>
                <w:sz w:val="24"/>
                <w:szCs w:val="24"/>
              </w:rPr>
              <w:t>1.5, 1</w:t>
            </w:r>
            <w:r>
              <w:rPr>
                <w:rFonts w:ascii="Times New Roman" w:eastAsia="Times New Roman" w:hAnsi="Times New Roman" w:cs="Times New Roman"/>
                <w:color w:val="000000"/>
                <w:sz w:val="24"/>
                <w:szCs w:val="24"/>
              </w:rPr>
              <w:t>.5</w:t>
            </w:r>
            <w:r w:rsidRPr="0092256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92256D">
              <w:rPr>
                <w:rFonts w:ascii="Times New Roman" w:eastAsia="Times New Roman" w:hAnsi="Times New Roman" w:cs="Times New Roman"/>
                <w:color w:val="000000"/>
                <w:sz w:val="24"/>
                <w:szCs w:val="24"/>
              </w:rPr>
              <w:t>1, -</w:t>
            </w:r>
            <w:r>
              <w:rPr>
                <w:rFonts w:ascii="Times New Roman" w:eastAsia="Times New Roman" w:hAnsi="Times New Roman" w:cs="Times New Roman"/>
                <w:color w:val="000000"/>
                <w:sz w:val="24"/>
                <w:szCs w:val="24"/>
              </w:rPr>
              <w:t>2</w:t>
            </w:r>
            <w:r w:rsidRPr="0092256D">
              <w:rPr>
                <w:rFonts w:ascii="Times New Roman" w:eastAsia="Times New Roman" w:hAnsi="Times New Roman" w:cs="Times New Roman"/>
                <w:color w:val="000000"/>
                <w:sz w:val="24"/>
                <w:szCs w:val="24"/>
              </w:rPr>
              <w:t>)</w:t>
            </w:r>
          </w:p>
        </w:tc>
        <w:tc>
          <w:tcPr>
            <w:tcW w:w="328" w:type="pct"/>
            <w:tcBorders>
              <w:top w:val="nil"/>
              <w:left w:val="nil"/>
              <w:right w:val="nil"/>
            </w:tcBorders>
            <w:shd w:val="clear" w:color="000000" w:fill="FFFFFF"/>
            <w:noWrap/>
            <w:vAlign w:val="bottom"/>
          </w:tcPr>
          <w:p w14:paraId="4F346DB6" w14:textId="77777777" w:rsidR="006073E7" w:rsidRPr="00644009" w:rsidRDefault="006073E7" w:rsidP="00AF61FA">
            <w:pPr>
              <w:spacing w:after="0" w:line="240" w:lineRule="auto"/>
              <w:jc w:val="center"/>
              <w:rPr>
                <w:rFonts w:ascii="Times New Roman" w:eastAsia="Times New Roman" w:hAnsi="Times New Roman" w:cs="Times New Roman"/>
                <w:b/>
                <w:bCs/>
                <w:color w:val="000000"/>
                <w:sz w:val="24"/>
                <w:szCs w:val="24"/>
              </w:rPr>
            </w:pPr>
          </w:p>
        </w:tc>
        <w:tc>
          <w:tcPr>
            <w:tcW w:w="253" w:type="pct"/>
            <w:tcBorders>
              <w:top w:val="nil"/>
              <w:left w:val="nil"/>
              <w:bottom w:val="nil"/>
              <w:right w:val="nil"/>
            </w:tcBorders>
            <w:shd w:val="clear" w:color="000000" w:fill="FFFFFF"/>
            <w:noWrap/>
            <w:vAlign w:val="center"/>
          </w:tcPr>
          <w:p w14:paraId="2961AD6B" w14:textId="77777777" w:rsidR="006073E7" w:rsidRPr="006C0F14" w:rsidRDefault="006073E7" w:rsidP="00AF61FA">
            <w:pPr>
              <w:spacing w:after="0" w:line="240" w:lineRule="auto"/>
              <w:jc w:val="center"/>
              <w:rPr>
                <w:rFonts w:ascii="Times New Roman" w:eastAsia="Times New Roman" w:hAnsi="Times New Roman" w:cs="Times New Roman"/>
                <w:bCs/>
                <w:color w:val="000000"/>
                <w:sz w:val="24"/>
                <w:szCs w:val="24"/>
              </w:rPr>
            </w:pPr>
            <w:r w:rsidRPr="006C0F14">
              <w:rPr>
                <w:rFonts w:ascii="Times New Roman" w:eastAsia="Times New Roman" w:hAnsi="Times New Roman" w:cs="Times New Roman"/>
                <w:bCs/>
                <w:color w:val="000000"/>
                <w:sz w:val="24"/>
                <w:szCs w:val="24"/>
              </w:rPr>
              <w:t>1</w:t>
            </w:r>
          </w:p>
        </w:tc>
        <w:tc>
          <w:tcPr>
            <w:tcW w:w="220" w:type="pct"/>
            <w:gridSpan w:val="2"/>
            <w:tcBorders>
              <w:top w:val="nil"/>
              <w:left w:val="nil"/>
              <w:bottom w:val="nil"/>
              <w:right w:val="nil"/>
            </w:tcBorders>
            <w:shd w:val="clear" w:color="000000" w:fill="FFFFFF"/>
            <w:noWrap/>
            <w:vAlign w:val="center"/>
          </w:tcPr>
          <w:p w14:paraId="2346B498" w14:textId="77777777" w:rsidR="006073E7" w:rsidRPr="006C0F14" w:rsidRDefault="006073E7" w:rsidP="00AF61FA">
            <w:pPr>
              <w:spacing w:after="0" w:line="240" w:lineRule="auto"/>
              <w:jc w:val="center"/>
              <w:rPr>
                <w:rFonts w:ascii="Times New Roman" w:eastAsia="Times New Roman" w:hAnsi="Times New Roman" w:cs="Times New Roman"/>
                <w:bCs/>
                <w:color w:val="000000"/>
                <w:sz w:val="24"/>
                <w:szCs w:val="24"/>
              </w:rPr>
            </w:pPr>
          </w:p>
        </w:tc>
        <w:tc>
          <w:tcPr>
            <w:tcW w:w="162" w:type="pct"/>
            <w:gridSpan w:val="2"/>
            <w:tcBorders>
              <w:top w:val="nil"/>
              <w:left w:val="nil"/>
              <w:bottom w:val="nil"/>
              <w:right w:val="nil"/>
            </w:tcBorders>
            <w:shd w:val="clear" w:color="000000" w:fill="FFFFFF"/>
            <w:noWrap/>
            <w:vAlign w:val="center"/>
          </w:tcPr>
          <w:p w14:paraId="6A8AF313" w14:textId="77777777" w:rsidR="006073E7" w:rsidRPr="006C0F14" w:rsidRDefault="006073E7" w:rsidP="00AF61FA">
            <w:pPr>
              <w:spacing w:after="0" w:line="240" w:lineRule="auto"/>
              <w:jc w:val="center"/>
              <w:rPr>
                <w:rFonts w:ascii="Times New Roman" w:eastAsia="Times New Roman" w:hAnsi="Times New Roman" w:cs="Times New Roman"/>
                <w:bCs/>
                <w:color w:val="000000"/>
                <w:sz w:val="24"/>
                <w:szCs w:val="24"/>
              </w:rPr>
            </w:pPr>
          </w:p>
        </w:tc>
        <w:tc>
          <w:tcPr>
            <w:tcW w:w="614" w:type="pct"/>
            <w:gridSpan w:val="2"/>
            <w:tcBorders>
              <w:top w:val="nil"/>
              <w:left w:val="nil"/>
              <w:bottom w:val="nil"/>
              <w:right w:val="nil"/>
            </w:tcBorders>
            <w:shd w:val="clear" w:color="000000" w:fill="FFFFFF"/>
            <w:noWrap/>
            <w:vAlign w:val="center"/>
          </w:tcPr>
          <w:p w14:paraId="6F9C0128" w14:textId="77777777" w:rsidR="006073E7" w:rsidRPr="006C0F14" w:rsidRDefault="006073E7" w:rsidP="00AF61F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0.49</w:t>
            </w:r>
          </w:p>
        </w:tc>
        <w:tc>
          <w:tcPr>
            <w:tcW w:w="246" w:type="pct"/>
            <w:tcBorders>
              <w:top w:val="nil"/>
              <w:left w:val="nil"/>
              <w:bottom w:val="nil"/>
              <w:right w:val="nil"/>
            </w:tcBorders>
            <w:shd w:val="clear" w:color="000000" w:fill="FFFFFF"/>
            <w:noWrap/>
            <w:vAlign w:val="center"/>
          </w:tcPr>
          <w:p w14:paraId="4EE552E4" w14:textId="77777777" w:rsidR="006073E7" w:rsidRPr="006C0F14" w:rsidRDefault="006073E7" w:rsidP="00AF61FA">
            <w:pPr>
              <w:spacing w:after="0" w:line="240" w:lineRule="auto"/>
              <w:jc w:val="center"/>
              <w:rPr>
                <w:rFonts w:ascii="Times New Roman" w:eastAsia="Times New Roman" w:hAnsi="Times New Roman" w:cs="Times New Roman"/>
                <w:bCs/>
                <w:color w:val="000000"/>
                <w:sz w:val="24"/>
                <w:szCs w:val="24"/>
              </w:rPr>
            </w:pPr>
          </w:p>
        </w:tc>
        <w:tc>
          <w:tcPr>
            <w:tcW w:w="575" w:type="pct"/>
            <w:tcBorders>
              <w:top w:val="nil"/>
              <w:left w:val="nil"/>
              <w:bottom w:val="nil"/>
              <w:right w:val="nil"/>
            </w:tcBorders>
            <w:shd w:val="clear" w:color="000000" w:fill="FFFFFF"/>
            <w:noWrap/>
            <w:vAlign w:val="center"/>
          </w:tcPr>
          <w:p w14:paraId="4EA9DC4E" w14:textId="77777777" w:rsidR="006073E7" w:rsidRPr="006C0F14" w:rsidRDefault="006073E7" w:rsidP="00AF61FA">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0.4869</w:t>
            </w:r>
          </w:p>
        </w:tc>
      </w:tr>
      <w:tr w:rsidR="006073E7" w:rsidRPr="00644009" w14:paraId="45402752" w14:textId="77777777" w:rsidTr="006073E7">
        <w:trPr>
          <w:trHeight w:val="315"/>
        </w:trPr>
        <w:tc>
          <w:tcPr>
            <w:tcW w:w="2486" w:type="pct"/>
            <w:gridSpan w:val="2"/>
            <w:tcBorders>
              <w:top w:val="nil"/>
              <w:left w:val="nil"/>
              <w:bottom w:val="nil"/>
              <w:right w:val="nil"/>
            </w:tcBorders>
            <w:shd w:val="clear" w:color="000000" w:fill="FFFFFF"/>
          </w:tcPr>
          <w:p w14:paraId="46CEFEB8" w14:textId="77777777" w:rsidR="006073E7" w:rsidRPr="00644009" w:rsidRDefault="006073E7" w:rsidP="00644009">
            <w:pPr>
              <w:spacing w:after="0" w:line="240" w:lineRule="auto"/>
              <w:rPr>
                <w:rFonts w:ascii="Times New Roman" w:eastAsia="Times New Roman" w:hAnsi="Times New Roman" w:cs="Times New Roman"/>
                <w:color w:val="000000"/>
                <w:sz w:val="24"/>
                <w:szCs w:val="24"/>
              </w:rPr>
            </w:pPr>
          </w:p>
        </w:tc>
        <w:tc>
          <w:tcPr>
            <w:tcW w:w="393" w:type="pct"/>
            <w:gridSpan w:val="2"/>
            <w:tcBorders>
              <w:top w:val="nil"/>
              <w:left w:val="nil"/>
              <w:bottom w:val="nil"/>
              <w:right w:val="nil"/>
            </w:tcBorders>
            <w:shd w:val="clear" w:color="000000" w:fill="FFFFFF"/>
            <w:noWrap/>
            <w:vAlign w:val="center"/>
          </w:tcPr>
          <w:p w14:paraId="0E0EB0BD" w14:textId="77777777" w:rsidR="006073E7" w:rsidRPr="00644009" w:rsidRDefault="006073E7" w:rsidP="00644009">
            <w:pPr>
              <w:spacing w:after="0" w:line="240" w:lineRule="auto"/>
              <w:jc w:val="center"/>
              <w:rPr>
                <w:rFonts w:ascii="Times New Roman" w:eastAsia="Times New Roman" w:hAnsi="Times New Roman" w:cs="Times New Roman"/>
                <w:color w:val="000000"/>
                <w:sz w:val="24"/>
                <w:szCs w:val="24"/>
              </w:rPr>
            </w:pPr>
          </w:p>
        </w:tc>
        <w:tc>
          <w:tcPr>
            <w:tcW w:w="376" w:type="pct"/>
            <w:gridSpan w:val="2"/>
            <w:tcBorders>
              <w:top w:val="nil"/>
              <w:left w:val="nil"/>
              <w:bottom w:val="nil"/>
              <w:right w:val="nil"/>
            </w:tcBorders>
            <w:shd w:val="clear" w:color="000000" w:fill="FFFFFF"/>
            <w:noWrap/>
            <w:vAlign w:val="center"/>
          </w:tcPr>
          <w:p w14:paraId="649EF89B" w14:textId="77777777" w:rsidR="006073E7" w:rsidRPr="00644009" w:rsidRDefault="006073E7" w:rsidP="00644009">
            <w:pPr>
              <w:spacing w:after="0" w:line="240" w:lineRule="auto"/>
              <w:rPr>
                <w:rFonts w:ascii="Times New Roman" w:eastAsia="Times New Roman" w:hAnsi="Times New Roman" w:cs="Times New Roman"/>
                <w:color w:val="000000"/>
                <w:sz w:val="24"/>
                <w:szCs w:val="24"/>
              </w:rPr>
            </w:pPr>
          </w:p>
        </w:tc>
        <w:tc>
          <w:tcPr>
            <w:tcW w:w="162" w:type="pct"/>
            <w:gridSpan w:val="2"/>
            <w:tcBorders>
              <w:top w:val="nil"/>
              <w:left w:val="nil"/>
              <w:bottom w:val="nil"/>
              <w:right w:val="nil"/>
            </w:tcBorders>
            <w:shd w:val="clear" w:color="000000" w:fill="FFFFFF"/>
            <w:noWrap/>
            <w:vAlign w:val="center"/>
          </w:tcPr>
          <w:p w14:paraId="41B44A1F" w14:textId="77777777" w:rsidR="006073E7" w:rsidRPr="00644009" w:rsidRDefault="006073E7" w:rsidP="00644009">
            <w:pPr>
              <w:spacing w:after="0" w:line="240" w:lineRule="auto"/>
              <w:rPr>
                <w:rFonts w:ascii="Times New Roman" w:eastAsia="Times New Roman" w:hAnsi="Times New Roman" w:cs="Times New Roman"/>
                <w:color w:val="000000"/>
                <w:sz w:val="24"/>
                <w:szCs w:val="24"/>
              </w:rPr>
            </w:pPr>
          </w:p>
        </w:tc>
        <w:tc>
          <w:tcPr>
            <w:tcW w:w="614" w:type="pct"/>
            <w:gridSpan w:val="2"/>
            <w:tcBorders>
              <w:top w:val="nil"/>
              <w:left w:val="nil"/>
              <w:bottom w:val="nil"/>
              <w:right w:val="nil"/>
            </w:tcBorders>
            <w:shd w:val="clear" w:color="000000" w:fill="FFFFFF"/>
            <w:noWrap/>
            <w:vAlign w:val="center"/>
          </w:tcPr>
          <w:p w14:paraId="3C8C4BBF" w14:textId="77777777" w:rsidR="006073E7" w:rsidRPr="00644009" w:rsidRDefault="006073E7" w:rsidP="00644009">
            <w:pPr>
              <w:spacing w:after="0" w:line="240" w:lineRule="auto"/>
              <w:jc w:val="center"/>
              <w:rPr>
                <w:rFonts w:ascii="Times New Roman" w:eastAsia="Times New Roman" w:hAnsi="Times New Roman" w:cs="Times New Roman"/>
                <w:color w:val="000000"/>
                <w:sz w:val="24"/>
                <w:szCs w:val="24"/>
              </w:rPr>
            </w:pPr>
          </w:p>
        </w:tc>
        <w:tc>
          <w:tcPr>
            <w:tcW w:w="394" w:type="pct"/>
            <w:gridSpan w:val="2"/>
            <w:tcBorders>
              <w:top w:val="nil"/>
              <w:left w:val="nil"/>
              <w:bottom w:val="nil"/>
              <w:right w:val="nil"/>
            </w:tcBorders>
            <w:shd w:val="clear" w:color="000000" w:fill="FFFFFF"/>
            <w:noWrap/>
            <w:vAlign w:val="center"/>
          </w:tcPr>
          <w:p w14:paraId="6D42B8F9" w14:textId="77777777" w:rsidR="006073E7" w:rsidRPr="00644009" w:rsidRDefault="006073E7" w:rsidP="00644009">
            <w:pPr>
              <w:spacing w:after="0" w:line="240" w:lineRule="auto"/>
              <w:rPr>
                <w:rFonts w:ascii="Times New Roman" w:eastAsia="Times New Roman" w:hAnsi="Times New Roman" w:cs="Times New Roman"/>
                <w:color w:val="000000"/>
                <w:sz w:val="24"/>
                <w:szCs w:val="24"/>
              </w:rPr>
            </w:pPr>
          </w:p>
        </w:tc>
        <w:tc>
          <w:tcPr>
            <w:tcW w:w="575" w:type="pct"/>
            <w:tcBorders>
              <w:top w:val="nil"/>
              <w:left w:val="nil"/>
              <w:bottom w:val="nil"/>
              <w:right w:val="nil"/>
            </w:tcBorders>
            <w:shd w:val="clear" w:color="000000" w:fill="FFFFFF"/>
            <w:noWrap/>
            <w:vAlign w:val="center"/>
          </w:tcPr>
          <w:p w14:paraId="33BF1973" w14:textId="77777777" w:rsidR="006073E7" w:rsidRPr="00644009" w:rsidRDefault="006073E7" w:rsidP="00644009">
            <w:pPr>
              <w:spacing w:after="0" w:line="240" w:lineRule="auto"/>
              <w:jc w:val="center"/>
              <w:rPr>
                <w:rFonts w:ascii="Times New Roman" w:eastAsia="Times New Roman" w:hAnsi="Times New Roman" w:cs="Times New Roman"/>
                <w:color w:val="000000"/>
                <w:sz w:val="24"/>
                <w:szCs w:val="24"/>
              </w:rPr>
            </w:pPr>
          </w:p>
        </w:tc>
      </w:tr>
      <w:tr w:rsidR="006073E7" w:rsidRPr="00644009" w14:paraId="41923352" w14:textId="77777777" w:rsidTr="006073E7">
        <w:trPr>
          <w:trHeight w:val="315"/>
        </w:trPr>
        <w:tc>
          <w:tcPr>
            <w:tcW w:w="2486" w:type="pct"/>
            <w:gridSpan w:val="2"/>
            <w:vMerge w:val="restart"/>
            <w:tcBorders>
              <w:top w:val="nil"/>
              <w:left w:val="nil"/>
              <w:bottom w:val="nil"/>
              <w:right w:val="nil"/>
            </w:tcBorders>
            <w:shd w:val="clear" w:color="000000" w:fill="FFFFFF"/>
            <w:hideMark/>
          </w:tcPr>
          <w:p w14:paraId="4387B234" w14:textId="1E47D3B8"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xml:space="preserve">H5: </w:t>
            </w:r>
            <w:r w:rsidR="006073E7">
              <w:rPr>
                <w:rFonts w:ascii="Times New Roman" w:eastAsia="Times New Roman" w:hAnsi="Times New Roman" w:cs="Times New Roman"/>
                <w:color w:val="000000"/>
                <w:sz w:val="24"/>
                <w:szCs w:val="24"/>
              </w:rPr>
              <w:t>Across disclosure conditions, w</w:t>
            </w:r>
            <w:r w:rsidRPr="00644009">
              <w:rPr>
                <w:rFonts w:ascii="Times New Roman" w:eastAsia="Times New Roman" w:hAnsi="Times New Roman" w:cs="Times New Roman"/>
                <w:color w:val="000000"/>
                <w:sz w:val="24"/>
                <w:szCs w:val="24"/>
              </w:rPr>
              <w:t>hen</w:t>
            </w:r>
            <w:r w:rsidR="006073E7">
              <w:rPr>
                <w:rFonts w:ascii="Times New Roman" w:eastAsia="Times New Roman" w:hAnsi="Times New Roman" w:cs="Times New Roman"/>
                <w:color w:val="000000"/>
                <w:sz w:val="24"/>
                <w:szCs w:val="24"/>
              </w:rPr>
              <w:t xml:space="preserve"> all</w:t>
            </w:r>
            <w:r w:rsidRPr="00644009">
              <w:rPr>
                <w:rFonts w:ascii="Times New Roman" w:eastAsia="Times New Roman" w:hAnsi="Times New Roman" w:cs="Times New Roman"/>
                <w:color w:val="000000"/>
                <w:sz w:val="24"/>
                <w:szCs w:val="24"/>
              </w:rPr>
              <w:t xml:space="preserve"> manipulation check questions are answered correctly, stock price valuation is highest when CSR Report is present and tax management is low, lower when CSR Report is present and tax management is high and when CSR Report is absent and tax management is low, and lowest when CSR Report is absent and tax management is high (contrast weights: 1.5, 1, 1, -3.5)</w:t>
            </w:r>
          </w:p>
        </w:tc>
        <w:tc>
          <w:tcPr>
            <w:tcW w:w="393" w:type="pct"/>
            <w:gridSpan w:val="2"/>
            <w:vMerge w:val="restart"/>
            <w:tcBorders>
              <w:top w:val="nil"/>
              <w:left w:val="nil"/>
              <w:bottom w:val="nil"/>
              <w:right w:val="nil"/>
            </w:tcBorders>
            <w:shd w:val="clear" w:color="000000" w:fill="FFFFFF"/>
            <w:noWrap/>
            <w:vAlign w:val="center"/>
            <w:hideMark/>
          </w:tcPr>
          <w:p w14:paraId="47CC53F9" w14:textId="77777777" w:rsidR="00644009" w:rsidRPr="00644009" w:rsidRDefault="00644009" w:rsidP="00644009">
            <w:pPr>
              <w:spacing w:after="0" w:line="240" w:lineRule="auto"/>
              <w:jc w:val="center"/>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1</w:t>
            </w:r>
          </w:p>
        </w:tc>
        <w:tc>
          <w:tcPr>
            <w:tcW w:w="376" w:type="pct"/>
            <w:gridSpan w:val="2"/>
            <w:tcBorders>
              <w:top w:val="nil"/>
              <w:left w:val="nil"/>
              <w:bottom w:val="nil"/>
              <w:right w:val="nil"/>
            </w:tcBorders>
            <w:shd w:val="clear" w:color="000000" w:fill="FFFFFF"/>
            <w:noWrap/>
            <w:vAlign w:val="center"/>
            <w:hideMark/>
          </w:tcPr>
          <w:p w14:paraId="04BE648E"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noWrap/>
            <w:vAlign w:val="center"/>
            <w:hideMark/>
          </w:tcPr>
          <w:p w14:paraId="1724610C"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14" w:type="pct"/>
            <w:gridSpan w:val="2"/>
            <w:vMerge w:val="restart"/>
            <w:tcBorders>
              <w:top w:val="nil"/>
              <w:left w:val="nil"/>
              <w:bottom w:val="nil"/>
              <w:right w:val="nil"/>
            </w:tcBorders>
            <w:shd w:val="clear" w:color="000000" w:fill="FFFFFF"/>
            <w:noWrap/>
            <w:vAlign w:val="center"/>
            <w:hideMark/>
          </w:tcPr>
          <w:p w14:paraId="69ABCB72" w14:textId="1A03E51A" w:rsidR="00644009" w:rsidRPr="00644009" w:rsidRDefault="006073E7" w:rsidP="0064400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0.31</w:t>
            </w:r>
          </w:p>
        </w:tc>
        <w:tc>
          <w:tcPr>
            <w:tcW w:w="394" w:type="pct"/>
            <w:gridSpan w:val="2"/>
            <w:tcBorders>
              <w:top w:val="nil"/>
              <w:left w:val="nil"/>
              <w:bottom w:val="nil"/>
              <w:right w:val="nil"/>
            </w:tcBorders>
            <w:shd w:val="clear" w:color="000000" w:fill="FFFFFF"/>
            <w:noWrap/>
            <w:vAlign w:val="center"/>
            <w:hideMark/>
          </w:tcPr>
          <w:p w14:paraId="7EA8B631"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75" w:type="pct"/>
            <w:vMerge w:val="restart"/>
            <w:tcBorders>
              <w:top w:val="nil"/>
              <w:left w:val="nil"/>
              <w:bottom w:val="nil"/>
              <w:right w:val="nil"/>
            </w:tcBorders>
            <w:shd w:val="clear" w:color="000000" w:fill="FFFFFF"/>
            <w:noWrap/>
            <w:vAlign w:val="center"/>
            <w:hideMark/>
          </w:tcPr>
          <w:p w14:paraId="29627794" w14:textId="1FFFEB3F" w:rsidR="00644009" w:rsidRPr="00644009" w:rsidRDefault="006073E7" w:rsidP="0064400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0.5803</w:t>
            </w:r>
          </w:p>
        </w:tc>
      </w:tr>
      <w:tr w:rsidR="006073E7" w:rsidRPr="00644009" w14:paraId="1961A16E" w14:textId="77777777" w:rsidTr="006073E7">
        <w:trPr>
          <w:trHeight w:val="315"/>
        </w:trPr>
        <w:tc>
          <w:tcPr>
            <w:tcW w:w="2486" w:type="pct"/>
            <w:gridSpan w:val="2"/>
            <w:vMerge/>
            <w:tcBorders>
              <w:top w:val="nil"/>
              <w:left w:val="nil"/>
              <w:bottom w:val="nil"/>
              <w:right w:val="nil"/>
            </w:tcBorders>
            <w:vAlign w:val="center"/>
            <w:hideMark/>
          </w:tcPr>
          <w:p w14:paraId="20C7A05D"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93" w:type="pct"/>
            <w:gridSpan w:val="2"/>
            <w:vMerge/>
            <w:tcBorders>
              <w:top w:val="nil"/>
              <w:left w:val="nil"/>
              <w:bottom w:val="nil"/>
              <w:right w:val="nil"/>
            </w:tcBorders>
            <w:vAlign w:val="center"/>
            <w:hideMark/>
          </w:tcPr>
          <w:p w14:paraId="255FE5E1"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76" w:type="pct"/>
            <w:gridSpan w:val="2"/>
            <w:tcBorders>
              <w:top w:val="nil"/>
              <w:left w:val="nil"/>
              <w:bottom w:val="nil"/>
              <w:right w:val="nil"/>
            </w:tcBorders>
            <w:shd w:val="clear" w:color="000000" w:fill="FFFFFF"/>
            <w:noWrap/>
            <w:vAlign w:val="center"/>
            <w:hideMark/>
          </w:tcPr>
          <w:p w14:paraId="6B02B743"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noWrap/>
            <w:vAlign w:val="center"/>
            <w:hideMark/>
          </w:tcPr>
          <w:p w14:paraId="623D6CF7"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14" w:type="pct"/>
            <w:gridSpan w:val="2"/>
            <w:vMerge/>
            <w:tcBorders>
              <w:top w:val="nil"/>
              <w:left w:val="nil"/>
              <w:bottom w:val="nil"/>
              <w:right w:val="nil"/>
            </w:tcBorders>
            <w:vAlign w:val="center"/>
            <w:hideMark/>
          </w:tcPr>
          <w:p w14:paraId="698A21A9"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94" w:type="pct"/>
            <w:gridSpan w:val="2"/>
            <w:tcBorders>
              <w:top w:val="nil"/>
              <w:left w:val="nil"/>
              <w:bottom w:val="nil"/>
              <w:right w:val="nil"/>
            </w:tcBorders>
            <w:shd w:val="clear" w:color="000000" w:fill="FFFFFF"/>
            <w:noWrap/>
            <w:vAlign w:val="center"/>
            <w:hideMark/>
          </w:tcPr>
          <w:p w14:paraId="733A39BE"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1BC616B3"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r>
      <w:tr w:rsidR="006073E7" w:rsidRPr="00644009" w14:paraId="181A4F63" w14:textId="77777777" w:rsidTr="006073E7">
        <w:trPr>
          <w:trHeight w:val="315"/>
        </w:trPr>
        <w:tc>
          <w:tcPr>
            <w:tcW w:w="2486" w:type="pct"/>
            <w:gridSpan w:val="2"/>
            <w:vMerge/>
            <w:tcBorders>
              <w:top w:val="nil"/>
              <w:left w:val="nil"/>
              <w:bottom w:val="nil"/>
              <w:right w:val="nil"/>
            </w:tcBorders>
            <w:vAlign w:val="center"/>
            <w:hideMark/>
          </w:tcPr>
          <w:p w14:paraId="517AA89D"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93" w:type="pct"/>
            <w:gridSpan w:val="2"/>
            <w:vMerge/>
            <w:tcBorders>
              <w:top w:val="nil"/>
              <w:left w:val="nil"/>
              <w:bottom w:val="nil"/>
              <w:right w:val="nil"/>
            </w:tcBorders>
            <w:vAlign w:val="center"/>
            <w:hideMark/>
          </w:tcPr>
          <w:p w14:paraId="69A37CF4"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76" w:type="pct"/>
            <w:gridSpan w:val="2"/>
            <w:tcBorders>
              <w:top w:val="nil"/>
              <w:left w:val="nil"/>
              <w:bottom w:val="nil"/>
              <w:right w:val="nil"/>
            </w:tcBorders>
            <w:shd w:val="clear" w:color="000000" w:fill="FFFFFF"/>
            <w:vAlign w:val="center"/>
            <w:hideMark/>
          </w:tcPr>
          <w:p w14:paraId="3FFD8863"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vAlign w:val="center"/>
            <w:hideMark/>
          </w:tcPr>
          <w:p w14:paraId="7C661F71"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14" w:type="pct"/>
            <w:gridSpan w:val="2"/>
            <w:vMerge/>
            <w:tcBorders>
              <w:top w:val="nil"/>
              <w:left w:val="nil"/>
              <w:bottom w:val="nil"/>
              <w:right w:val="nil"/>
            </w:tcBorders>
            <w:vAlign w:val="center"/>
            <w:hideMark/>
          </w:tcPr>
          <w:p w14:paraId="74D13E50"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94" w:type="pct"/>
            <w:gridSpan w:val="2"/>
            <w:tcBorders>
              <w:top w:val="nil"/>
              <w:left w:val="nil"/>
              <w:bottom w:val="nil"/>
              <w:right w:val="nil"/>
            </w:tcBorders>
            <w:shd w:val="clear" w:color="000000" w:fill="FFFFFF"/>
            <w:vAlign w:val="center"/>
            <w:hideMark/>
          </w:tcPr>
          <w:p w14:paraId="1A508477"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1DF69762"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r>
      <w:tr w:rsidR="006073E7" w:rsidRPr="00644009" w14:paraId="37B40A4D" w14:textId="77777777" w:rsidTr="006073E7">
        <w:trPr>
          <w:trHeight w:val="315"/>
        </w:trPr>
        <w:tc>
          <w:tcPr>
            <w:tcW w:w="2486" w:type="pct"/>
            <w:gridSpan w:val="2"/>
            <w:vMerge/>
            <w:tcBorders>
              <w:top w:val="nil"/>
              <w:left w:val="nil"/>
              <w:bottom w:val="nil"/>
              <w:right w:val="nil"/>
            </w:tcBorders>
            <w:vAlign w:val="center"/>
            <w:hideMark/>
          </w:tcPr>
          <w:p w14:paraId="44645910"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93" w:type="pct"/>
            <w:gridSpan w:val="2"/>
            <w:vMerge/>
            <w:tcBorders>
              <w:top w:val="nil"/>
              <w:left w:val="nil"/>
              <w:bottom w:val="nil"/>
              <w:right w:val="nil"/>
            </w:tcBorders>
            <w:vAlign w:val="center"/>
            <w:hideMark/>
          </w:tcPr>
          <w:p w14:paraId="58B99B52"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76" w:type="pct"/>
            <w:gridSpan w:val="2"/>
            <w:tcBorders>
              <w:top w:val="nil"/>
              <w:left w:val="nil"/>
              <w:bottom w:val="nil"/>
              <w:right w:val="nil"/>
            </w:tcBorders>
            <w:shd w:val="clear" w:color="000000" w:fill="FFFFFF"/>
            <w:vAlign w:val="center"/>
            <w:hideMark/>
          </w:tcPr>
          <w:p w14:paraId="638870D4"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vAlign w:val="center"/>
            <w:hideMark/>
          </w:tcPr>
          <w:p w14:paraId="045D5F45"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14" w:type="pct"/>
            <w:gridSpan w:val="2"/>
            <w:vMerge/>
            <w:tcBorders>
              <w:top w:val="nil"/>
              <w:left w:val="nil"/>
              <w:bottom w:val="nil"/>
              <w:right w:val="nil"/>
            </w:tcBorders>
            <w:vAlign w:val="center"/>
            <w:hideMark/>
          </w:tcPr>
          <w:p w14:paraId="0D1C7CE9"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94" w:type="pct"/>
            <w:gridSpan w:val="2"/>
            <w:tcBorders>
              <w:top w:val="nil"/>
              <w:left w:val="nil"/>
              <w:bottom w:val="nil"/>
              <w:right w:val="nil"/>
            </w:tcBorders>
            <w:shd w:val="clear" w:color="000000" w:fill="FFFFFF"/>
            <w:vAlign w:val="center"/>
            <w:hideMark/>
          </w:tcPr>
          <w:p w14:paraId="18F0BBE2"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66647A48"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r>
      <w:tr w:rsidR="006073E7" w:rsidRPr="00644009" w14:paraId="7EC5E501" w14:textId="77777777" w:rsidTr="006073E7">
        <w:trPr>
          <w:trHeight w:val="1515"/>
        </w:trPr>
        <w:tc>
          <w:tcPr>
            <w:tcW w:w="2486" w:type="pct"/>
            <w:gridSpan w:val="2"/>
            <w:vMerge/>
            <w:tcBorders>
              <w:top w:val="nil"/>
              <w:left w:val="nil"/>
              <w:bottom w:val="nil"/>
              <w:right w:val="nil"/>
            </w:tcBorders>
            <w:vAlign w:val="center"/>
            <w:hideMark/>
          </w:tcPr>
          <w:p w14:paraId="10FC0644"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93" w:type="pct"/>
            <w:gridSpan w:val="2"/>
            <w:vMerge/>
            <w:tcBorders>
              <w:top w:val="nil"/>
              <w:left w:val="nil"/>
              <w:bottom w:val="nil"/>
              <w:right w:val="nil"/>
            </w:tcBorders>
            <w:vAlign w:val="center"/>
            <w:hideMark/>
          </w:tcPr>
          <w:p w14:paraId="2F890D76"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76" w:type="pct"/>
            <w:gridSpan w:val="2"/>
            <w:tcBorders>
              <w:top w:val="nil"/>
              <w:left w:val="nil"/>
              <w:bottom w:val="nil"/>
              <w:right w:val="nil"/>
            </w:tcBorders>
            <w:shd w:val="clear" w:color="000000" w:fill="FFFFFF"/>
            <w:vAlign w:val="center"/>
            <w:hideMark/>
          </w:tcPr>
          <w:p w14:paraId="37D62888"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vAlign w:val="center"/>
            <w:hideMark/>
          </w:tcPr>
          <w:p w14:paraId="2DDDB9E1"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14" w:type="pct"/>
            <w:gridSpan w:val="2"/>
            <w:vMerge/>
            <w:tcBorders>
              <w:top w:val="nil"/>
              <w:left w:val="nil"/>
              <w:bottom w:val="nil"/>
              <w:right w:val="nil"/>
            </w:tcBorders>
            <w:vAlign w:val="center"/>
            <w:hideMark/>
          </w:tcPr>
          <w:p w14:paraId="2E30C9BA"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c>
          <w:tcPr>
            <w:tcW w:w="394" w:type="pct"/>
            <w:gridSpan w:val="2"/>
            <w:tcBorders>
              <w:top w:val="nil"/>
              <w:left w:val="nil"/>
              <w:bottom w:val="nil"/>
              <w:right w:val="nil"/>
            </w:tcBorders>
            <w:shd w:val="clear" w:color="000000" w:fill="FFFFFF"/>
            <w:vAlign w:val="center"/>
            <w:hideMark/>
          </w:tcPr>
          <w:p w14:paraId="20B7A802"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75" w:type="pct"/>
            <w:vMerge/>
            <w:tcBorders>
              <w:top w:val="nil"/>
              <w:left w:val="nil"/>
              <w:bottom w:val="nil"/>
              <w:right w:val="nil"/>
            </w:tcBorders>
            <w:vAlign w:val="center"/>
            <w:hideMark/>
          </w:tcPr>
          <w:p w14:paraId="40B51A7C"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p>
        </w:tc>
      </w:tr>
      <w:tr w:rsidR="006073E7" w:rsidRPr="00644009" w14:paraId="772626FD" w14:textId="77777777" w:rsidTr="006073E7">
        <w:trPr>
          <w:trHeight w:val="315"/>
        </w:trPr>
        <w:tc>
          <w:tcPr>
            <w:tcW w:w="2010" w:type="pct"/>
            <w:tcBorders>
              <w:top w:val="nil"/>
              <w:left w:val="nil"/>
              <w:bottom w:val="nil"/>
              <w:right w:val="nil"/>
            </w:tcBorders>
            <w:shd w:val="clear" w:color="000000" w:fill="FFFFFF"/>
            <w:noWrap/>
            <w:vAlign w:val="bottom"/>
            <w:hideMark/>
          </w:tcPr>
          <w:p w14:paraId="08EF4F07"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Reported p-values are two-tailed.</w:t>
            </w:r>
          </w:p>
        </w:tc>
        <w:tc>
          <w:tcPr>
            <w:tcW w:w="476" w:type="pct"/>
            <w:tcBorders>
              <w:top w:val="nil"/>
              <w:left w:val="nil"/>
              <w:bottom w:val="nil"/>
              <w:right w:val="nil"/>
            </w:tcBorders>
            <w:shd w:val="clear" w:color="000000" w:fill="FFFFFF"/>
            <w:hideMark/>
          </w:tcPr>
          <w:p w14:paraId="5FB7762A"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93" w:type="pct"/>
            <w:gridSpan w:val="2"/>
            <w:tcBorders>
              <w:top w:val="nil"/>
              <w:left w:val="nil"/>
              <w:bottom w:val="nil"/>
              <w:right w:val="nil"/>
            </w:tcBorders>
            <w:shd w:val="clear" w:color="000000" w:fill="FFFFFF"/>
            <w:hideMark/>
          </w:tcPr>
          <w:p w14:paraId="1C3D130F"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76" w:type="pct"/>
            <w:gridSpan w:val="2"/>
            <w:tcBorders>
              <w:top w:val="nil"/>
              <w:left w:val="nil"/>
              <w:bottom w:val="nil"/>
              <w:right w:val="nil"/>
            </w:tcBorders>
            <w:shd w:val="clear" w:color="000000" w:fill="FFFFFF"/>
            <w:hideMark/>
          </w:tcPr>
          <w:p w14:paraId="6E10EC34"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162" w:type="pct"/>
            <w:gridSpan w:val="2"/>
            <w:tcBorders>
              <w:top w:val="nil"/>
              <w:left w:val="nil"/>
              <w:bottom w:val="nil"/>
              <w:right w:val="nil"/>
            </w:tcBorders>
            <w:shd w:val="clear" w:color="000000" w:fill="FFFFFF"/>
            <w:hideMark/>
          </w:tcPr>
          <w:p w14:paraId="1A428B37"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614" w:type="pct"/>
            <w:gridSpan w:val="2"/>
            <w:tcBorders>
              <w:top w:val="nil"/>
              <w:left w:val="nil"/>
              <w:bottom w:val="nil"/>
              <w:right w:val="nil"/>
            </w:tcBorders>
            <w:shd w:val="clear" w:color="000000" w:fill="FFFFFF"/>
            <w:hideMark/>
          </w:tcPr>
          <w:p w14:paraId="05E38E6E"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394" w:type="pct"/>
            <w:gridSpan w:val="2"/>
            <w:tcBorders>
              <w:top w:val="nil"/>
              <w:left w:val="nil"/>
              <w:bottom w:val="nil"/>
              <w:right w:val="nil"/>
            </w:tcBorders>
            <w:shd w:val="clear" w:color="000000" w:fill="FFFFFF"/>
            <w:hideMark/>
          </w:tcPr>
          <w:p w14:paraId="05DBD673"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c>
          <w:tcPr>
            <w:tcW w:w="575" w:type="pct"/>
            <w:tcBorders>
              <w:top w:val="nil"/>
              <w:left w:val="nil"/>
              <w:bottom w:val="nil"/>
              <w:right w:val="nil"/>
            </w:tcBorders>
            <w:shd w:val="clear" w:color="000000" w:fill="FFFFFF"/>
            <w:hideMark/>
          </w:tcPr>
          <w:p w14:paraId="5DBEAE00" w14:textId="77777777" w:rsidR="00644009" w:rsidRPr="00644009" w:rsidRDefault="00644009" w:rsidP="00644009">
            <w:pPr>
              <w:spacing w:after="0" w:line="240" w:lineRule="auto"/>
              <w:rPr>
                <w:rFonts w:ascii="Times New Roman" w:eastAsia="Times New Roman" w:hAnsi="Times New Roman" w:cs="Times New Roman"/>
                <w:color w:val="000000"/>
                <w:sz w:val="24"/>
                <w:szCs w:val="24"/>
              </w:rPr>
            </w:pPr>
            <w:r w:rsidRPr="00644009">
              <w:rPr>
                <w:rFonts w:ascii="Times New Roman" w:eastAsia="Times New Roman" w:hAnsi="Times New Roman" w:cs="Times New Roman"/>
                <w:color w:val="000000"/>
                <w:sz w:val="24"/>
                <w:szCs w:val="24"/>
              </w:rPr>
              <w:t> </w:t>
            </w:r>
          </w:p>
        </w:tc>
      </w:tr>
    </w:tbl>
    <w:p w14:paraId="62C4ADFF" w14:textId="77777777" w:rsidR="001676D8" w:rsidRDefault="001676D8" w:rsidP="00644009">
      <w:pPr>
        <w:jc w:val="center"/>
        <w:rPr>
          <w:rFonts w:ascii="Times New Roman" w:hAnsi="Times New Roman" w:cs="Times New Roman"/>
          <w:sz w:val="24"/>
          <w:szCs w:val="24"/>
        </w:rPr>
      </w:pPr>
    </w:p>
    <w:p w14:paraId="6513D4C6" w14:textId="77777777" w:rsidR="001676D8" w:rsidRDefault="001676D8">
      <w:pPr>
        <w:rPr>
          <w:rFonts w:ascii="Times New Roman" w:hAnsi="Times New Roman" w:cs="Times New Roman"/>
          <w:sz w:val="24"/>
          <w:szCs w:val="24"/>
        </w:rPr>
      </w:pPr>
      <w:r>
        <w:rPr>
          <w:rFonts w:ascii="Times New Roman" w:hAnsi="Times New Roman" w:cs="Times New Roman"/>
          <w:sz w:val="24"/>
          <w:szCs w:val="24"/>
        </w:rPr>
        <w:br w:type="page"/>
      </w:r>
    </w:p>
    <w:p w14:paraId="65A297DF" w14:textId="2E19F713" w:rsidR="00344C78" w:rsidRDefault="00FA6470" w:rsidP="00644009">
      <w:pPr>
        <w:jc w:val="center"/>
        <w:rPr>
          <w:rFonts w:ascii="Times New Roman" w:hAnsi="Times New Roman" w:cs="Times New Roman"/>
          <w:b/>
          <w:sz w:val="24"/>
          <w:szCs w:val="24"/>
        </w:rPr>
      </w:pPr>
      <w:r>
        <w:rPr>
          <w:noProof/>
        </w:rPr>
        <w:lastRenderedPageBreak/>
        <w:drawing>
          <wp:anchor distT="0" distB="0" distL="114300" distR="114300" simplePos="0" relativeHeight="251686912" behindDoc="0" locked="0" layoutInCell="1" allowOverlap="1" wp14:anchorId="519A5A5D" wp14:editId="107E8B85">
            <wp:simplePos x="0" y="0"/>
            <wp:positionH relativeFrom="margin">
              <wp:align>right</wp:align>
            </wp:positionH>
            <wp:positionV relativeFrom="paragraph">
              <wp:posOffset>328295</wp:posOffset>
            </wp:positionV>
            <wp:extent cx="5394960" cy="3562350"/>
            <wp:effectExtent l="0" t="0" r="0" b="0"/>
            <wp:wrapTight wrapText="bothSides">
              <wp:wrapPolygon edited="0">
                <wp:start x="0" y="0"/>
                <wp:lineTo x="0" y="21484"/>
                <wp:lineTo x="21508" y="21484"/>
                <wp:lineTo x="2150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94960" cy="3562350"/>
                    </a:xfrm>
                    <a:prstGeom prst="rect">
                      <a:avLst/>
                    </a:prstGeom>
                  </pic:spPr>
                </pic:pic>
              </a:graphicData>
            </a:graphic>
            <wp14:sizeRelV relativeFrom="margin">
              <wp14:pctHeight>0</wp14:pctHeight>
            </wp14:sizeRelV>
          </wp:anchor>
        </w:drawing>
      </w:r>
      <w:r w:rsidR="001676D8">
        <w:rPr>
          <w:rFonts w:ascii="Times New Roman" w:hAnsi="Times New Roman" w:cs="Times New Roman"/>
          <w:b/>
          <w:sz w:val="24"/>
          <w:szCs w:val="24"/>
        </w:rPr>
        <w:t>Figure 1</w:t>
      </w:r>
    </w:p>
    <w:p w14:paraId="5D7EC315" w14:textId="337CD76F" w:rsidR="00344C78" w:rsidRDefault="00344C78" w:rsidP="00644009">
      <w:pPr>
        <w:jc w:val="center"/>
        <w:rPr>
          <w:rFonts w:ascii="Times New Roman" w:hAnsi="Times New Roman" w:cs="Times New Roman"/>
          <w:sz w:val="24"/>
          <w:szCs w:val="24"/>
        </w:rPr>
      </w:pPr>
    </w:p>
    <w:p w14:paraId="692FAB0F" w14:textId="2C84771D" w:rsidR="00344C78" w:rsidRDefault="00344C78" w:rsidP="00644009">
      <w:pPr>
        <w:jc w:val="center"/>
        <w:rPr>
          <w:rFonts w:ascii="Times New Roman" w:hAnsi="Times New Roman" w:cs="Times New Roman"/>
          <w:b/>
          <w:sz w:val="24"/>
          <w:szCs w:val="24"/>
        </w:rPr>
      </w:pPr>
      <w:r>
        <w:rPr>
          <w:rFonts w:ascii="Times New Roman" w:hAnsi="Times New Roman" w:cs="Times New Roman"/>
          <w:b/>
          <w:sz w:val="24"/>
          <w:szCs w:val="24"/>
        </w:rPr>
        <w:t>Figure 2</w:t>
      </w:r>
    </w:p>
    <w:p w14:paraId="78EC2FFD" w14:textId="352857DD" w:rsidR="007B0341" w:rsidRDefault="007B0341" w:rsidP="00644009">
      <w:pPr>
        <w:jc w:val="center"/>
        <w:rPr>
          <w:rFonts w:ascii="Times New Roman" w:hAnsi="Times New Roman" w:cs="Times New Roman"/>
          <w:sz w:val="24"/>
          <w:szCs w:val="24"/>
        </w:rPr>
      </w:pPr>
      <w:r>
        <w:rPr>
          <w:noProof/>
        </w:rPr>
        <w:drawing>
          <wp:anchor distT="0" distB="0" distL="114300" distR="114300" simplePos="0" relativeHeight="251721728" behindDoc="0" locked="0" layoutInCell="1" allowOverlap="1" wp14:anchorId="0B79E461" wp14:editId="260C0BEB">
            <wp:simplePos x="0" y="0"/>
            <wp:positionH relativeFrom="column">
              <wp:posOffset>367930</wp:posOffset>
            </wp:positionH>
            <wp:positionV relativeFrom="paragraph">
              <wp:posOffset>19212</wp:posOffset>
            </wp:positionV>
            <wp:extent cx="5394960" cy="3631565"/>
            <wp:effectExtent l="0" t="0" r="0" b="6985"/>
            <wp:wrapTight wrapText="bothSides">
              <wp:wrapPolygon edited="0">
                <wp:start x="0" y="0"/>
                <wp:lineTo x="0" y="21528"/>
                <wp:lineTo x="21508" y="21528"/>
                <wp:lineTo x="2150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94960" cy="3631565"/>
                    </a:xfrm>
                    <a:prstGeom prst="rect">
                      <a:avLst/>
                    </a:prstGeom>
                  </pic:spPr>
                </pic:pic>
              </a:graphicData>
            </a:graphic>
          </wp:anchor>
        </w:drawing>
      </w:r>
    </w:p>
    <w:p w14:paraId="7136F265" w14:textId="77777777" w:rsidR="003D02C1" w:rsidRDefault="003D02C1" w:rsidP="00644009">
      <w:pPr>
        <w:jc w:val="center"/>
        <w:rPr>
          <w:rFonts w:ascii="Times New Roman" w:hAnsi="Times New Roman" w:cs="Times New Roman"/>
          <w:b/>
          <w:sz w:val="24"/>
          <w:szCs w:val="24"/>
        </w:rPr>
      </w:pPr>
    </w:p>
    <w:p w14:paraId="02171225" w14:textId="0C31E550" w:rsidR="00344C78" w:rsidRDefault="00344C78" w:rsidP="00644009">
      <w:pPr>
        <w:jc w:val="center"/>
        <w:rPr>
          <w:rFonts w:ascii="Times New Roman" w:hAnsi="Times New Roman" w:cs="Times New Roman"/>
          <w:b/>
          <w:sz w:val="24"/>
          <w:szCs w:val="24"/>
        </w:rPr>
      </w:pPr>
      <w:r>
        <w:rPr>
          <w:rFonts w:ascii="Times New Roman" w:hAnsi="Times New Roman" w:cs="Times New Roman"/>
          <w:b/>
          <w:sz w:val="24"/>
          <w:szCs w:val="24"/>
        </w:rPr>
        <w:lastRenderedPageBreak/>
        <w:t>Figure 3</w:t>
      </w:r>
    </w:p>
    <w:p w14:paraId="21426BCE" w14:textId="3B932490" w:rsidR="00845023" w:rsidRDefault="00845023" w:rsidP="00644009">
      <w:pPr>
        <w:jc w:val="center"/>
        <w:rPr>
          <w:rFonts w:ascii="Times New Roman" w:hAnsi="Times New Roman" w:cs="Times New Roman"/>
          <w:b/>
          <w:sz w:val="24"/>
          <w:szCs w:val="24"/>
        </w:rPr>
      </w:pPr>
      <w:r>
        <w:rPr>
          <w:noProof/>
        </w:rPr>
        <w:drawing>
          <wp:anchor distT="0" distB="0" distL="114300" distR="114300" simplePos="0" relativeHeight="251707392" behindDoc="0" locked="0" layoutInCell="1" allowOverlap="1" wp14:anchorId="16EE70B2" wp14:editId="546621F9">
            <wp:simplePos x="0" y="0"/>
            <wp:positionH relativeFrom="column">
              <wp:posOffset>0</wp:posOffset>
            </wp:positionH>
            <wp:positionV relativeFrom="paragraph">
              <wp:posOffset>285115</wp:posOffset>
            </wp:positionV>
            <wp:extent cx="5394960" cy="3330575"/>
            <wp:effectExtent l="0" t="0" r="0" b="3175"/>
            <wp:wrapTight wrapText="bothSides">
              <wp:wrapPolygon edited="0">
                <wp:start x="0" y="0"/>
                <wp:lineTo x="0" y="21497"/>
                <wp:lineTo x="21508" y="21497"/>
                <wp:lineTo x="21508"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94960" cy="3330575"/>
                    </a:xfrm>
                    <a:prstGeom prst="rect">
                      <a:avLst/>
                    </a:prstGeom>
                  </pic:spPr>
                </pic:pic>
              </a:graphicData>
            </a:graphic>
          </wp:anchor>
        </w:drawing>
      </w:r>
    </w:p>
    <w:p w14:paraId="5E504CD0" w14:textId="3A0934FB" w:rsidR="00344C78" w:rsidRDefault="00344C78" w:rsidP="00644009">
      <w:pPr>
        <w:jc w:val="center"/>
        <w:rPr>
          <w:rFonts w:ascii="Times New Roman" w:hAnsi="Times New Roman" w:cs="Times New Roman"/>
          <w:b/>
          <w:sz w:val="24"/>
          <w:szCs w:val="24"/>
        </w:rPr>
      </w:pPr>
      <w:r>
        <w:rPr>
          <w:rFonts w:ascii="Times New Roman" w:hAnsi="Times New Roman" w:cs="Times New Roman"/>
          <w:b/>
          <w:sz w:val="24"/>
          <w:szCs w:val="24"/>
        </w:rPr>
        <w:t>Figure 4</w:t>
      </w:r>
    </w:p>
    <w:p w14:paraId="0E42551B" w14:textId="02DCBFCA" w:rsidR="007B0341" w:rsidRDefault="007B0341" w:rsidP="00644009">
      <w:pPr>
        <w:jc w:val="center"/>
        <w:rPr>
          <w:rFonts w:ascii="Times New Roman" w:hAnsi="Times New Roman" w:cs="Times New Roman"/>
          <w:b/>
          <w:sz w:val="24"/>
          <w:szCs w:val="24"/>
        </w:rPr>
      </w:pPr>
      <w:r>
        <w:rPr>
          <w:noProof/>
        </w:rPr>
        <w:drawing>
          <wp:anchor distT="0" distB="0" distL="114300" distR="114300" simplePos="0" relativeHeight="251723776" behindDoc="0" locked="0" layoutInCell="1" allowOverlap="1" wp14:anchorId="69B662AD" wp14:editId="14F46CD5">
            <wp:simplePos x="0" y="0"/>
            <wp:positionH relativeFrom="column">
              <wp:posOffset>0</wp:posOffset>
            </wp:positionH>
            <wp:positionV relativeFrom="paragraph">
              <wp:posOffset>286385</wp:posOffset>
            </wp:positionV>
            <wp:extent cx="5394960" cy="3623310"/>
            <wp:effectExtent l="0" t="0" r="0" b="0"/>
            <wp:wrapTight wrapText="bothSides">
              <wp:wrapPolygon edited="0">
                <wp:start x="0" y="0"/>
                <wp:lineTo x="0" y="21464"/>
                <wp:lineTo x="21508" y="21464"/>
                <wp:lineTo x="2150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94960" cy="3623310"/>
                    </a:xfrm>
                    <a:prstGeom prst="rect">
                      <a:avLst/>
                    </a:prstGeom>
                  </pic:spPr>
                </pic:pic>
              </a:graphicData>
            </a:graphic>
          </wp:anchor>
        </w:drawing>
      </w:r>
    </w:p>
    <w:p w14:paraId="48E695FF" w14:textId="339E28B4" w:rsidR="00344C78" w:rsidRDefault="00344C78" w:rsidP="00644009">
      <w:pPr>
        <w:jc w:val="center"/>
        <w:rPr>
          <w:rFonts w:ascii="Times New Roman" w:hAnsi="Times New Roman" w:cs="Times New Roman"/>
          <w:b/>
          <w:sz w:val="24"/>
          <w:szCs w:val="24"/>
        </w:rPr>
      </w:pPr>
      <w:r>
        <w:rPr>
          <w:rFonts w:ascii="Times New Roman" w:hAnsi="Times New Roman" w:cs="Times New Roman"/>
          <w:b/>
          <w:sz w:val="24"/>
          <w:szCs w:val="24"/>
        </w:rPr>
        <w:lastRenderedPageBreak/>
        <w:t>Figure 5</w:t>
      </w:r>
    </w:p>
    <w:p w14:paraId="1915DC52" w14:textId="3B88E8DB" w:rsidR="00344C78" w:rsidRDefault="007B0341" w:rsidP="00644009">
      <w:pPr>
        <w:jc w:val="center"/>
        <w:rPr>
          <w:rFonts w:ascii="Times New Roman" w:hAnsi="Times New Roman" w:cs="Times New Roman"/>
          <w:b/>
          <w:sz w:val="24"/>
          <w:szCs w:val="24"/>
        </w:rPr>
      </w:pPr>
      <w:r>
        <w:rPr>
          <w:noProof/>
        </w:rPr>
        <w:drawing>
          <wp:anchor distT="0" distB="0" distL="114300" distR="114300" simplePos="0" relativeHeight="251727872" behindDoc="0" locked="0" layoutInCell="1" allowOverlap="1" wp14:anchorId="3B03EFB4" wp14:editId="0E5A0037">
            <wp:simplePos x="0" y="0"/>
            <wp:positionH relativeFrom="margin">
              <wp:align>left</wp:align>
            </wp:positionH>
            <wp:positionV relativeFrom="paragraph">
              <wp:posOffset>4126808</wp:posOffset>
            </wp:positionV>
            <wp:extent cx="5394960" cy="3669665"/>
            <wp:effectExtent l="0" t="0" r="0" b="6985"/>
            <wp:wrapTight wrapText="bothSides">
              <wp:wrapPolygon edited="0">
                <wp:start x="0" y="0"/>
                <wp:lineTo x="0" y="21529"/>
                <wp:lineTo x="21508" y="21529"/>
                <wp:lineTo x="21508"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94960" cy="3669665"/>
                    </a:xfrm>
                    <a:prstGeom prst="rect">
                      <a:avLst/>
                    </a:prstGeom>
                  </pic:spPr>
                </pic:pic>
              </a:graphicData>
            </a:graphic>
          </wp:anchor>
        </w:drawing>
      </w:r>
      <w:r>
        <w:rPr>
          <w:noProof/>
        </w:rPr>
        <w:drawing>
          <wp:anchor distT="0" distB="0" distL="114300" distR="114300" simplePos="0" relativeHeight="251725824" behindDoc="0" locked="0" layoutInCell="1" allowOverlap="1" wp14:anchorId="2F482B2E" wp14:editId="1D909389">
            <wp:simplePos x="0" y="0"/>
            <wp:positionH relativeFrom="margin">
              <wp:align>left</wp:align>
            </wp:positionH>
            <wp:positionV relativeFrom="paragraph">
              <wp:posOffset>81356</wp:posOffset>
            </wp:positionV>
            <wp:extent cx="5394960" cy="3626485"/>
            <wp:effectExtent l="0" t="0" r="0" b="0"/>
            <wp:wrapTight wrapText="bothSides">
              <wp:wrapPolygon edited="0">
                <wp:start x="0" y="0"/>
                <wp:lineTo x="0" y="21445"/>
                <wp:lineTo x="21508" y="21445"/>
                <wp:lineTo x="2150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94960" cy="3626485"/>
                    </a:xfrm>
                    <a:prstGeom prst="rect">
                      <a:avLst/>
                    </a:prstGeom>
                  </pic:spPr>
                </pic:pic>
              </a:graphicData>
            </a:graphic>
          </wp:anchor>
        </w:drawing>
      </w:r>
      <w:r w:rsidR="00344C78">
        <w:rPr>
          <w:rFonts w:ascii="Times New Roman" w:hAnsi="Times New Roman" w:cs="Times New Roman"/>
          <w:b/>
          <w:sz w:val="24"/>
          <w:szCs w:val="24"/>
        </w:rPr>
        <w:t>Figure 6</w:t>
      </w:r>
    </w:p>
    <w:p w14:paraId="6E28D1CB" w14:textId="768ABF4A" w:rsidR="00344C78" w:rsidRDefault="007B0341" w:rsidP="00644009">
      <w:pPr>
        <w:jc w:val="center"/>
        <w:rPr>
          <w:rFonts w:ascii="Times New Roman" w:hAnsi="Times New Roman" w:cs="Times New Roman"/>
          <w:b/>
          <w:sz w:val="24"/>
          <w:szCs w:val="24"/>
        </w:rPr>
      </w:pPr>
      <w:r>
        <w:rPr>
          <w:noProof/>
        </w:rPr>
        <w:lastRenderedPageBreak/>
        <w:drawing>
          <wp:anchor distT="0" distB="0" distL="114300" distR="114300" simplePos="0" relativeHeight="251729920" behindDoc="0" locked="0" layoutInCell="1" allowOverlap="1" wp14:anchorId="7F6AC4A7" wp14:editId="0905318E">
            <wp:simplePos x="0" y="0"/>
            <wp:positionH relativeFrom="margin">
              <wp:align>left</wp:align>
            </wp:positionH>
            <wp:positionV relativeFrom="paragraph">
              <wp:posOffset>344890</wp:posOffset>
            </wp:positionV>
            <wp:extent cx="5394960" cy="3685540"/>
            <wp:effectExtent l="0" t="0" r="0" b="0"/>
            <wp:wrapTight wrapText="bothSides">
              <wp:wrapPolygon edited="0">
                <wp:start x="0" y="0"/>
                <wp:lineTo x="0" y="21436"/>
                <wp:lineTo x="21508" y="21436"/>
                <wp:lineTo x="21508"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94960" cy="3685540"/>
                    </a:xfrm>
                    <a:prstGeom prst="rect">
                      <a:avLst/>
                    </a:prstGeom>
                  </pic:spPr>
                </pic:pic>
              </a:graphicData>
            </a:graphic>
          </wp:anchor>
        </w:drawing>
      </w:r>
      <w:r w:rsidR="00344C78">
        <w:rPr>
          <w:rFonts w:ascii="Times New Roman" w:hAnsi="Times New Roman" w:cs="Times New Roman"/>
          <w:b/>
          <w:sz w:val="24"/>
          <w:szCs w:val="24"/>
        </w:rPr>
        <w:t>Figure 7</w:t>
      </w:r>
    </w:p>
    <w:p w14:paraId="312DFFB2" w14:textId="1BF53FC0" w:rsidR="007B0341" w:rsidRDefault="007B0341" w:rsidP="007B0341">
      <w:pPr>
        <w:jc w:val="center"/>
        <w:rPr>
          <w:rFonts w:ascii="Times New Roman" w:hAnsi="Times New Roman" w:cs="Times New Roman"/>
          <w:b/>
          <w:sz w:val="24"/>
          <w:szCs w:val="24"/>
        </w:rPr>
      </w:pPr>
      <w:r>
        <w:rPr>
          <w:noProof/>
        </w:rPr>
        <w:drawing>
          <wp:anchor distT="0" distB="0" distL="114300" distR="114300" simplePos="0" relativeHeight="251731968" behindDoc="0" locked="0" layoutInCell="1" allowOverlap="1" wp14:anchorId="0B73CEF9" wp14:editId="34AED14B">
            <wp:simplePos x="0" y="0"/>
            <wp:positionH relativeFrom="margin">
              <wp:align>left</wp:align>
            </wp:positionH>
            <wp:positionV relativeFrom="paragraph">
              <wp:posOffset>4297130</wp:posOffset>
            </wp:positionV>
            <wp:extent cx="5394960" cy="3636645"/>
            <wp:effectExtent l="0" t="0" r="0" b="1905"/>
            <wp:wrapTight wrapText="bothSides">
              <wp:wrapPolygon edited="0">
                <wp:start x="0" y="0"/>
                <wp:lineTo x="0" y="21498"/>
                <wp:lineTo x="21508" y="21498"/>
                <wp:lineTo x="2150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94960" cy="3636645"/>
                    </a:xfrm>
                    <a:prstGeom prst="rect">
                      <a:avLst/>
                    </a:prstGeom>
                  </pic:spPr>
                </pic:pic>
              </a:graphicData>
            </a:graphic>
          </wp:anchor>
        </w:drawing>
      </w:r>
      <w:r>
        <w:rPr>
          <w:rFonts w:ascii="Times New Roman" w:hAnsi="Times New Roman" w:cs="Times New Roman"/>
          <w:b/>
          <w:sz w:val="24"/>
          <w:szCs w:val="24"/>
        </w:rPr>
        <w:t>Figure 8</w:t>
      </w:r>
    </w:p>
    <w:p w14:paraId="0167BFFD" w14:textId="5A4E1406" w:rsidR="007B0341" w:rsidRDefault="007B0341" w:rsidP="007B0341">
      <w:pPr>
        <w:jc w:val="center"/>
        <w:rPr>
          <w:rFonts w:ascii="Times New Roman" w:hAnsi="Times New Roman" w:cs="Times New Roman"/>
          <w:b/>
          <w:sz w:val="24"/>
          <w:szCs w:val="24"/>
        </w:rPr>
      </w:pPr>
      <w:r>
        <w:rPr>
          <w:rFonts w:ascii="Times New Roman" w:hAnsi="Times New Roman" w:cs="Times New Roman"/>
          <w:b/>
          <w:sz w:val="24"/>
          <w:szCs w:val="24"/>
        </w:rPr>
        <w:lastRenderedPageBreak/>
        <w:t>Figure 9</w:t>
      </w:r>
    </w:p>
    <w:p w14:paraId="00631C00" w14:textId="1335B910" w:rsidR="007B0341" w:rsidRDefault="007B0341" w:rsidP="007B0341">
      <w:pPr>
        <w:jc w:val="center"/>
        <w:rPr>
          <w:rFonts w:ascii="Times New Roman" w:hAnsi="Times New Roman" w:cs="Times New Roman"/>
          <w:b/>
          <w:sz w:val="24"/>
          <w:szCs w:val="24"/>
        </w:rPr>
      </w:pPr>
      <w:r>
        <w:rPr>
          <w:noProof/>
        </w:rPr>
        <w:drawing>
          <wp:anchor distT="0" distB="0" distL="114300" distR="114300" simplePos="0" relativeHeight="251734016" behindDoc="0" locked="0" layoutInCell="1" allowOverlap="1" wp14:anchorId="0F095004" wp14:editId="734F5B94">
            <wp:simplePos x="0" y="0"/>
            <wp:positionH relativeFrom="column">
              <wp:posOffset>0</wp:posOffset>
            </wp:positionH>
            <wp:positionV relativeFrom="paragraph">
              <wp:posOffset>299720</wp:posOffset>
            </wp:positionV>
            <wp:extent cx="5394960" cy="3664585"/>
            <wp:effectExtent l="0" t="0" r="0" b="0"/>
            <wp:wrapTight wrapText="bothSides">
              <wp:wrapPolygon edited="0">
                <wp:start x="0" y="0"/>
                <wp:lineTo x="0" y="21447"/>
                <wp:lineTo x="21508" y="21447"/>
                <wp:lineTo x="21508"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94960" cy="3664585"/>
                    </a:xfrm>
                    <a:prstGeom prst="rect">
                      <a:avLst/>
                    </a:prstGeom>
                  </pic:spPr>
                </pic:pic>
              </a:graphicData>
            </a:graphic>
          </wp:anchor>
        </w:drawing>
      </w:r>
    </w:p>
    <w:p w14:paraId="1F7A1662" w14:textId="1A7FB8EC" w:rsidR="007B0341" w:rsidRDefault="007B0341" w:rsidP="007B0341">
      <w:pPr>
        <w:jc w:val="center"/>
        <w:rPr>
          <w:rFonts w:ascii="Times New Roman" w:hAnsi="Times New Roman" w:cs="Times New Roman"/>
          <w:b/>
          <w:sz w:val="24"/>
          <w:szCs w:val="24"/>
        </w:rPr>
      </w:pPr>
      <w:r>
        <w:rPr>
          <w:noProof/>
        </w:rPr>
        <w:drawing>
          <wp:anchor distT="0" distB="0" distL="114300" distR="114300" simplePos="0" relativeHeight="251736064" behindDoc="0" locked="0" layoutInCell="1" allowOverlap="1" wp14:anchorId="3FD7B7A9" wp14:editId="0A9D9B93">
            <wp:simplePos x="0" y="0"/>
            <wp:positionH relativeFrom="margin">
              <wp:align>left</wp:align>
            </wp:positionH>
            <wp:positionV relativeFrom="paragraph">
              <wp:posOffset>4021455</wp:posOffset>
            </wp:positionV>
            <wp:extent cx="5394960" cy="3623310"/>
            <wp:effectExtent l="0" t="0" r="0" b="0"/>
            <wp:wrapTight wrapText="bothSides">
              <wp:wrapPolygon edited="0">
                <wp:start x="0" y="0"/>
                <wp:lineTo x="0" y="21464"/>
                <wp:lineTo x="21508" y="21464"/>
                <wp:lineTo x="21508"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94960" cy="3623310"/>
                    </a:xfrm>
                    <a:prstGeom prst="rect">
                      <a:avLst/>
                    </a:prstGeom>
                  </pic:spPr>
                </pic:pic>
              </a:graphicData>
            </a:graphic>
          </wp:anchor>
        </w:drawing>
      </w:r>
      <w:r>
        <w:rPr>
          <w:rFonts w:ascii="Times New Roman" w:hAnsi="Times New Roman" w:cs="Times New Roman"/>
          <w:b/>
          <w:sz w:val="24"/>
          <w:szCs w:val="24"/>
        </w:rPr>
        <w:t>Figure 10</w:t>
      </w:r>
    </w:p>
    <w:p w14:paraId="01F1D40B" w14:textId="6C6912AA" w:rsidR="007B0341" w:rsidRDefault="005F5162" w:rsidP="007B0341">
      <w:pPr>
        <w:jc w:val="center"/>
        <w:rPr>
          <w:rFonts w:ascii="Times New Roman" w:hAnsi="Times New Roman" w:cs="Times New Roman"/>
          <w:b/>
          <w:sz w:val="24"/>
          <w:szCs w:val="24"/>
        </w:rPr>
      </w:pPr>
      <w:r>
        <w:rPr>
          <w:noProof/>
        </w:rPr>
        <w:lastRenderedPageBreak/>
        <w:drawing>
          <wp:anchor distT="0" distB="0" distL="114300" distR="114300" simplePos="0" relativeHeight="251738112" behindDoc="0" locked="0" layoutInCell="1" allowOverlap="1" wp14:anchorId="4D899275" wp14:editId="15FDEF82">
            <wp:simplePos x="0" y="0"/>
            <wp:positionH relativeFrom="margin">
              <wp:align>left</wp:align>
            </wp:positionH>
            <wp:positionV relativeFrom="paragraph">
              <wp:posOffset>303947</wp:posOffset>
            </wp:positionV>
            <wp:extent cx="5394960" cy="3689350"/>
            <wp:effectExtent l="0" t="0" r="0" b="6350"/>
            <wp:wrapTight wrapText="bothSides">
              <wp:wrapPolygon edited="0">
                <wp:start x="0" y="0"/>
                <wp:lineTo x="0" y="21526"/>
                <wp:lineTo x="21508" y="21526"/>
                <wp:lineTo x="2150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94960" cy="3689350"/>
                    </a:xfrm>
                    <a:prstGeom prst="rect">
                      <a:avLst/>
                    </a:prstGeom>
                  </pic:spPr>
                </pic:pic>
              </a:graphicData>
            </a:graphic>
          </wp:anchor>
        </w:drawing>
      </w:r>
      <w:r w:rsidR="007B0341">
        <w:rPr>
          <w:rFonts w:ascii="Times New Roman" w:hAnsi="Times New Roman" w:cs="Times New Roman"/>
          <w:b/>
          <w:sz w:val="24"/>
          <w:szCs w:val="24"/>
        </w:rPr>
        <w:t>Figure 11</w:t>
      </w:r>
    </w:p>
    <w:p w14:paraId="37C17C55" w14:textId="49DA097F" w:rsidR="005F5162" w:rsidRDefault="005F5162" w:rsidP="00344C78">
      <w:pPr>
        <w:jc w:val="center"/>
        <w:rPr>
          <w:rFonts w:ascii="Times New Roman" w:hAnsi="Times New Roman" w:cs="Times New Roman"/>
          <w:b/>
          <w:sz w:val="24"/>
          <w:szCs w:val="24"/>
        </w:rPr>
      </w:pPr>
      <w:r>
        <w:rPr>
          <w:noProof/>
        </w:rPr>
        <w:drawing>
          <wp:anchor distT="0" distB="0" distL="114300" distR="114300" simplePos="0" relativeHeight="251740160" behindDoc="0" locked="0" layoutInCell="1" allowOverlap="1" wp14:anchorId="6C9DC449" wp14:editId="5032C86C">
            <wp:simplePos x="0" y="0"/>
            <wp:positionH relativeFrom="margin">
              <wp:align>left</wp:align>
            </wp:positionH>
            <wp:positionV relativeFrom="paragraph">
              <wp:posOffset>4321895</wp:posOffset>
            </wp:positionV>
            <wp:extent cx="5394960" cy="3590925"/>
            <wp:effectExtent l="0" t="0" r="0" b="9525"/>
            <wp:wrapTight wrapText="bothSides">
              <wp:wrapPolygon edited="0">
                <wp:start x="0" y="0"/>
                <wp:lineTo x="0" y="21543"/>
                <wp:lineTo x="21508" y="21543"/>
                <wp:lineTo x="21508"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94960" cy="3590925"/>
                    </a:xfrm>
                    <a:prstGeom prst="rect">
                      <a:avLst/>
                    </a:prstGeom>
                  </pic:spPr>
                </pic:pic>
              </a:graphicData>
            </a:graphic>
          </wp:anchor>
        </w:drawing>
      </w:r>
      <w:r w:rsidRPr="005F5162">
        <w:rPr>
          <w:rFonts w:ascii="Times New Roman" w:hAnsi="Times New Roman" w:cs="Times New Roman"/>
          <w:b/>
          <w:sz w:val="24"/>
          <w:szCs w:val="24"/>
        </w:rPr>
        <w:t>Figure 12</w:t>
      </w:r>
    </w:p>
    <w:p w14:paraId="5FB8E659" w14:textId="7DE54C0C" w:rsidR="005F5162" w:rsidRDefault="005F5162" w:rsidP="00344C78">
      <w:pPr>
        <w:jc w:val="center"/>
        <w:rPr>
          <w:rFonts w:ascii="Times New Roman" w:hAnsi="Times New Roman" w:cs="Times New Roman"/>
          <w:sz w:val="24"/>
          <w:szCs w:val="24"/>
        </w:rPr>
      </w:pPr>
    </w:p>
    <w:p w14:paraId="2C97DF7D" w14:textId="3E49FED1" w:rsidR="00CB2F89" w:rsidRPr="00344C78" w:rsidRDefault="00BE3101" w:rsidP="00344C78">
      <w:pPr>
        <w:jc w:val="center"/>
        <w:rPr>
          <w:rFonts w:ascii="Times New Roman" w:hAnsi="Times New Roman" w:cs="Times New Roman"/>
          <w:b/>
          <w:sz w:val="24"/>
          <w:szCs w:val="24"/>
        </w:rPr>
      </w:pPr>
      <w:r w:rsidRPr="00ED380A">
        <w:rPr>
          <w:rFonts w:ascii="Times New Roman" w:hAnsi="Times New Roman" w:cs="Times New Roman"/>
          <w:sz w:val="24"/>
          <w:szCs w:val="24"/>
        </w:rPr>
        <w:br w:type="page"/>
      </w:r>
      <w:bookmarkStart w:id="58" w:name="_Hlk508287097"/>
      <w:r w:rsidR="00A95A6F" w:rsidRPr="00ED380A">
        <w:rPr>
          <w:rFonts w:ascii="Times New Roman" w:hAnsi="Times New Roman" w:cs="Times New Roman"/>
          <w:b/>
          <w:sz w:val="24"/>
          <w:szCs w:val="24"/>
        </w:rPr>
        <w:lastRenderedPageBreak/>
        <w:t>REFERENCES</w:t>
      </w:r>
    </w:p>
    <w:bookmarkEnd w:id="58"/>
    <w:p w14:paraId="596586F1"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AACSB. 2004. Ethics education in business schools. http://www.aacsb.edu/~/media/AACSB/ Publications/research-reports/ethics-education.ashx</w:t>
      </w:r>
    </w:p>
    <w:p w14:paraId="26F69ECC"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Abdul Wahab, N., and K. Holland. 2012. Tax planning, corporate governance and equity value. </w:t>
      </w:r>
      <w:r w:rsidRPr="00ED380A">
        <w:rPr>
          <w:rFonts w:ascii="Times New Roman" w:hAnsi="Times New Roman" w:cs="Times New Roman"/>
          <w:i/>
          <w:sz w:val="24"/>
          <w:szCs w:val="24"/>
        </w:rPr>
        <w:t xml:space="preserve">The British Accounting Review, </w:t>
      </w:r>
      <w:r w:rsidRPr="00ED380A">
        <w:rPr>
          <w:rFonts w:ascii="Times New Roman" w:hAnsi="Times New Roman" w:cs="Times New Roman"/>
          <w:sz w:val="24"/>
          <w:szCs w:val="24"/>
        </w:rPr>
        <w:t>44: 111-124.</w:t>
      </w:r>
    </w:p>
    <w:p w14:paraId="5E36CA61"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Adams, J. 1965. Inequity in social exchange. In L. Berkowitz (Ed.), </w:t>
      </w:r>
      <w:r w:rsidRPr="00ED380A">
        <w:rPr>
          <w:rFonts w:ascii="Times New Roman" w:hAnsi="Times New Roman" w:cs="Times New Roman"/>
          <w:i/>
          <w:sz w:val="24"/>
          <w:szCs w:val="24"/>
        </w:rPr>
        <w:t xml:space="preserve">Advances in experimental social psychology, </w:t>
      </w:r>
      <w:r w:rsidRPr="00ED380A">
        <w:rPr>
          <w:rFonts w:ascii="Times New Roman" w:hAnsi="Times New Roman" w:cs="Times New Roman"/>
          <w:sz w:val="24"/>
          <w:szCs w:val="24"/>
        </w:rPr>
        <w:t>2: 267-299. New York: Academic Press.</w:t>
      </w:r>
    </w:p>
    <w:p w14:paraId="76FED602"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Adams, C., W. Hill, and C. Roberts. 1998. Corporate social reporting practices in Western Europe: Legitimating corporate behavior? </w:t>
      </w:r>
      <w:r w:rsidRPr="00ED380A">
        <w:rPr>
          <w:rFonts w:ascii="Times New Roman" w:hAnsi="Times New Roman" w:cs="Times New Roman"/>
          <w:i/>
          <w:sz w:val="24"/>
          <w:szCs w:val="24"/>
        </w:rPr>
        <w:t>British Accounting Review</w:t>
      </w:r>
      <w:r w:rsidRPr="00ED380A">
        <w:rPr>
          <w:rFonts w:ascii="Times New Roman" w:hAnsi="Times New Roman" w:cs="Times New Roman"/>
          <w:sz w:val="24"/>
          <w:szCs w:val="24"/>
        </w:rPr>
        <w:t>, 30(1): 1-21.</w:t>
      </w:r>
    </w:p>
    <w:p w14:paraId="296504B6"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Aguilera, R., D. Rupp, C. Williams, and J. Ganapathi. 2007. Putting the S back in corporate social responsibility: A multilevel theory of social change in organizations. </w:t>
      </w:r>
      <w:r w:rsidRPr="00ED380A">
        <w:rPr>
          <w:rFonts w:ascii="Times New Roman" w:hAnsi="Times New Roman" w:cs="Times New Roman"/>
          <w:i/>
          <w:sz w:val="24"/>
          <w:szCs w:val="24"/>
        </w:rPr>
        <w:t xml:space="preserve">Academy of Management Review, </w:t>
      </w:r>
      <w:r w:rsidRPr="00ED380A">
        <w:rPr>
          <w:rFonts w:ascii="Times New Roman" w:hAnsi="Times New Roman" w:cs="Times New Roman"/>
          <w:sz w:val="24"/>
          <w:szCs w:val="24"/>
        </w:rPr>
        <w:t>32(3): 836-863.</w:t>
      </w:r>
    </w:p>
    <w:p w14:paraId="237288DE"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Alm, J. 1991. A perspective on the experimental analysis of taxpayer reporting. </w:t>
      </w:r>
      <w:r w:rsidRPr="00ED380A">
        <w:rPr>
          <w:rFonts w:ascii="Times New Roman" w:hAnsi="Times New Roman" w:cs="Times New Roman"/>
          <w:i/>
          <w:sz w:val="24"/>
          <w:szCs w:val="24"/>
        </w:rPr>
        <w:t>The Accounting Review</w:t>
      </w:r>
      <w:r w:rsidRPr="00ED380A">
        <w:rPr>
          <w:rFonts w:ascii="Times New Roman" w:hAnsi="Times New Roman" w:cs="Times New Roman"/>
          <w:sz w:val="24"/>
          <w:szCs w:val="24"/>
        </w:rPr>
        <w:t>, 66(3): 577-593.</w:t>
      </w:r>
    </w:p>
    <w:p w14:paraId="7BF982D0"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Austin, C., and R. Wilson. 2017. An examination of reputational costs and tax avoidance: Evidence from firms with valuable consumer brands. </w:t>
      </w:r>
      <w:r w:rsidRPr="00ED380A">
        <w:rPr>
          <w:rFonts w:ascii="Times New Roman" w:hAnsi="Times New Roman" w:cs="Times New Roman"/>
          <w:i/>
          <w:sz w:val="24"/>
          <w:szCs w:val="24"/>
        </w:rPr>
        <w:t xml:space="preserve">The Journal of the American Taxation Association, </w:t>
      </w:r>
      <w:r w:rsidRPr="00ED380A">
        <w:rPr>
          <w:rFonts w:ascii="Times New Roman" w:hAnsi="Times New Roman" w:cs="Times New Roman"/>
          <w:sz w:val="24"/>
          <w:szCs w:val="24"/>
        </w:rPr>
        <w:t>39(1): 67-93.</w:t>
      </w:r>
    </w:p>
    <w:p w14:paraId="2E1C616C"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Bansal, P. 2003. From issues to actions: The importance of individual concerns and organizational values in responding to natural environmental issues. </w:t>
      </w:r>
      <w:r w:rsidRPr="00ED380A">
        <w:rPr>
          <w:rFonts w:ascii="Times New Roman" w:hAnsi="Times New Roman" w:cs="Times New Roman"/>
          <w:i/>
          <w:sz w:val="24"/>
          <w:szCs w:val="24"/>
        </w:rPr>
        <w:t xml:space="preserve">Organization Science, </w:t>
      </w:r>
      <w:r w:rsidRPr="00ED380A">
        <w:rPr>
          <w:rFonts w:ascii="Times New Roman" w:hAnsi="Times New Roman" w:cs="Times New Roman"/>
          <w:sz w:val="24"/>
          <w:szCs w:val="24"/>
        </w:rPr>
        <w:t>14: 510-527.</w:t>
      </w:r>
    </w:p>
    <w:p w14:paraId="11D22974"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Bansal, P., and K. Roth. 2000. Why companies go green: A model of ecological responsiveness. </w:t>
      </w:r>
      <w:r w:rsidRPr="00ED380A">
        <w:rPr>
          <w:rFonts w:ascii="Times New Roman" w:hAnsi="Times New Roman" w:cs="Times New Roman"/>
          <w:i/>
          <w:sz w:val="24"/>
          <w:szCs w:val="24"/>
        </w:rPr>
        <w:t xml:space="preserve">The Academy of Management Journal, </w:t>
      </w:r>
      <w:r w:rsidRPr="00ED380A">
        <w:rPr>
          <w:rFonts w:ascii="Times New Roman" w:hAnsi="Times New Roman" w:cs="Times New Roman"/>
          <w:sz w:val="24"/>
          <w:szCs w:val="24"/>
        </w:rPr>
        <w:t>43(4): 717-736.</w:t>
      </w:r>
    </w:p>
    <w:p w14:paraId="468D09FA"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Barreda-Tarrazona</w:t>
      </w:r>
      <w:proofErr w:type="spellEnd"/>
      <w:r w:rsidRPr="00ED380A">
        <w:rPr>
          <w:rFonts w:ascii="Times New Roman" w:hAnsi="Times New Roman" w:cs="Times New Roman"/>
          <w:sz w:val="24"/>
          <w:szCs w:val="24"/>
        </w:rPr>
        <w:t xml:space="preserve">, I., J. </w:t>
      </w:r>
      <w:proofErr w:type="spellStart"/>
      <w:r w:rsidRPr="00ED380A">
        <w:rPr>
          <w:rFonts w:ascii="Times New Roman" w:hAnsi="Times New Roman" w:cs="Times New Roman"/>
          <w:sz w:val="24"/>
          <w:szCs w:val="24"/>
        </w:rPr>
        <w:t>Matallin-Saez</w:t>
      </w:r>
      <w:proofErr w:type="spellEnd"/>
      <w:r w:rsidRPr="00ED380A">
        <w:rPr>
          <w:rFonts w:ascii="Times New Roman" w:hAnsi="Times New Roman" w:cs="Times New Roman"/>
          <w:sz w:val="24"/>
          <w:szCs w:val="24"/>
        </w:rPr>
        <w:t>, and R. Balaguer-</w:t>
      </w:r>
      <w:proofErr w:type="spellStart"/>
      <w:r w:rsidRPr="00ED380A">
        <w:rPr>
          <w:rFonts w:ascii="Times New Roman" w:hAnsi="Times New Roman" w:cs="Times New Roman"/>
          <w:sz w:val="24"/>
          <w:szCs w:val="24"/>
        </w:rPr>
        <w:t>Franch</w:t>
      </w:r>
      <w:proofErr w:type="spellEnd"/>
      <w:r w:rsidRPr="00ED380A">
        <w:rPr>
          <w:rFonts w:ascii="Times New Roman" w:hAnsi="Times New Roman" w:cs="Times New Roman"/>
          <w:sz w:val="24"/>
          <w:szCs w:val="24"/>
        </w:rPr>
        <w:t xml:space="preserve">. 2011. Measuring investors’ socially responsible preferences in mutual funds. </w:t>
      </w:r>
      <w:r w:rsidRPr="00ED380A">
        <w:rPr>
          <w:rFonts w:ascii="Times New Roman" w:hAnsi="Times New Roman" w:cs="Times New Roman"/>
          <w:i/>
          <w:sz w:val="24"/>
          <w:szCs w:val="24"/>
        </w:rPr>
        <w:t xml:space="preserve">Journal of Business Ethics, </w:t>
      </w:r>
      <w:r w:rsidRPr="00ED380A">
        <w:rPr>
          <w:rFonts w:ascii="Times New Roman" w:hAnsi="Times New Roman" w:cs="Times New Roman"/>
          <w:sz w:val="24"/>
          <w:szCs w:val="24"/>
        </w:rPr>
        <w:t>103: 305-330.</w:t>
      </w:r>
    </w:p>
    <w:p w14:paraId="2BC4968F"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BBC. 2012. “Starbucks ‘paid just £8.6m UK tax in 14 years’”. BBC News. October 6, 2012. </w:t>
      </w:r>
      <w:hyperlink r:id="rId25" w:history="1">
        <w:r w:rsidRPr="00ED380A">
          <w:rPr>
            <w:rStyle w:val="Hyperlink"/>
            <w:rFonts w:ascii="Times New Roman" w:hAnsi="Times New Roman" w:cs="Times New Roman"/>
            <w:sz w:val="24"/>
            <w:szCs w:val="24"/>
          </w:rPr>
          <w:t>http://www.bbc.com/news/business-19967397</w:t>
        </w:r>
      </w:hyperlink>
    </w:p>
    <w:p w14:paraId="2FD0C484"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Belzile</w:t>
      </w:r>
      <w:proofErr w:type="spellEnd"/>
      <w:r w:rsidRPr="00ED380A">
        <w:rPr>
          <w:rFonts w:ascii="Times New Roman" w:hAnsi="Times New Roman" w:cs="Times New Roman"/>
          <w:sz w:val="24"/>
          <w:szCs w:val="24"/>
        </w:rPr>
        <w:t xml:space="preserve">, R., A. Fortin, and C. </w:t>
      </w:r>
      <w:proofErr w:type="spellStart"/>
      <w:r w:rsidRPr="00ED380A">
        <w:rPr>
          <w:rFonts w:ascii="Times New Roman" w:hAnsi="Times New Roman" w:cs="Times New Roman"/>
          <w:sz w:val="24"/>
          <w:szCs w:val="24"/>
        </w:rPr>
        <w:t>Viger</w:t>
      </w:r>
      <w:proofErr w:type="spellEnd"/>
      <w:r w:rsidRPr="00ED380A">
        <w:rPr>
          <w:rFonts w:ascii="Times New Roman" w:hAnsi="Times New Roman" w:cs="Times New Roman"/>
          <w:sz w:val="24"/>
          <w:szCs w:val="24"/>
        </w:rPr>
        <w:t xml:space="preserve">. 2006. Recognition versus disclosure of stock option compensation: An analysis of judgements and decisions of nonprofessional investors. </w:t>
      </w:r>
      <w:r w:rsidRPr="00ED380A">
        <w:rPr>
          <w:rFonts w:ascii="Times New Roman" w:hAnsi="Times New Roman" w:cs="Times New Roman"/>
          <w:i/>
          <w:sz w:val="24"/>
          <w:szCs w:val="24"/>
        </w:rPr>
        <w:t xml:space="preserve">Accounting Perspectives, </w:t>
      </w:r>
      <w:r w:rsidRPr="00ED380A">
        <w:rPr>
          <w:rFonts w:ascii="Times New Roman" w:hAnsi="Times New Roman" w:cs="Times New Roman"/>
          <w:sz w:val="24"/>
          <w:szCs w:val="24"/>
        </w:rPr>
        <w:t>5(2): 147-179.</w:t>
      </w:r>
    </w:p>
    <w:p w14:paraId="770FCA40"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Berens, G., C. van Riel, and G. van </w:t>
      </w:r>
      <w:proofErr w:type="spellStart"/>
      <w:r w:rsidRPr="00ED380A">
        <w:rPr>
          <w:rFonts w:ascii="Times New Roman" w:hAnsi="Times New Roman" w:cs="Times New Roman"/>
          <w:sz w:val="24"/>
          <w:szCs w:val="24"/>
        </w:rPr>
        <w:t>Bruggen</w:t>
      </w:r>
      <w:proofErr w:type="spellEnd"/>
      <w:r w:rsidRPr="00ED380A">
        <w:rPr>
          <w:rFonts w:ascii="Times New Roman" w:hAnsi="Times New Roman" w:cs="Times New Roman"/>
          <w:sz w:val="24"/>
          <w:szCs w:val="24"/>
        </w:rPr>
        <w:t xml:space="preserve">. 2005. Corporate associations and consumer product responses: The moderating role of corporate brand dominance. </w:t>
      </w:r>
      <w:r w:rsidRPr="00ED380A">
        <w:rPr>
          <w:rFonts w:ascii="Times New Roman" w:hAnsi="Times New Roman" w:cs="Times New Roman"/>
          <w:i/>
          <w:sz w:val="24"/>
          <w:szCs w:val="24"/>
        </w:rPr>
        <w:t xml:space="preserve">Journal of Marketing, </w:t>
      </w:r>
      <w:r w:rsidRPr="00ED380A">
        <w:rPr>
          <w:rFonts w:ascii="Times New Roman" w:hAnsi="Times New Roman" w:cs="Times New Roman"/>
          <w:sz w:val="24"/>
          <w:szCs w:val="24"/>
        </w:rPr>
        <w:t>69(3): 35-48.</w:t>
      </w:r>
    </w:p>
    <w:p w14:paraId="33CEF256"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Berkowitz, L. 1972. Social norms, feelings, and other factors affecting helping and altruism. In L. Berkowitz (Ed.), </w:t>
      </w:r>
      <w:r w:rsidRPr="00ED380A">
        <w:rPr>
          <w:rFonts w:ascii="Times New Roman" w:hAnsi="Times New Roman" w:cs="Times New Roman"/>
          <w:i/>
          <w:sz w:val="24"/>
          <w:szCs w:val="24"/>
        </w:rPr>
        <w:t xml:space="preserve">Advances in experimental social psychology, </w:t>
      </w:r>
      <w:r w:rsidRPr="00ED380A">
        <w:rPr>
          <w:rFonts w:ascii="Times New Roman" w:hAnsi="Times New Roman" w:cs="Times New Roman"/>
          <w:sz w:val="24"/>
          <w:szCs w:val="24"/>
        </w:rPr>
        <w:t>6. New York Academic Press.</w:t>
      </w:r>
    </w:p>
    <w:p w14:paraId="2533951A" w14:textId="77777777" w:rsidR="00FE77EE" w:rsidRPr="00ED380A" w:rsidRDefault="00FE77EE" w:rsidP="00BB2FB3">
      <w:pPr>
        <w:spacing w:line="240" w:lineRule="auto"/>
        <w:ind w:left="720" w:hanging="720"/>
        <w:rPr>
          <w:rFonts w:ascii="Times New Roman" w:hAnsi="Times New Roman" w:cs="Times New Roman"/>
          <w:sz w:val="24"/>
          <w:szCs w:val="24"/>
        </w:rPr>
      </w:pPr>
      <w:proofErr w:type="spellStart"/>
      <w:r w:rsidRPr="00ED380A">
        <w:rPr>
          <w:rFonts w:ascii="Times New Roman" w:hAnsi="Times New Roman" w:cs="Times New Roman"/>
          <w:sz w:val="24"/>
          <w:szCs w:val="24"/>
        </w:rPr>
        <w:lastRenderedPageBreak/>
        <w:t>Bialkowlski</w:t>
      </w:r>
      <w:proofErr w:type="spellEnd"/>
      <w:r w:rsidRPr="00ED380A">
        <w:rPr>
          <w:rFonts w:ascii="Times New Roman" w:hAnsi="Times New Roman" w:cs="Times New Roman"/>
          <w:sz w:val="24"/>
          <w:szCs w:val="24"/>
        </w:rPr>
        <w:t>, J., and L. Starks. 2017. SRI funds: Investor demand, exogenous shocks and ESG profiles. Working paper. https://econpapers.repec.org/paper/cbteconwp/16_2f11.htm</w:t>
      </w:r>
    </w:p>
    <w:p w14:paraId="46EBC157" w14:textId="77777777" w:rsidR="00FE77EE" w:rsidRPr="00ED380A" w:rsidRDefault="00FE77EE" w:rsidP="00BB2FB3">
      <w:pPr>
        <w:spacing w:line="240" w:lineRule="auto"/>
        <w:ind w:left="720" w:hanging="720"/>
        <w:rPr>
          <w:rFonts w:ascii="Times New Roman" w:hAnsi="Times New Roman" w:cs="Times New Roman"/>
          <w:sz w:val="24"/>
          <w:szCs w:val="24"/>
        </w:rPr>
      </w:pPr>
      <w:proofErr w:type="spellStart"/>
      <w:r w:rsidRPr="00ED380A">
        <w:rPr>
          <w:rFonts w:ascii="Times New Roman" w:hAnsi="Times New Roman" w:cs="Times New Roman"/>
          <w:sz w:val="24"/>
          <w:szCs w:val="24"/>
        </w:rPr>
        <w:t>Borghesi</w:t>
      </w:r>
      <w:proofErr w:type="spellEnd"/>
      <w:r w:rsidRPr="00ED380A">
        <w:rPr>
          <w:rFonts w:ascii="Times New Roman" w:hAnsi="Times New Roman" w:cs="Times New Roman"/>
          <w:sz w:val="24"/>
          <w:szCs w:val="24"/>
        </w:rPr>
        <w:t xml:space="preserve">, R., J. Houston, and A. Naranjo. 2014. Corporate socially responsible investments: CEO altruism, reputation, and shareholder interests. </w:t>
      </w:r>
      <w:r w:rsidRPr="00ED380A">
        <w:rPr>
          <w:rFonts w:ascii="Times New Roman" w:hAnsi="Times New Roman" w:cs="Times New Roman"/>
          <w:i/>
          <w:sz w:val="24"/>
          <w:szCs w:val="24"/>
        </w:rPr>
        <w:t xml:space="preserve">Journal of Corporate Finance, </w:t>
      </w:r>
      <w:r w:rsidRPr="00ED380A">
        <w:rPr>
          <w:rFonts w:ascii="Times New Roman" w:hAnsi="Times New Roman" w:cs="Times New Roman"/>
          <w:sz w:val="24"/>
          <w:szCs w:val="24"/>
        </w:rPr>
        <w:t>26: 164-181.</w:t>
      </w:r>
    </w:p>
    <w:p w14:paraId="5D64F79A" w14:textId="77777777" w:rsidR="00FE77EE" w:rsidRPr="00ED380A" w:rsidRDefault="00FE77EE" w:rsidP="00BB2FB3">
      <w:pPr>
        <w:spacing w:line="240" w:lineRule="auto"/>
        <w:ind w:left="720" w:hanging="720"/>
        <w:rPr>
          <w:rFonts w:ascii="Times New Roman" w:hAnsi="Times New Roman" w:cs="Times New Roman"/>
          <w:sz w:val="24"/>
          <w:szCs w:val="24"/>
        </w:rPr>
      </w:pPr>
      <w:proofErr w:type="spellStart"/>
      <w:r w:rsidRPr="00ED380A">
        <w:rPr>
          <w:rFonts w:ascii="Times New Roman" w:hAnsi="Times New Roman" w:cs="Times New Roman"/>
          <w:sz w:val="24"/>
          <w:szCs w:val="24"/>
        </w:rPr>
        <w:t>Botosan</w:t>
      </w:r>
      <w:proofErr w:type="spellEnd"/>
      <w:r w:rsidRPr="00ED380A">
        <w:rPr>
          <w:rFonts w:ascii="Times New Roman" w:hAnsi="Times New Roman" w:cs="Times New Roman"/>
          <w:sz w:val="24"/>
          <w:szCs w:val="24"/>
        </w:rPr>
        <w:t xml:space="preserve">, C. 1997. Disclosure level and the cost of equity capital. </w:t>
      </w:r>
      <w:r w:rsidRPr="00ED380A">
        <w:rPr>
          <w:rFonts w:ascii="Times New Roman" w:hAnsi="Times New Roman" w:cs="Times New Roman"/>
          <w:i/>
          <w:sz w:val="24"/>
          <w:szCs w:val="24"/>
        </w:rPr>
        <w:t xml:space="preserve">The Accounting Review, </w:t>
      </w:r>
      <w:r w:rsidRPr="00ED380A">
        <w:rPr>
          <w:rFonts w:ascii="Times New Roman" w:hAnsi="Times New Roman" w:cs="Times New Roman"/>
          <w:sz w:val="24"/>
          <w:szCs w:val="24"/>
        </w:rPr>
        <w:t>72(3): 323-349.</w:t>
      </w:r>
    </w:p>
    <w:p w14:paraId="057BB65A" w14:textId="77777777" w:rsidR="00FE77EE" w:rsidRPr="00ED380A" w:rsidRDefault="00FE77EE" w:rsidP="00BB2FB3">
      <w:pPr>
        <w:spacing w:line="240" w:lineRule="auto"/>
        <w:ind w:left="720" w:hanging="720"/>
        <w:rPr>
          <w:rFonts w:ascii="Times New Roman" w:hAnsi="Times New Roman" w:cs="Times New Roman"/>
          <w:sz w:val="24"/>
          <w:szCs w:val="24"/>
        </w:rPr>
      </w:pPr>
      <w:proofErr w:type="spellStart"/>
      <w:r w:rsidRPr="00ED380A">
        <w:rPr>
          <w:rFonts w:ascii="Times New Roman" w:hAnsi="Times New Roman" w:cs="Times New Roman"/>
          <w:sz w:val="24"/>
          <w:szCs w:val="24"/>
        </w:rPr>
        <w:t>Brockner</w:t>
      </w:r>
      <w:proofErr w:type="spellEnd"/>
      <w:r w:rsidRPr="00ED380A">
        <w:rPr>
          <w:rFonts w:ascii="Times New Roman" w:hAnsi="Times New Roman" w:cs="Times New Roman"/>
          <w:sz w:val="24"/>
          <w:szCs w:val="24"/>
        </w:rPr>
        <w:t xml:space="preserve">, J., and B. </w:t>
      </w:r>
      <w:proofErr w:type="spellStart"/>
      <w:r w:rsidRPr="00ED380A">
        <w:rPr>
          <w:rFonts w:ascii="Times New Roman" w:hAnsi="Times New Roman" w:cs="Times New Roman"/>
          <w:sz w:val="24"/>
          <w:szCs w:val="24"/>
        </w:rPr>
        <w:t>Wiesenfeld</w:t>
      </w:r>
      <w:proofErr w:type="spellEnd"/>
      <w:r w:rsidRPr="00ED380A">
        <w:rPr>
          <w:rFonts w:ascii="Times New Roman" w:hAnsi="Times New Roman" w:cs="Times New Roman"/>
          <w:sz w:val="24"/>
          <w:szCs w:val="24"/>
        </w:rPr>
        <w:t xml:space="preserve">. 1996. An integrative framework for explaining reactions to decisions: Interactive effects of outcomes and procedures. </w:t>
      </w:r>
      <w:r w:rsidRPr="00ED380A">
        <w:rPr>
          <w:rFonts w:ascii="Times New Roman" w:hAnsi="Times New Roman" w:cs="Times New Roman"/>
          <w:i/>
          <w:sz w:val="24"/>
          <w:szCs w:val="24"/>
        </w:rPr>
        <w:t xml:space="preserve">Psychological Bulletin, </w:t>
      </w:r>
      <w:r w:rsidRPr="00ED380A">
        <w:rPr>
          <w:rFonts w:ascii="Times New Roman" w:hAnsi="Times New Roman" w:cs="Times New Roman"/>
          <w:sz w:val="24"/>
          <w:szCs w:val="24"/>
        </w:rPr>
        <w:t>120(2): 189-208.</w:t>
      </w:r>
    </w:p>
    <w:p w14:paraId="760F4148" w14:textId="77777777" w:rsidR="00FE77EE" w:rsidRPr="00ED380A" w:rsidRDefault="00FE77EE" w:rsidP="00BB2FB3">
      <w:pPr>
        <w:spacing w:line="240" w:lineRule="auto"/>
        <w:ind w:left="720" w:hanging="720"/>
        <w:rPr>
          <w:rFonts w:ascii="Times New Roman" w:hAnsi="Times New Roman" w:cs="Times New Roman"/>
          <w:sz w:val="24"/>
          <w:szCs w:val="24"/>
        </w:rPr>
      </w:pPr>
      <w:r w:rsidRPr="00ED380A">
        <w:rPr>
          <w:rFonts w:ascii="Times New Roman" w:hAnsi="Times New Roman" w:cs="Times New Roman"/>
          <w:sz w:val="24"/>
          <w:szCs w:val="24"/>
        </w:rPr>
        <w:t xml:space="preserve">Brooks, C., C. Godfrey, C. Hillenbrand, and K. Money. 2016. Do investors care about corporate taxes? </w:t>
      </w:r>
      <w:r w:rsidRPr="00ED380A">
        <w:rPr>
          <w:rFonts w:ascii="Times New Roman" w:hAnsi="Times New Roman" w:cs="Times New Roman"/>
          <w:i/>
          <w:sz w:val="24"/>
          <w:szCs w:val="24"/>
        </w:rPr>
        <w:t xml:space="preserve">Journal of Corporate Finance, </w:t>
      </w:r>
      <w:r w:rsidRPr="00ED380A">
        <w:rPr>
          <w:rFonts w:ascii="Times New Roman" w:hAnsi="Times New Roman" w:cs="Times New Roman"/>
          <w:sz w:val="24"/>
          <w:szCs w:val="24"/>
        </w:rPr>
        <w:t>38: 218-248.</w:t>
      </w:r>
    </w:p>
    <w:p w14:paraId="424855E7" w14:textId="77777777" w:rsidR="00FE77EE" w:rsidRPr="00ED380A" w:rsidRDefault="00FE77EE" w:rsidP="00BB2FB3">
      <w:pPr>
        <w:spacing w:line="240" w:lineRule="auto"/>
        <w:ind w:left="720" w:hanging="720"/>
        <w:rPr>
          <w:rFonts w:ascii="Times New Roman" w:hAnsi="Times New Roman" w:cs="Times New Roman"/>
          <w:sz w:val="24"/>
          <w:szCs w:val="24"/>
        </w:rPr>
      </w:pPr>
      <w:r w:rsidRPr="00ED380A">
        <w:rPr>
          <w:rFonts w:ascii="Times New Roman" w:hAnsi="Times New Roman" w:cs="Times New Roman"/>
          <w:sz w:val="24"/>
          <w:szCs w:val="24"/>
        </w:rPr>
        <w:t xml:space="preserve">Brown, T., and P. </w:t>
      </w:r>
      <w:proofErr w:type="spellStart"/>
      <w:r w:rsidRPr="00ED380A">
        <w:rPr>
          <w:rFonts w:ascii="Times New Roman" w:hAnsi="Times New Roman" w:cs="Times New Roman"/>
          <w:sz w:val="24"/>
          <w:szCs w:val="24"/>
        </w:rPr>
        <w:t>Dacin</w:t>
      </w:r>
      <w:proofErr w:type="spellEnd"/>
      <w:r w:rsidRPr="00ED380A">
        <w:rPr>
          <w:rFonts w:ascii="Times New Roman" w:hAnsi="Times New Roman" w:cs="Times New Roman"/>
          <w:sz w:val="24"/>
          <w:szCs w:val="24"/>
        </w:rPr>
        <w:t xml:space="preserve">. 1997. The company and the product: Corporate associations and consumer product responses. </w:t>
      </w:r>
      <w:r w:rsidRPr="00ED380A">
        <w:rPr>
          <w:rFonts w:ascii="Times New Roman" w:hAnsi="Times New Roman" w:cs="Times New Roman"/>
          <w:i/>
          <w:sz w:val="24"/>
          <w:szCs w:val="24"/>
        </w:rPr>
        <w:t xml:space="preserve">Journal of Marketing, </w:t>
      </w:r>
      <w:r w:rsidRPr="00ED380A">
        <w:rPr>
          <w:rFonts w:ascii="Times New Roman" w:hAnsi="Times New Roman" w:cs="Times New Roman"/>
          <w:sz w:val="24"/>
          <w:szCs w:val="24"/>
        </w:rPr>
        <w:t>61(1): 68-84.</w:t>
      </w:r>
    </w:p>
    <w:p w14:paraId="6C144460" w14:textId="77777777" w:rsidR="00FE77EE" w:rsidRPr="00ED380A" w:rsidRDefault="00FE77EE" w:rsidP="00BB2FB3">
      <w:pPr>
        <w:spacing w:line="240" w:lineRule="auto"/>
        <w:ind w:left="720" w:hanging="720"/>
        <w:rPr>
          <w:rFonts w:ascii="Times New Roman" w:hAnsi="Times New Roman" w:cs="Times New Roman"/>
          <w:b/>
          <w:sz w:val="24"/>
          <w:szCs w:val="24"/>
        </w:rPr>
      </w:pPr>
      <w:r w:rsidRPr="00ED380A">
        <w:rPr>
          <w:rFonts w:ascii="Times New Roman" w:hAnsi="Times New Roman" w:cs="Times New Roman"/>
          <w:sz w:val="24"/>
          <w:szCs w:val="24"/>
        </w:rPr>
        <w:t xml:space="preserve">Carroll, A. 1991. The pyramid of corporate social responsibility: Toward the moral management of organizational stakeholders. </w:t>
      </w:r>
      <w:r w:rsidRPr="00ED380A">
        <w:rPr>
          <w:rFonts w:ascii="Times New Roman" w:hAnsi="Times New Roman" w:cs="Times New Roman"/>
          <w:i/>
          <w:sz w:val="24"/>
          <w:szCs w:val="24"/>
        </w:rPr>
        <w:t xml:space="preserve">Business Horizons, </w:t>
      </w:r>
      <w:r w:rsidRPr="00ED380A">
        <w:rPr>
          <w:rFonts w:ascii="Times New Roman" w:hAnsi="Times New Roman" w:cs="Times New Roman"/>
          <w:sz w:val="24"/>
          <w:szCs w:val="24"/>
        </w:rPr>
        <w:t>34: 39-48.</w:t>
      </w:r>
    </w:p>
    <w:p w14:paraId="608FFF53" w14:textId="77777777" w:rsidR="00FE77EE" w:rsidRPr="00ED380A" w:rsidRDefault="00FE77EE" w:rsidP="00BB2FB3">
      <w:pPr>
        <w:spacing w:line="240" w:lineRule="auto"/>
        <w:ind w:left="720" w:hanging="720"/>
        <w:rPr>
          <w:rFonts w:ascii="Times New Roman" w:hAnsi="Times New Roman" w:cs="Times New Roman"/>
          <w:sz w:val="24"/>
          <w:szCs w:val="24"/>
        </w:rPr>
      </w:pPr>
      <w:r w:rsidRPr="00ED380A">
        <w:rPr>
          <w:rFonts w:ascii="Times New Roman" w:hAnsi="Times New Roman" w:cs="Times New Roman"/>
          <w:sz w:val="24"/>
          <w:szCs w:val="24"/>
        </w:rPr>
        <w:t xml:space="preserve">Chapman, B. 2017. “Amazon and Starbucks take reputation hit from tax avoidance publicity”. Independent News. July 26, 2017. http://www.independent.co.uk/ news/business/news/ amazon-and-starbucks-take-reputation-hit-after-tax-avoidance-backlash-a7861631.html </w:t>
      </w:r>
    </w:p>
    <w:p w14:paraId="0F42F516"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Chatterji</w:t>
      </w:r>
      <w:proofErr w:type="spellEnd"/>
      <w:r w:rsidRPr="00ED380A">
        <w:rPr>
          <w:rFonts w:ascii="Times New Roman" w:hAnsi="Times New Roman" w:cs="Times New Roman"/>
          <w:sz w:val="24"/>
          <w:szCs w:val="24"/>
        </w:rPr>
        <w:t xml:space="preserve">, A., R. Durand, D. Levine, and S. </w:t>
      </w:r>
      <w:proofErr w:type="spellStart"/>
      <w:r w:rsidRPr="00ED380A">
        <w:rPr>
          <w:rFonts w:ascii="Times New Roman" w:hAnsi="Times New Roman" w:cs="Times New Roman"/>
          <w:sz w:val="24"/>
          <w:szCs w:val="24"/>
        </w:rPr>
        <w:t>Touboul</w:t>
      </w:r>
      <w:proofErr w:type="spellEnd"/>
      <w:r w:rsidRPr="00ED380A">
        <w:rPr>
          <w:rFonts w:ascii="Times New Roman" w:hAnsi="Times New Roman" w:cs="Times New Roman"/>
          <w:sz w:val="24"/>
          <w:szCs w:val="24"/>
        </w:rPr>
        <w:t xml:space="preserve">. 2016. Do ratings of firms converge? Implications for managers, investors and strategy researchers. </w:t>
      </w:r>
      <w:r w:rsidRPr="00ED380A">
        <w:rPr>
          <w:rFonts w:ascii="Times New Roman" w:hAnsi="Times New Roman" w:cs="Times New Roman"/>
          <w:i/>
          <w:sz w:val="24"/>
          <w:szCs w:val="24"/>
        </w:rPr>
        <w:t xml:space="preserve">Strategic Management Journal, </w:t>
      </w:r>
      <w:r w:rsidRPr="00ED380A">
        <w:rPr>
          <w:rFonts w:ascii="Times New Roman" w:hAnsi="Times New Roman" w:cs="Times New Roman"/>
          <w:sz w:val="24"/>
          <w:szCs w:val="24"/>
        </w:rPr>
        <w:t>37: 1597-1614.</w:t>
      </w:r>
    </w:p>
    <w:p w14:paraId="16C10FFB"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Chen, S., X. Chen, Q. Cheng, and T. Shevlin. 2010. Are family firms more tax aggressive than non-family firms? </w:t>
      </w:r>
      <w:r w:rsidRPr="00ED380A">
        <w:rPr>
          <w:rFonts w:ascii="Times New Roman" w:hAnsi="Times New Roman" w:cs="Times New Roman"/>
          <w:i/>
          <w:sz w:val="24"/>
          <w:szCs w:val="24"/>
        </w:rPr>
        <w:t xml:space="preserve">Journal of Financial Economics, </w:t>
      </w:r>
      <w:r w:rsidRPr="00ED380A">
        <w:rPr>
          <w:rFonts w:ascii="Times New Roman" w:hAnsi="Times New Roman" w:cs="Times New Roman"/>
          <w:sz w:val="24"/>
          <w:szCs w:val="24"/>
        </w:rPr>
        <w:t>95(1): 41-61.</w:t>
      </w:r>
    </w:p>
    <w:p w14:paraId="078ED280"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Cho, C., R. Guidry, A. Hageman, and D. Patten. 2012. Do actions speak louder than words? An empirical investigation of corporate environmental reputation. </w:t>
      </w:r>
      <w:r w:rsidRPr="00ED380A">
        <w:rPr>
          <w:rFonts w:ascii="Times New Roman" w:hAnsi="Times New Roman" w:cs="Times New Roman"/>
          <w:i/>
          <w:sz w:val="24"/>
          <w:szCs w:val="24"/>
        </w:rPr>
        <w:t xml:space="preserve">Accounting, Organizations and Society, </w:t>
      </w:r>
      <w:r w:rsidRPr="00ED380A">
        <w:rPr>
          <w:rFonts w:ascii="Times New Roman" w:hAnsi="Times New Roman" w:cs="Times New Roman"/>
          <w:sz w:val="24"/>
          <w:szCs w:val="24"/>
        </w:rPr>
        <w:t xml:space="preserve">37: 14-25. </w:t>
      </w:r>
    </w:p>
    <w:p w14:paraId="0D2E2277"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Cho, S., C. Lee, and R. Pfeiffer. 2013. Corporate social responsibility performance and information asymmetry. </w:t>
      </w:r>
      <w:r w:rsidRPr="00ED380A">
        <w:rPr>
          <w:rFonts w:ascii="Times New Roman" w:hAnsi="Times New Roman" w:cs="Times New Roman"/>
          <w:i/>
          <w:sz w:val="24"/>
          <w:szCs w:val="24"/>
        </w:rPr>
        <w:t xml:space="preserve">Journal of Accounting for Public Policy, </w:t>
      </w:r>
      <w:r w:rsidRPr="00ED380A">
        <w:rPr>
          <w:rFonts w:ascii="Times New Roman" w:hAnsi="Times New Roman" w:cs="Times New Roman"/>
          <w:sz w:val="24"/>
          <w:szCs w:val="24"/>
        </w:rPr>
        <w:t>32: 71-83.</w:t>
      </w:r>
    </w:p>
    <w:p w14:paraId="3DECD7EB"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Christian Aid. 2009. False profits: Robbing the poor to keep the rich tax-free. Christian-Aid, London.</w:t>
      </w:r>
    </w:p>
    <w:p w14:paraId="42241E0D"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Christians, A. 2013. How Starbucks lost its social license – and paid £20 million to get it back. </w:t>
      </w:r>
      <w:r w:rsidRPr="00ED380A">
        <w:rPr>
          <w:rFonts w:ascii="Times New Roman" w:hAnsi="Times New Roman" w:cs="Times New Roman"/>
          <w:i/>
          <w:sz w:val="24"/>
          <w:szCs w:val="24"/>
        </w:rPr>
        <w:t xml:space="preserve">Tax Notes International, </w:t>
      </w:r>
      <w:r w:rsidRPr="00ED380A">
        <w:rPr>
          <w:rFonts w:ascii="Times New Roman" w:hAnsi="Times New Roman" w:cs="Times New Roman"/>
          <w:sz w:val="24"/>
          <w:szCs w:val="24"/>
        </w:rPr>
        <w:t>71(7): 637-639.</w:t>
      </w:r>
    </w:p>
    <w:p w14:paraId="7EA19DBA"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Christensen, D. 2016. Corporate accountability reporting and </w:t>
      </w:r>
      <w:proofErr w:type="gramStart"/>
      <w:r w:rsidRPr="00ED380A">
        <w:rPr>
          <w:rFonts w:ascii="Times New Roman" w:hAnsi="Times New Roman" w:cs="Times New Roman"/>
          <w:sz w:val="24"/>
          <w:szCs w:val="24"/>
        </w:rPr>
        <w:t>high profile</w:t>
      </w:r>
      <w:proofErr w:type="gramEnd"/>
      <w:r w:rsidRPr="00ED380A">
        <w:rPr>
          <w:rFonts w:ascii="Times New Roman" w:hAnsi="Times New Roman" w:cs="Times New Roman"/>
          <w:sz w:val="24"/>
          <w:szCs w:val="24"/>
        </w:rPr>
        <w:t xml:space="preserve"> misconduct. </w:t>
      </w:r>
      <w:r w:rsidRPr="00ED380A">
        <w:rPr>
          <w:rFonts w:ascii="Times New Roman" w:hAnsi="Times New Roman" w:cs="Times New Roman"/>
          <w:i/>
          <w:sz w:val="24"/>
          <w:szCs w:val="24"/>
        </w:rPr>
        <w:t xml:space="preserve">The Accounting Review, </w:t>
      </w:r>
      <w:r w:rsidRPr="00ED380A">
        <w:rPr>
          <w:rFonts w:ascii="Times New Roman" w:hAnsi="Times New Roman" w:cs="Times New Roman"/>
          <w:sz w:val="24"/>
          <w:szCs w:val="24"/>
        </w:rPr>
        <w:t>91(1): 377-399.</w:t>
      </w:r>
    </w:p>
    <w:p w14:paraId="192CF3F1" w14:textId="77777777" w:rsidR="002B675A" w:rsidRPr="00ED380A" w:rsidRDefault="002B675A"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lastRenderedPageBreak/>
        <w:t>Cloyd</w:t>
      </w:r>
      <w:proofErr w:type="spellEnd"/>
      <w:r w:rsidRPr="00ED380A">
        <w:rPr>
          <w:rFonts w:ascii="Times New Roman" w:hAnsi="Times New Roman" w:cs="Times New Roman"/>
          <w:sz w:val="24"/>
          <w:szCs w:val="24"/>
        </w:rPr>
        <w:t xml:space="preserve">, C., L. Mills, and C. Weaver. 2003. Firm valuation effects of the expatriation of U.S. corporations to tax-haven countries. </w:t>
      </w:r>
      <w:r w:rsidRPr="00ED380A">
        <w:rPr>
          <w:rFonts w:ascii="Times New Roman" w:hAnsi="Times New Roman" w:cs="Times New Roman"/>
          <w:i/>
          <w:sz w:val="24"/>
          <w:szCs w:val="24"/>
        </w:rPr>
        <w:t xml:space="preserve">Journal of the American Taxation Association, </w:t>
      </w:r>
      <w:r w:rsidRPr="00ED380A">
        <w:rPr>
          <w:rFonts w:ascii="Times New Roman" w:hAnsi="Times New Roman" w:cs="Times New Roman"/>
          <w:sz w:val="24"/>
          <w:szCs w:val="24"/>
        </w:rPr>
        <w:t>25: 87-109.</w:t>
      </w:r>
    </w:p>
    <w:p w14:paraId="6C971254"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Cone Communications. 2015a. Global consumers willing to make personal sacrifices to address social and environmental issues. </w:t>
      </w:r>
      <w:hyperlink r:id="rId26" w:history="1">
        <w:r w:rsidRPr="00ED380A">
          <w:rPr>
            <w:rStyle w:val="Hyperlink"/>
            <w:rFonts w:ascii="Times New Roman" w:hAnsi="Times New Roman" w:cs="Times New Roman"/>
            <w:sz w:val="24"/>
            <w:szCs w:val="24"/>
          </w:rPr>
          <w:t>http://www.conecomm.com/news-blog/2015-cone-ebiquity-csr-study-press-release</w:t>
        </w:r>
      </w:hyperlink>
    </w:p>
    <w:p w14:paraId="7AA7200A"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Cone Communications. 2015b. Global CSR Study. http://www.conecomm.com/research-blog/2015-cone-communications-ebiquity-global-csr-study</w:t>
      </w:r>
    </w:p>
    <w:p w14:paraId="788525D4"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Creyer, E. 1997. The influence of firm behavior on purchase intention: do consumers really care about business ethics? </w:t>
      </w:r>
      <w:r w:rsidRPr="00ED380A">
        <w:rPr>
          <w:rFonts w:ascii="Times New Roman" w:hAnsi="Times New Roman" w:cs="Times New Roman"/>
          <w:i/>
          <w:sz w:val="24"/>
          <w:szCs w:val="24"/>
        </w:rPr>
        <w:t xml:space="preserve">Journal of Consumer Marketing, </w:t>
      </w:r>
      <w:r w:rsidRPr="00ED380A">
        <w:rPr>
          <w:rFonts w:ascii="Times New Roman" w:hAnsi="Times New Roman" w:cs="Times New Roman"/>
          <w:sz w:val="24"/>
          <w:szCs w:val="24"/>
        </w:rPr>
        <w:t>14(6): 421-432.</w:t>
      </w:r>
    </w:p>
    <w:p w14:paraId="27091C25"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Cropanzano</w:t>
      </w:r>
      <w:proofErr w:type="spellEnd"/>
      <w:r w:rsidRPr="00ED380A">
        <w:rPr>
          <w:rFonts w:ascii="Times New Roman" w:hAnsi="Times New Roman" w:cs="Times New Roman"/>
          <w:sz w:val="24"/>
          <w:szCs w:val="24"/>
        </w:rPr>
        <w:t xml:space="preserve">, R., and R. Folger. 1989. Referent cognition and task decision autonomy: Beyond equity theory. </w:t>
      </w:r>
      <w:r w:rsidRPr="00ED380A">
        <w:rPr>
          <w:rFonts w:ascii="Times New Roman" w:hAnsi="Times New Roman" w:cs="Times New Roman"/>
          <w:i/>
          <w:sz w:val="24"/>
          <w:szCs w:val="24"/>
        </w:rPr>
        <w:t xml:space="preserve">Journal of Applied Psychology, </w:t>
      </w:r>
      <w:r w:rsidRPr="00ED380A">
        <w:rPr>
          <w:rFonts w:ascii="Times New Roman" w:hAnsi="Times New Roman" w:cs="Times New Roman"/>
          <w:sz w:val="24"/>
          <w:szCs w:val="24"/>
        </w:rPr>
        <w:t>74: 293-299.</w:t>
      </w:r>
    </w:p>
    <w:p w14:paraId="23898119"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Cuganesan</w:t>
      </w:r>
      <w:proofErr w:type="spellEnd"/>
      <w:r w:rsidRPr="00ED380A">
        <w:rPr>
          <w:rFonts w:ascii="Times New Roman" w:hAnsi="Times New Roman" w:cs="Times New Roman"/>
          <w:sz w:val="24"/>
          <w:szCs w:val="24"/>
        </w:rPr>
        <w:t xml:space="preserve">, S., J. Guthrie, and L. Ward. 2010. Examining CSR disclosure strategies within the Australian food and beverage industry. </w:t>
      </w:r>
      <w:r w:rsidRPr="00ED380A">
        <w:rPr>
          <w:rFonts w:ascii="Times New Roman" w:hAnsi="Times New Roman" w:cs="Times New Roman"/>
          <w:i/>
          <w:sz w:val="24"/>
          <w:szCs w:val="24"/>
        </w:rPr>
        <w:t xml:space="preserve">Accounting Forum, </w:t>
      </w:r>
      <w:r w:rsidRPr="00ED380A">
        <w:rPr>
          <w:rFonts w:ascii="Times New Roman" w:hAnsi="Times New Roman" w:cs="Times New Roman"/>
          <w:sz w:val="24"/>
          <w:szCs w:val="24"/>
        </w:rPr>
        <w:t>34: 169-183.</w:t>
      </w:r>
    </w:p>
    <w:p w14:paraId="6D2A64C3"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Davis, A., D. Guenther, L. Krull, and B. Williams. 2016. Do socially responsible firms pay more taxes? </w:t>
      </w:r>
      <w:r w:rsidRPr="00ED380A">
        <w:rPr>
          <w:rFonts w:ascii="Times New Roman" w:hAnsi="Times New Roman" w:cs="Times New Roman"/>
          <w:i/>
          <w:sz w:val="24"/>
          <w:szCs w:val="24"/>
        </w:rPr>
        <w:t xml:space="preserve">The Accounting Review, </w:t>
      </w:r>
      <w:r w:rsidRPr="00ED380A">
        <w:rPr>
          <w:rFonts w:ascii="Times New Roman" w:hAnsi="Times New Roman" w:cs="Times New Roman"/>
          <w:sz w:val="24"/>
          <w:szCs w:val="24"/>
        </w:rPr>
        <w:t>91(1): 47-68.</w:t>
      </w:r>
    </w:p>
    <w:p w14:paraId="0E686E06"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Davis, A., R. Moore, and T. Rupert. 2017. The effect of tax expense management and CSR ratings on investor perceptions of firm value. Working paper. </w:t>
      </w:r>
    </w:p>
    <w:p w14:paraId="5751A648"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Davis, J., F. </w:t>
      </w:r>
      <w:proofErr w:type="spellStart"/>
      <w:r w:rsidRPr="00ED380A">
        <w:rPr>
          <w:rFonts w:ascii="Times New Roman" w:hAnsi="Times New Roman" w:cs="Times New Roman"/>
          <w:sz w:val="24"/>
          <w:szCs w:val="24"/>
        </w:rPr>
        <w:t>Schoorman</w:t>
      </w:r>
      <w:proofErr w:type="spellEnd"/>
      <w:r w:rsidRPr="00ED380A">
        <w:rPr>
          <w:rFonts w:ascii="Times New Roman" w:hAnsi="Times New Roman" w:cs="Times New Roman"/>
          <w:sz w:val="24"/>
          <w:szCs w:val="24"/>
        </w:rPr>
        <w:t xml:space="preserve">, and L. Donaldson. 1997. Toward a stewardship theory of management. </w:t>
      </w:r>
      <w:r w:rsidRPr="00ED380A">
        <w:rPr>
          <w:rFonts w:ascii="Times New Roman" w:hAnsi="Times New Roman" w:cs="Times New Roman"/>
          <w:i/>
          <w:sz w:val="24"/>
          <w:szCs w:val="24"/>
        </w:rPr>
        <w:t xml:space="preserve">The Academy of Management Review, </w:t>
      </w:r>
      <w:r w:rsidRPr="00ED380A">
        <w:rPr>
          <w:rFonts w:ascii="Times New Roman" w:hAnsi="Times New Roman" w:cs="Times New Roman"/>
          <w:sz w:val="24"/>
          <w:szCs w:val="24"/>
        </w:rPr>
        <w:t>22(1): 20-47.</w:t>
      </w:r>
    </w:p>
    <w:p w14:paraId="72650AA5"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Deegan, C., M. Rankin, and J. Tobin. 2002. An examination of the corporate social and environmental disclosures of BHP from 1983-1997: A test of legitimacy theory. </w:t>
      </w:r>
      <w:r w:rsidRPr="00ED380A">
        <w:rPr>
          <w:rFonts w:ascii="Times New Roman" w:hAnsi="Times New Roman" w:cs="Times New Roman"/>
          <w:i/>
          <w:sz w:val="24"/>
          <w:szCs w:val="24"/>
        </w:rPr>
        <w:t xml:space="preserve">Accounting, Auditing, &amp; Accountability Journal, </w:t>
      </w:r>
      <w:r w:rsidRPr="00ED380A">
        <w:rPr>
          <w:rFonts w:ascii="Times New Roman" w:hAnsi="Times New Roman" w:cs="Times New Roman"/>
          <w:sz w:val="24"/>
          <w:szCs w:val="24"/>
        </w:rPr>
        <w:t>15(3): 312-343.</w:t>
      </w:r>
    </w:p>
    <w:p w14:paraId="29564AC3"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Deng, X., J. Kang, and B. Low. 2013. Corporate social responsibility and stakeholder value maximization: Evidence from mergers. </w:t>
      </w:r>
      <w:r w:rsidRPr="00ED380A">
        <w:rPr>
          <w:rFonts w:ascii="Times New Roman" w:hAnsi="Times New Roman" w:cs="Times New Roman"/>
          <w:i/>
          <w:sz w:val="24"/>
          <w:szCs w:val="24"/>
        </w:rPr>
        <w:t xml:space="preserve">Journal of Financial Economics, </w:t>
      </w:r>
      <w:r w:rsidRPr="00ED380A">
        <w:rPr>
          <w:rFonts w:ascii="Times New Roman" w:hAnsi="Times New Roman" w:cs="Times New Roman"/>
          <w:sz w:val="24"/>
          <w:szCs w:val="24"/>
        </w:rPr>
        <w:t>110(1): 87-109.</w:t>
      </w:r>
    </w:p>
    <w:p w14:paraId="6E7EE730"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Desai, M., and D. Dharmapala. 2006. Corporate tax avoidance and high-powered incentives. </w:t>
      </w:r>
      <w:r w:rsidRPr="00ED380A">
        <w:rPr>
          <w:rFonts w:ascii="Times New Roman" w:hAnsi="Times New Roman" w:cs="Times New Roman"/>
          <w:i/>
          <w:sz w:val="24"/>
          <w:szCs w:val="24"/>
        </w:rPr>
        <w:t xml:space="preserve">Journal of Financial Economics, </w:t>
      </w:r>
      <w:r w:rsidRPr="00ED380A">
        <w:rPr>
          <w:rFonts w:ascii="Times New Roman" w:hAnsi="Times New Roman" w:cs="Times New Roman"/>
          <w:sz w:val="24"/>
          <w:szCs w:val="24"/>
        </w:rPr>
        <w:t>79: 145-179.</w:t>
      </w:r>
    </w:p>
    <w:p w14:paraId="1578202A"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Desai, M., and D. Dharmapala. 2009. Corporate tax avoidance and firm value. </w:t>
      </w:r>
      <w:r w:rsidRPr="00ED380A">
        <w:rPr>
          <w:rFonts w:ascii="Times New Roman" w:hAnsi="Times New Roman" w:cs="Times New Roman"/>
          <w:i/>
          <w:sz w:val="24"/>
          <w:szCs w:val="24"/>
        </w:rPr>
        <w:t xml:space="preserve">Review of Economics and Statistics, </w:t>
      </w:r>
      <w:r w:rsidRPr="00ED380A">
        <w:rPr>
          <w:rFonts w:ascii="Times New Roman" w:hAnsi="Times New Roman" w:cs="Times New Roman"/>
          <w:sz w:val="24"/>
          <w:szCs w:val="24"/>
        </w:rPr>
        <w:t>91(3): 537-546.</w:t>
      </w:r>
    </w:p>
    <w:p w14:paraId="3C76AB52"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Deshpande, S. 1997. Managers’ perception of proper ethical conduct: The effect of sex, age, and level of education. </w:t>
      </w:r>
      <w:r w:rsidRPr="00ED380A">
        <w:rPr>
          <w:rFonts w:ascii="Times New Roman" w:hAnsi="Times New Roman" w:cs="Times New Roman"/>
          <w:i/>
          <w:sz w:val="24"/>
          <w:szCs w:val="24"/>
        </w:rPr>
        <w:t xml:space="preserve">Journal of Business Ethics, </w:t>
      </w:r>
      <w:r w:rsidRPr="00ED380A">
        <w:rPr>
          <w:rFonts w:ascii="Times New Roman" w:hAnsi="Times New Roman" w:cs="Times New Roman"/>
          <w:sz w:val="24"/>
          <w:szCs w:val="24"/>
        </w:rPr>
        <w:t>16(1): 79-85.</w:t>
      </w:r>
    </w:p>
    <w:p w14:paraId="2F974E3E"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Deutsch, M. 1975. Equity, equality, and need: What determines which value will be used as the basis of distributive justice? </w:t>
      </w:r>
      <w:r w:rsidRPr="00ED380A">
        <w:rPr>
          <w:rFonts w:ascii="Times New Roman" w:hAnsi="Times New Roman" w:cs="Times New Roman"/>
          <w:i/>
          <w:sz w:val="24"/>
          <w:szCs w:val="24"/>
        </w:rPr>
        <w:t xml:space="preserve">Journal of Social Issues, </w:t>
      </w:r>
      <w:r w:rsidRPr="00ED380A">
        <w:rPr>
          <w:rFonts w:ascii="Times New Roman" w:hAnsi="Times New Roman" w:cs="Times New Roman"/>
          <w:sz w:val="24"/>
          <w:szCs w:val="24"/>
        </w:rPr>
        <w:t>31 (3): 137-149.</w:t>
      </w:r>
    </w:p>
    <w:p w14:paraId="5AA1781D"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lastRenderedPageBreak/>
        <w:t xml:space="preserve">Dhaliwal, D., O. Li, A. Tsang, and Y. Yang. 2011. Voluntary nonfinancial disclosure and the cost of equity capital: The initiation of corporate social responsibility reporting. </w:t>
      </w:r>
      <w:r w:rsidRPr="00ED380A">
        <w:rPr>
          <w:rFonts w:ascii="Times New Roman" w:hAnsi="Times New Roman" w:cs="Times New Roman"/>
          <w:i/>
          <w:sz w:val="24"/>
          <w:szCs w:val="24"/>
        </w:rPr>
        <w:t xml:space="preserve">The Accounting Review, </w:t>
      </w:r>
      <w:r w:rsidRPr="00ED380A">
        <w:rPr>
          <w:rFonts w:ascii="Times New Roman" w:hAnsi="Times New Roman" w:cs="Times New Roman"/>
          <w:sz w:val="24"/>
          <w:szCs w:val="24"/>
        </w:rPr>
        <w:t>86(1): 59-100.</w:t>
      </w:r>
    </w:p>
    <w:p w14:paraId="7F89D755"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Dowell, G., S. Hart, and B. Yeung. 2000. Do corporate global environmental standards create or destroy market value? </w:t>
      </w:r>
      <w:r w:rsidRPr="00ED380A">
        <w:rPr>
          <w:rFonts w:ascii="Times New Roman" w:hAnsi="Times New Roman" w:cs="Times New Roman"/>
          <w:i/>
          <w:sz w:val="24"/>
          <w:szCs w:val="24"/>
        </w:rPr>
        <w:t>Management Science</w:t>
      </w:r>
      <w:r w:rsidRPr="00ED380A">
        <w:rPr>
          <w:rFonts w:ascii="Times New Roman" w:hAnsi="Times New Roman" w:cs="Times New Roman"/>
          <w:sz w:val="24"/>
          <w:szCs w:val="24"/>
        </w:rPr>
        <w:t xml:space="preserve">: 1059-1074. </w:t>
      </w:r>
    </w:p>
    <w:p w14:paraId="6616E02C"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Dowling, J., and J. Pfeffer. 1975. </w:t>
      </w:r>
      <w:proofErr w:type="spellStart"/>
      <w:r w:rsidRPr="00ED380A">
        <w:rPr>
          <w:rFonts w:ascii="Times New Roman" w:hAnsi="Times New Roman" w:cs="Times New Roman"/>
          <w:sz w:val="24"/>
          <w:szCs w:val="24"/>
        </w:rPr>
        <w:t>Organisational</w:t>
      </w:r>
      <w:proofErr w:type="spellEnd"/>
      <w:r w:rsidRPr="00ED380A">
        <w:rPr>
          <w:rFonts w:ascii="Times New Roman" w:hAnsi="Times New Roman" w:cs="Times New Roman"/>
          <w:sz w:val="24"/>
          <w:szCs w:val="24"/>
        </w:rPr>
        <w:t xml:space="preserve"> legitimacy: Societal values and organizational behavior. </w:t>
      </w:r>
      <w:r w:rsidRPr="00ED380A">
        <w:rPr>
          <w:rFonts w:ascii="Times New Roman" w:hAnsi="Times New Roman" w:cs="Times New Roman"/>
          <w:i/>
          <w:sz w:val="24"/>
          <w:szCs w:val="24"/>
        </w:rPr>
        <w:t xml:space="preserve">Pacific Sociological Review, </w:t>
      </w:r>
      <w:r w:rsidRPr="00ED380A">
        <w:rPr>
          <w:rFonts w:ascii="Times New Roman" w:hAnsi="Times New Roman" w:cs="Times New Roman"/>
          <w:sz w:val="24"/>
          <w:szCs w:val="24"/>
        </w:rPr>
        <w:t>18(1): 122-136.</w:t>
      </w:r>
    </w:p>
    <w:p w14:paraId="16A2E169"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Drucker, J. 2010. Google 2.4% rate shows how $60 billion lost to tax loopholes. Bloomberg. Available at http://www.bloomberg.com/news/2010-10-21/ google-2-4-rate-shows-how-60-billion-u-s-revenue-lost-to-tax-loopholes.html4.</w:t>
      </w:r>
    </w:p>
    <w:p w14:paraId="01AE426E"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Dyreng</w:t>
      </w:r>
      <w:proofErr w:type="spellEnd"/>
      <w:r w:rsidRPr="00ED380A">
        <w:rPr>
          <w:rFonts w:ascii="Times New Roman" w:hAnsi="Times New Roman" w:cs="Times New Roman"/>
          <w:sz w:val="24"/>
          <w:szCs w:val="24"/>
        </w:rPr>
        <w:t>, S, J. Hoopes, and J. Wilde. 2014. Public pressure and corporate tax behavior. Working paper.</w:t>
      </w:r>
    </w:p>
    <w:p w14:paraId="15371BCD"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Edmans, A. 2011. Does the stock market fully value intangibles? Employee satisfaction and equity prices. </w:t>
      </w:r>
      <w:r w:rsidRPr="00ED380A">
        <w:rPr>
          <w:rFonts w:ascii="Times New Roman" w:hAnsi="Times New Roman" w:cs="Times New Roman"/>
          <w:i/>
          <w:sz w:val="24"/>
          <w:szCs w:val="24"/>
        </w:rPr>
        <w:t xml:space="preserve">Journal of Financial Economics, </w:t>
      </w:r>
      <w:r w:rsidRPr="00ED380A">
        <w:rPr>
          <w:rFonts w:ascii="Times New Roman" w:hAnsi="Times New Roman" w:cs="Times New Roman"/>
          <w:sz w:val="24"/>
          <w:szCs w:val="24"/>
        </w:rPr>
        <w:t>101: 621-640.</w:t>
      </w:r>
    </w:p>
    <w:p w14:paraId="7E3256E5"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Edmans, A. 2012. The link between job satisfaction and firm value, with implications for corporate social responsibility. </w:t>
      </w:r>
      <w:r w:rsidRPr="00ED380A">
        <w:rPr>
          <w:rFonts w:ascii="Times New Roman" w:hAnsi="Times New Roman" w:cs="Times New Roman"/>
          <w:i/>
          <w:sz w:val="24"/>
          <w:szCs w:val="24"/>
        </w:rPr>
        <w:t xml:space="preserve">Academy of Management Perspectives, </w:t>
      </w:r>
      <w:r w:rsidRPr="00ED380A">
        <w:rPr>
          <w:rFonts w:ascii="Times New Roman" w:hAnsi="Times New Roman" w:cs="Times New Roman"/>
          <w:sz w:val="24"/>
          <w:szCs w:val="24"/>
        </w:rPr>
        <w:t>26(4): 1-19.</w:t>
      </w:r>
    </w:p>
    <w:p w14:paraId="6C3C94B6"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Edmans, A., L. Li, and C. Zhang. 2014. Employee satisfaction, labor market flexibility, and stock market returns around the world. Working paper. http://www.nber.org/papers/w20300</w:t>
      </w:r>
    </w:p>
    <w:p w14:paraId="6B21FE54"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Elliott, W. B., K. Jackson, M. Peecher, and B. White. 2014. The unintended effect of corporate social responsibility performance on investors’ estimates of fundamental value. </w:t>
      </w:r>
      <w:r w:rsidRPr="00ED380A">
        <w:rPr>
          <w:rFonts w:ascii="Times New Roman" w:hAnsi="Times New Roman" w:cs="Times New Roman"/>
          <w:i/>
          <w:sz w:val="24"/>
          <w:szCs w:val="24"/>
        </w:rPr>
        <w:t xml:space="preserve">The Accounting Review, </w:t>
      </w:r>
      <w:r w:rsidRPr="00ED380A">
        <w:rPr>
          <w:rFonts w:ascii="Times New Roman" w:hAnsi="Times New Roman" w:cs="Times New Roman"/>
          <w:sz w:val="24"/>
          <w:szCs w:val="24"/>
        </w:rPr>
        <w:t>89(1): 275-302.</w:t>
      </w:r>
    </w:p>
    <w:p w14:paraId="1226D23B"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EY. 2014. Managing operational tax risk. http://www.ey.com/Publication/vwLUAssets/EY-Managing-operational-tax-risk/$FILE/EY-managing-operational-tax-risk.pdf</w:t>
      </w:r>
    </w:p>
    <w:p w14:paraId="765BE2B1"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Fischer, M., and K. Rosenzweig. 1995. Attitudes of students and accounting practitioners concerning the ethical acceptability of earnings management. </w:t>
      </w:r>
      <w:r w:rsidRPr="00ED380A">
        <w:rPr>
          <w:rFonts w:ascii="Times New Roman" w:hAnsi="Times New Roman" w:cs="Times New Roman"/>
          <w:i/>
          <w:sz w:val="24"/>
          <w:szCs w:val="24"/>
        </w:rPr>
        <w:t xml:space="preserve">Journal of Business Ethics, </w:t>
      </w:r>
      <w:r w:rsidRPr="00ED380A">
        <w:rPr>
          <w:rFonts w:ascii="Times New Roman" w:hAnsi="Times New Roman" w:cs="Times New Roman"/>
          <w:sz w:val="24"/>
          <w:szCs w:val="24"/>
        </w:rPr>
        <w:t>14: 433-444.</w:t>
      </w:r>
    </w:p>
    <w:p w14:paraId="3E14A885"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Flammer, C. 2015. Does corporate social responsibility lead to superior financial performance? A regression discontinuity approach. </w:t>
      </w:r>
      <w:r w:rsidRPr="00ED380A">
        <w:rPr>
          <w:rFonts w:ascii="Times New Roman" w:hAnsi="Times New Roman" w:cs="Times New Roman"/>
          <w:i/>
          <w:sz w:val="24"/>
          <w:szCs w:val="24"/>
        </w:rPr>
        <w:t xml:space="preserve">Management Science, </w:t>
      </w:r>
      <w:r w:rsidRPr="00ED380A">
        <w:rPr>
          <w:rFonts w:ascii="Times New Roman" w:hAnsi="Times New Roman" w:cs="Times New Roman"/>
          <w:sz w:val="24"/>
          <w:szCs w:val="24"/>
        </w:rPr>
        <w:t>61(11): 1-20.</w:t>
      </w:r>
    </w:p>
    <w:p w14:paraId="3991D8D9"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Folger, R. 1987. Reformulating the preconditions of resentment: A referent cognitions model. In J. Masters and W. Smith (Eds.), </w:t>
      </w:r>
      <w:r w:rsidRPr="00ED380A">
        <w:rPr>
          <w:rFonts w:ascii="Times New Roman" w:hAnsi="Times New Roman" w:cs="Times New Roman"/>
          <w:i/>
          <w:sz w:val="24"/>
          <w:szCs w:val="24"/>
        </w:rPr>
        <w:t xml:space="preserve">Social comparison, social justice, and relative deprivation. </w:t>
      </w:r>
      <w:r w:rsidRPr="00ED380A">
        <w:rPr>
          <w:rFonts w:ascii="Times New Roman" w:hAnsi="Times New Roman" w:cs="Times New Roman"/>
          <w:sz w:val="24"/>
          <w:szCs w:val="24"/>
        </w:rPr>
        <w:t>Hillsdale, NJ: Lawrence Erlbaum Associates.</w:t>
      </w:r>
    </w:p>
    <w:p w14:paraId="2B38D134"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Folger, R., and C. Martin. 1986. Relative deprivation and referent cognition: Distributive and procedural justice effects. </w:t>
      </w:r>
      <w:r w:rsidRPr="00ED380A">
        <w:rPr>
          <w:rFonts w:ascii="Times New Roman" w:hAnsi="Times New Roman" w:cs="Times New Roman"/>
          <w:i/>
          <w:sz w:val="24"/>
          <w:szCs w:val="24"/>
        </w:rPr>
        <w:t>Journal of Experimental Social Psychology</w:t>
      </w:r>
      <w:r w:rsidRPr="00ED380A">
        <w:rPr>
          <w:rFonts w:ascii="Times New Roman" w:hAnsi="Times New Roman" w:cs="Times New Roman"/>
          <w:sz w:val="24"/>
          <w:szCs w:val="24"/>
        </w:rPr>
        <w:t>, 22: 531-546.</w:t>
      </w:r>
    </w:p>
    <w:p w14:paraId="3DBE7F99" w14:textId="77777777" w:rsidR="00FE77EE" w:rsidRPr="00ED380A" w:rsidRDefault="00FE77EE" w:rsidP="00BB2FB3">
      <w:pPr>
        <w:spacing w:line="240" w:lineRule="auto"/>
        <w:ind w:left="720" w:hanging="720"/>
        <w:rPr>
          <w:rFonts w:ascii="Times New Roman" w:hAnsi="Times New Roman" w:cs="Times New Roman"/>
          <w:sz w:val="24"/>
          <w:szCs w:val="24"/>
        </w:rPr>
      </w:pPr>
      <w:r w:rsidRPr="00ED380A">
        <w:rPr>
          <w:rFonts w:ascii="Times New Roman" w:hAnsi="Times New Roman" w:cs="Times New Roman"/>
          <w:sz w:val="24"/>
          <w:szCs w:val="24"/>
        </w:rPr>
        <w:lastRenderedPageBreak/>
        <w:t xml:space="preserve">Folger, R., and M. Konovsky. 1989. Effects of procedural justice on reactions to pay raise decisions. </w:t>
      </w:r>
      <w:r w:rsidRPr="00ED380A">
        <w:rPr>
          <w:rFonts w:ascii="Times New Roman" w:hAnsi="Times New Roman" w:cs="Times New Roman"/>
          <w:i/>
          <w:sz w:val="24"/>
          <w:szCs w:val="24"/>
        </w:rPr>
        <w:t xml:space="preserve">Academy of Management Journal, </w:t>
      </w:r>
      <w:r w:rsidRPr="00ED380A">
        <w:rPr>
          <w:rFonts w:ascii="Times New Roman" w:hAnsi="Times New Roman" w:cs="Times New Roman"/>
          <w:sz w:val="24"/>
          <w:szCs w:val="24"/>
        </w:rPr>
        <w:t>32: 115-130.</w:t>
      </w:r>
    </w:p>
    <w:p w14:paraId="5031E3E7" w14:textId="77777777" w:rsidR="00FE77EE" w:rsidRPr="00ED380A" w:rsidRDefault="00FE77EE" w:rsidP="00BB2FB3">
      <w:pPr>
        <w:spacing w:line="240" w:lineRule="auto"/>
        <w:ind w:left="720" w:hanging="720"/>
        <w:rPr>
          <w:rFonts w:ascii="Times New Roman" w:hAnsi="Times New Roman" w:cs="Times New Roman"/>
          <w:sz w:val="24"/>
          <w:szCs w:val="24"/>
        </w:rPr>
      </w:pPr>
      <w:r w:rsidRPr="00ED380A">
        <w:rPr>
          <w:rFonts w:ascii="Times New Roman" w:hAnsi="Times New Roman" w:cs="Times New Roman"/>
          <w:sz w:val="24"/>
          <w:szCs w:val="24"/>
        </w:rPr>
        <w:t xml:space="preserve">Friedman, M. 1970. The social responsibility of business is to increase its profits. </w:t>
      </w:r>
      <w:r w:rsidRPr="00ED380A">
        <w:rPr>
          <w:rFonts w:ascii="Times New Roman" w:hAnsi="Times New Roman" w:cs="Times New Roman"/>
          <w:i/>
          <w:sz w:val="24"/>
          <w:szCs w:val="24"/>
        </w:rPr>
        <w:t xml:space="preserve">The New York Times Magazine </w:t>
      </w:r>
      <w:r w:rsidRPr="00ED380A">
        <w:rPr>
          <w:rFonts w:ascii="Times New Roman" w:hAnsi="Times New Roman" w:cs="Times New Roman"/>
          <w:sz w:val="24"/>
          <w:szCs w:val="24"/>
        </w:rPr>
        <w:t>[September 13].</w:t>
      </w:r>
    </w:p>
    <w:p w14:paraId="2500EE29" w14:textId="77777777" w:rsidR="007E073B" w:rsidRPr="00ED380A" w:rsidRDefault="007E073B" w:rsidP="00BB2FB3">
      <w:pPr>
        <w:spacing w:line="240" w:lineRule="auto"/>
        <w:ind w:left="720" w:hanging="720"/>
        <w:rPr>
          <w:rFonts w:ascii="Times New Roman" w:hAnsi="Times New Roman" w:cs="Times New Roman"/>
          <w:sz w:val="24"/>
          <w:szCs w:val="24"/>
        </w:rPr>
      </w:pPr>
      <w:proofErr w:type="spellStart"/>
      <w:r w:rsidRPr="00ED380A">
        <w:rPr>
          <w:rFonts w:ascii="Times New Roman" w:hAnsi="Times New Roman" w:cs="Times New Roman"/>
          <w:sz w:val="24"/>
          <w:szCs w:val="24"/>
        </w:rPr>
        <w:t>Gallemore</w:t>
      </w:r>
      <w:proofErr w:type="spellEnd"/>
      <w:r w:rsidRPr="00ED380A">
        <w:rPr>
          <w:rFonts w:ascii="Times New Roman" w:hAnsi="Times New Roman" w:cs="Times New Roman"/>
          <w:sz w:val="24"/>
          <w:szCs w:val="24"/>
        </w:rPr>
        <w:t xml:space="preserve">, J., E. Maydew, &amp; J. </w:t>
      </w:r>
      <w:proofErr w:type="spellStart"/>
      <w:r w:rsidRPr="00ED380A">
        <w:rPr>
          <w:rFonts w:ascii="Times New Roman" w:hAnsi="Times New Roman" w:cs="Times New Roman"/>
          <w:sz w:val="24"/>
          <w:szCs w:val="24"/>
        </w:rPr>
        <w:t>Thornock</w:t>
      </w:r>
      <w:proofErr w:type="spellEnd"/>
      <w:r w:rsidRPr="00ED380A">
        <w:rPr>
          <w:rFonts w:ascii="Times New Roman" w:hAnsi="Times New Roman" w:cs="Times New Roman"/>
          <w:sz w:val="24"/>
          <w:szCs w:val="24"/>
        </w:rPr>
        <w:t>. 2014. The reputational costs of tax avoidance.</w:t>
      </w:r>
      <w:r w:rsidRPr="00ED380A">
        <w:rPr>
          <w:rFonts w:ascii="Times New Roman" w:hAnsi="Times New Roman" w:cs="Times New Roman"/>
          <w:sz w:val="22"/>
        </w:rPr>
        <w:t xml:space="preserve"> </w:t>
      </w:r>
      <w:r w:rsidRPr="00ED380A">
        <w:rPr>
          <w:rFonts w:ascii="Times New Roman" w:hAnsi="Times New Roman" w:cs="Times New Roman"/>
          <w:i/>
          <w:sz w:val="24"/>
        </w:rPr>
        <w:t>Contemporary Accounting Research</w:t>
      </w:r>
      <w:r w:rsidRPr="00ED380A">
        <w:rPr>
          <w:rFonts w:ascii="Times New Roman" w:hAnsi="Times New Roman" w:cs="Times New Roman"/>
          <w:sz w:val="24"/>
        </w:rPr>
        <w:t>, 31(4): 1103-1133.</w:t>
      </w:r>
      <w:r w:rsidRPr="00ED380A">
        <w:rPr>
          <w:rFonts w:ascii="Times New Roman" w:hAnsi="Times New Roman" w:cs="Times New Roman"/>
          <w:sz w:val="28"/>
          <w:szCs w:val="24"/>
        </w:rPr>
        <w:t xml:space="preserve"> </w:t>
      </w:r>
    </w:p>
    <w:p w14:paraId="2FBD5B2F" w14:textId="77777777" w:rsidR="00FE77EE" w:rsidRPr="00ED380A" w:rsidRDefault="00FE77EE" w:rsidP="00BB2FB3">
      <w:pPr>
        <w:spacing w:line="240" w:lineRule="auto"/>
        <w:ind w:left="720" w:hanging="720"/>
        <w:rPr>
          <w:rFonts w:ascii="Times New Roman" w:hAnsi="Times New Roman" w:cs="Times New Roman"/>
          <w:sz w:val="24"/>
          <w:szCs w:val="24"/>
        </w:rPr>
      </w:pPr>
      <w:r w:rsidRPr="00ED380A">
        <w:rPr>
          <w:rFonts w:ascii="Times New Roman" w:hAnsi="Times New Roman" w:cs="Times New Roman"/>
          <w:sz w:val="24"/>
          <w:szCs w:val="24"/>
        </w:rPr>
        <w:t xml:space="preserve">Graham, J., M. Hanlon, T. Shevlin, and N. Shroff. 2014. Incentives for tax planning and avoidance: Evidence from the field. </w:t>
      </w:r>
      <w:r w:rsidRPr="00ED380A">
        <w:rPr>
          <w:rFonts w:ascii="Times New Roman" w:hAnsi="Times New Roman" w:cs="Times New Roman"/>
          <w:i/>
          <w:sz w:val="24"/>
          <w:szCs w:val="24"/>
        </w:rPr>
        <w:t xml:space="preserve">The Accounting Review, </w:t>
      </w:r>
      <w:r w:rsidRPr="00ED380A">
        <w:rPr>
          <w:rFonts w:ascii="Times New Roman" w:hAnsi="Times New Roman" w:cs="Times New Roman"/>
          <w:sz w:val="24"/>
          <w:szCs w:val="24"/>
        </w:rPr>
        <w:t xml:space="preserve">89(3): 991-1023. </w:t>
      </w:r>
    </w:p>
    <w:p w14:paraId="0E5FEE12" w14:textId="77777777" w:rsidR="00FE77EE" w:rsidRPr="00ED380A" w:rsidRDefault="00FE77EE" w:rsidP="00BB2FB3">
      <w:pPr>
        <w:spacing w:line="240" w:lineRule="auto"/>
        <w:ind w:left="720" w:hanging="720"/>
        <w:rPr>
          <w:rFonts w:ascii="Times New Roman" w:hAnsi="Times New Roman" w:cs="Times New Roman"/>
          <w:sz w:val="24"/>
          <w:szCs w:val="24"/>
        </w:rPr>
      </w:pPr>
      <w:r w:rsidRPr="00ED380A">
        <w:rPr>
          <w:rFonts w:ascii="Times New Roman" w:hAnsi="Times New Roman" w:cs="Times New Roman"/>
          <w:sz w:val="24"/>
          <w:szCs w:val="24"/>
        </w:rPr>
        <w:t xml:space="preserve">Gray, R. 2010. Is accounting for sustainability actually accounting for sustainability…and how would we know? An exploration of narratives of </w:t>
      </w:r>
      <w:proofErr w:type="spellStart"/>
      <w:r w:rsidRPr="00ED380A">
        <w:rPr>
          <w:rFonts w:ascii="Times New Roman" w:hAnsi="Times New Roman" w:cs="Times New Roman"/>
          <w:sz w:val="24"/>
          <w:szCs w:val="24"/>
        </w:rPr>
        <w:t>organisations</w:t>
      </w:r>
      <w:proofErr w:type="spellEnd"/>
      <w:r w:rsidRPr="00ED380A">
        <w:rPr>
          <w:rFonts w:ascii="Times New Roman" w:hAnsi="Times New Roman" w:cs="Times New Roman"/>
          <w:sz w:val="24"/>
          <w:szCs w:val="24"/>
        </w:rPr>
        <w:t xml:space="preserve"> and the planet. </w:t>
      </w:r>
      <w:r w:rsidRPr="00ED380A">
        <w:rPr>
          <w:rFonts w:ascii="Times New Roman" w:hAnsi="Times New Roman" w:cs="Times New Roman"/>
          <w:i/>
          <w:sz w:val="24"/>
          <w:szCs w:val="24"/>
        </w:rPr>
        <w:t xml:space="preserve">Accounting, Organizations and Society, </w:t>
      </w:r>
      <w:r w:rsidRPr="00ED380A">
        <w:rPr>
          <w:rFonts w:ascii="Times New Roman" w:hAnsi="Times New Roman" w:cs="Times New Roman"/>
          <w:sz w:val="24"/>
          <w:szCs w:val="24"/>
        </w:rPr>
        <w:t>35(1): 47-62.</w:t>
      </w:r>
    </w:p>
    <w:p w14:paraId="113CF3C5" w14:textId="77777777" w:rsidR="00FE77EE" w:rsidRPr="00ED380A" w:rsidRDefault="00FE77EE" w:rsidP="00BB2FB3">
      <w:pPr>
        <w:spacing w:line="240" w:lineRule="auto"/>
        <w:ind w:left="720" w:hanging="720"/>
        <w:rPr>
          <w:rFonts w:ascii="Times New Roman" w:hAnsi="Times New Roman" w:cs="Times New Roman"/>
          <w:sz w:val="24"/>
          <w:szCs w:val="24"/>
        </w:rPr>
      </w:pPr>
      <w:r w:rsidRPr="00ED380A">
        <w:rPr>
          <w:rFonts w:ascii="Times New Roman" w:hAnsi="Times New Roman" w:cs="Times New Roman"/>
          <w:sz w:val="24"/>
          <w:szCs w:val="24"/>
        </w:rPr>
        <w:t xml:space="preserve">Greenberg, J. 1986. Determinants of perceived fairness of performance evaluations. </w:t>
      </w:r>
      <w:r w:rsidRPr="00ED380A">
        <w:rPr>
          <w:rFonts w:ascii="Times New Roman" w:hAnsi="Times New Roman" w:cs="Times New Roman"/>
          <w:i/>
          <w:sz w:val="24"/>
          <w:szCs w:val="24"/>
        </w:rPr>
        <w:t xml:space="preserve">Journal of Applied Psychology, </w:t>
      </w:r>
      <w:r w:rsidRPr="00ED380A">
        <w:rPr>
          <w:rFonts w:ascii="Times New Roman" w:hAnsi="Times New Roman" w:cs="Times New Roman"/>
          <w:sz w:val="24"/>
          <w:szCs w:val="24"/>
        </w:rPr>
        <w:t>71: 340-342.</w:t>
      </w:r>
    </w:p>
    <w:p w14:paraId="6A608E20" w14:textId="77777777" w:rsidR="00FE77EE" w:rsidRPr="00ED380A" w:rsidRDefault="00FE77EE" w:rsidP="00BB2FB3">
      <w:pPr>
        <w:spacing w:line="240" w:lineRule="auto"/>
        <w:ind w:left="720" w:hanging="720"/>
        <w:rPr>
          <w:rFonts w:ascii="Times New Roman" w:hAnsi="Times New Roman" w:cs="Times New Roman"/>
          <w:sz w:val="24"/>
          <w:szCs w:val="24"/>
        </w:rPr>
      </w:pPr>
      <w:r w:rsidRPr="00ED380A">
        <w:rPr>
          <w:rFonts w:ascii="Times New Roman" w:hAnsi="Times New Roman" w:cs="Times New Roman"/>
          <w:sz w:val="24"/>
          <w:szCs w:val="24"/>
        </w:rPr>
        <w:t xml:space="preserve">Greenberg, J. 1987. Reactions to procedural injustice in payment allocations: Do the means justify the ends? </w:t>
      </w:r>
      <w:r w:rsidRPr="00ED380A">
        <w:rPr>
          <w:rFonts w:ascii="Times New Roman" w:hAnsi="Times New Roman" w:cs="Times New Roman"/>
          <w:i/>
          <w:sz w:val="24"/>
          <w:szCs w:val="24"/>
        </w:rPr>
        <w:t>Journal of Applied Psychology</w:t>
      </w:r>
      <w:r w:rsidRPr="00ED380A">
        <w:rPr>
          <w:rFonts w:ascii="Times New Roman" w:hAnsi="Times New Roman" w:cs="Times New Roman"/>
          <w:sz w:val="24"/>
          <w:szCs w:val="24"/>
        </w:rPr>
        <w:t>, 72: 55-61.</w:t>
      </w:r>
    </w:p>
    <w:p w14:paraId="15395F5C" w14:textId="77777777" w:rsidR="00FE77EE" w:rsidRPr="00ED380A" w:rsidRDefault="00FE77EE" w:rsidP="00BB2FB3">
      <w:pPr>
        <w:spacing w:line="240" w:lineRule="auto"/>
        <w:ind w:left="720" w:hanging="720"/>
        <w:rPr>
          <w:rFonts w:ascii="Times New Roman" w:hAnsi="Times New Roman" w:cs="Times New Roman"/>
          <w:sz w:val="24"/>
          <w:szCs w:val="24"/>
        </w:rPr>
      </w:pPr>
      <w:r w:rsidRPr="00ED380A">
        <w:rPr>
          <w:rFonts w:ascii="Times New Roman" w:hAnsi="Times New Roman" w:cs="Times New Roman"/>
          <w:sz w:val="24"/>
          <w:szCs w:val="24"/>
        </w:rPr>
        <w:t xml:space="preserve">Greenberg, J., and R. Folger. 1983. Procedural justice, participation, and the fair process effect in </w:t>
      </w:r>
      <w:r w:rsidR="007A3860" w:rsidRPr="00ED380A">
        <w:rPr>
          <w:rFonts w:ascii="Times New Roman" w:hAnsi="Times New Roman" w:cs="Times New Roman"/>
          <w:sz w:val="24"/>
          <w:szCs w:val="24"/>
        </w:rPr>
        <w:t>groups</w:t>
      </w:r>
      <w:r w:rsidRPr="00ED380A">
        <w:rPr>
          <w:rFonts w:ascii="Times New Roman" w:hAnsi="Times New Roman" w:cs="Times New Roman"/>
          <w:sz w:val="24"/>
          <w:szCs w:val="24"/>
        </w:rPr>
        <w:t xml:space="preserve"> and organizations. In P. Paulus (Ed.), </w:t>
      </w:r>
      <w:r w:rsidRPr="00ED380A">
        <w:rPr>
          <w:rFonts w:ascii="Times New Roman" w:hAnsi="Times New Roman" w:cs="Times New Roman"/>
          <w:i/>
          <w:sz w:val="24"/>
          <w:szCs w:val="24"/>
        </w:rPr>
        <w:t>Basic group processes</w:t>
      </w:r>
      <w:r w:rsidRPr="00ED380A">
        <w:rPr>
          <w:rFonts w:ascii="Times New Roman" w:hAnsi="Times New Roman" w:cs="Times New Roman"/>
          <w:sz w:val="24"/>
          <w:szCs w:val="24"/>
        </w:rPr>
        <w:t>: 235-256. New York: Springer-Verlag.</w:t>
      </w:r>
    </w:p>
    <w:p w14:paraId="550BF7F4" w14:textId="77777777" w:rsidR="00FE77EE" w:rsidRPr="00ED380A" w:rsidRDefault="00FE77EE" w:rsidP="00BB2FB3">
      <w:pPr>
        <w:spacing w:line="240" w:lineRule="auto"/>
        <w:ind w:left="720" w:hanging="720"/>
        <w:rPr>
          <w:rFonts w:ascii="Times New Roman" w:hAnsi="Times New Roman" w:cs="Times New Roman"/>
          <w:sz w:val="24"/>
          <w:szCs w:val="24"/>
        </w:rPr>
      </w:pPr>
      <w:proofErr w:type="spellStart"/>
      <w:r w:rsidRPr="00ED380A">
        <w:rPr>
          <w:rFonts w:ascii="Times New Roman" w:hAnsi="Times New Roman" w:cs="Times New Roman"/>
          <w:sz w:val="24"/>
          <w:szCs w:val="24"/>
        </w:rPr>
        <w:t>Greenbiz</w:t>
      </w:r>
      <w:proofErr w:type="spellEnd"/>
      <w:r w:rsidRPr="00ED380A">
        <w:rPr>
          <w:rFonts w:ascii="Times New Roman" w:hAnsi="Times New Roman" w:cs="Times New Roman"/>
          <w:sz w:val="24"/>
          <w:szCs w:val="24"/>
        </w:rPr>
        <w:t>. 2013. http://www.greenbiz.com/blog/2013/08/19/why-cdp-gri-djsi-stand-out-among-sustainability-frameworks.</w:t>
      </w:r>
    </w:p>
    <w:p w14:paraId="473439EF"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Greening, D., and D. Turban. 2000. Corporate social performance as a competitive advantage in attracting a quality workforce. </w:t>
      </w:r>
      <w:r w:rsidRPr="00ED380A">
        <w:rPr>
          <w:rFonts w:ascii="Times New Roman" w:hAnsi="Times New Roman" w:cs="Times New Roman"/>
          <w:i/>
          <w:sz w:val="24"/>
          <w:szCs w:val="24"/>
        </w:rPr>
        <w:t xml:space="preserve">Business &amp; Society, </w:t>
      </w:r>
      <w:r w:rsidRPr="00ED380A">
        <w:rPr>
          <w:rFonts w:ascii="Times New Roman" w:hAnsi="Times New Roman" w:cs="Times New Roman"/>
          <w:sz w:val="24"/>
          <w:szCs w:val="24"/>
        </w:rPr>
        <w:t>39: 254-280.</w:t>
      </w:r>
    </w:p>
    <w:p w14:paraId="399F6E0D"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GRI. 2016. GRI Standards 201: Economic Performance</w:t>
      </w:r>
      <w:r w:rsidRPr="00ED380A">
        <w:rPr>
          <w:rFonts w:ascii="Times New Roman" w:hAnsi="Times New Roman" w:cs="Times New Roman"/>
          <w:i/>
          <w:sz w:val="24"/>
          <w:szCs w:val="24"/>
        </w:rPr>
        <w:t>.</w:t>
      </w:r>
      <w:r w:rsidRPr="00ED380A">
        <w:rPr>
          <w:rFonts w:ascii="Times New Roman" w:hAnsi="Times New Roman" w:cs="Times New Roman"/>
          <w:sz w:val="24"/>
          <w:szCs w:val="24"/>
        </w:rPr>
        <w:t xml:space="preserve"> </w:t>
      </w:r>
      <w:r w:rsidRPr="00ED380A">
        <w:rPr>
          <w:rFonts w:ascii="Times New Roman" w:hAnsi="Times New Roman" w:cs="Times New Roman"/>
          <w:i/>
          <w:sz w:val="24"/>
          <w:szCs w:val="24"/>
        </w:rPr>
        <w:t xml:space="preserve">Global Reporting Initiative. </w:t>
      </w:r>
      <w:r w:rsidRPr="00ED380A">
        <w:rPr>
          <w:rFonts w:ascii="Times New Roman" w:hAnsi="Times New Roman" w:cs="Times New Roman"/>
          <w:sz w:val="24"/>
          <w:szCs w:val="24"/>
        </w:rPr>
        <w:t xml:space="preserve">Boston, MA. </w:t>
      </w:r>
      <w:r w:rsidRPr="00ED380A">
        <w:rPr>
          <w:rFonts w:ascii="Times New Roman" w:hAnsi="Times New Roman" w:cs="Times New Roman"/>
          <w:i/>
          <w:sz w:val="24"/>
          <w:szCs w:val="24"/>
        </w:rPr>
        <w:t xml:space="preserve"> </w:t>
      </w:r>
    </w:p>
    <w:p w14:paraId="344DB59A"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Griffin, P., and E. Sun. 2013. Strange bedfellows? Voluntary CSR disclosure and politics. </w:t>
      </w:r>
      <w:r w:rsidRPr="00ED380A">
        <w:rPr>
          <w:rFonts w:ascii="Times New Roman" w:hAnsi="Times New Roman" w:cs="Times New Roman"/>
          <w:i/>
          <w:sz w:val="24"/>
          <w:szCs w:val="24"/>
        </w:rPr>
        <w:t xml:space="preserve">Accounting and Finance, </w:t>
      </w:r>
      <w:r w:rsidRPr="00ED380A">
        <w:rPr>
          <w:rFonts w:ascii="Times New Roman" w:hAnsi="Times New Roman" w:cs="Times New Roman"/>
          <w:sz w:val="24"/>
          <w:szCs w:val="24"/>
        </w:rPr>
        <w:t>53: 867-903.</w:t>
      </w:r>
    </w:p>
    <w:p w14:paraId="243C965C"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Guenster</w:t>
      </w:r>
      <w:proofErr w:type="spellEnd"/>
      <w:r w:rsidRPr="00ED380A">
        <w:rPr>
          <w:rFonts w:ascii="Times New Roman" w:hAnsi="Times New Roman" w:cs="Times New Roman"/>
          <w:sz w:val="24"/>
          <w:szCs w:val="24"/>
        </w:rPr>
        <w:t xml:space="preserve">, N., R. Bauer, J. </w:t>
      </w:r>
      <w:proofErr w:type="spellStart"/>
      <w:r w:rsidRPr="00ED380A">
        <w:rPr>
          <w:rFonts w:ascii="Times New Roman" w:hAnsi="Times New Roman" w:cs="Times New Roman"/>
          <w:sz w:val="24"/>
          <w:szCs w:val="24"/>
        </w:rPr>
        <w:t>Derwall</w:t>
      </w:r>
      <w:proofErr w:type="spellEnd"/>
      <w:r w:rsidRPr="00ED380A">
        <w:rPr>
          <w:rFonts w:ascii="Times New Roman" w:hAnsi="Times New Roman" w:cs="Times New Roman"/>
          <w:sz w:val="24"/>
          <w:szCs w:val="24"/>
        </w:rPr>
        <w:t xml:space="preserve">, and K. </w:t>
      </w:r>
      <w:proofErr w:type="spellStart"/>
      <w:r w:rsidRPr="00ED380A">
        <w:rPr>
          <w:rFonts w:ascii="Times New Roman" w:hAnsi="Times New Roman" w:cs="Times New Roman"/>
          <w:sz w:val="24"/>
          <w:szCs w:val="24"/>
        </w:rPr>
        <w:t>Koedijk</w:t>
      </w:r>
      <w:proofErr w:type="spellEnd"/>
      <w:r w:rsidRPr="00ED380A">
        <w:rPr>
          <w:rFonts w:ascii="Times New Roman" w:hAnsi="Times New Roman" w:cs="Times New Roman"/>
          <w:sz w:val="24"/>
          <w:szCs w:val="24"/>
        </w:rPr>
        <w:t xml:space="preserve">. 2011. The economic value of corporate eco-efficiency. </w:t>
      </w:r>
      <w:r w:rsidRPr="00ED380A">
        <w:rPr>
          <w:rFonts w:ascii="Times New Roman" w:hAnsi="Times New Roman" w:cs="Times New Roman"/>
          <w:i/>
          <w:sz w:val="24"/>
          <w:szCs w:val="24"/>
        </w:rPr>
        <w:t xml:space="preserve">European Financial Management, </w:t>
      </w:r>
      <w:r w:rsidRPr="00ED380A">
        <w:rPr>
          <w:rFonts w:ascii="Times New Roman" w:hAnsi="Times New Roman" w:cs="Times New Roman"/>
          <w:sz w:val="24"/>
          <w:szCs w:val="24"/>
        </w:rPr>
        <w:t>17(4): 679-704.</w:t>
      </w:r>
    </w:p>
    <w:p w14:paraId="436110DA"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Gunningham, N., R. Kagan, and D. Thornton. 2004. Social license and environmental protection: Why businesses go beyond compliance. </w:t>
      </w:r>
      <w:r w:rsidRPr="00ED380A">
        <w:rPr>
          <w:rFonts w:ascii="Times New Roman" w:hAnsi="Times New Roman" w:cs="Times New Roman"/>
          <w:i/>
          <w:sz w:val="24"/>
          <w:szCs w:val="24"/>
        </w:rPr>
        <w:t xml:space="preserve">Law &amp; Social Inquiry, </w:t>
      </w:r>
      <w:r w:rsidRPr="00ED380A">
        <w:rPr>
          <w:rFonts w:ascii="Times New Roman" w:hAnsi="Times New Roman" w:cs="Times New Roman"/>
          <w:sz w:val="24"/>
          <w:szCs w:val="24"/>
        </w:rPr>
        <w:t>29 (2): 307-341.</w:t>
      </w:r>
    </w:p>
    <w:p w14:paraId="7DD05555"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Hanlon, M., and S. </w:t>
      </w:r>
      <w:proofErr w:type="spellStart"/>
      <w:r w:rsidRPr="00ED380A">
        <w:rPr>
          <w:rFonts w:ascii="Times New Roman" w:hAnsi="Times New Roman" w:cs="Times New Roman"/>
          <w:sz w:val="24"/>
          <w:szCs w:val="24"/>
        </w:rPr>
        <w:t>Heitzman</w:t>
      </w:r>
      <w:proofErr w:type="spellEnd"/>
      <w:r w:rsidRPr="00ED380A">
        <w:rPr>
          <w:rFonts w:ascii="Times New Roman" w:hAnsi="Times New Roman" w:cs="Times New Roman"/>
          <w:sz w:val="24"/>
          <w:szCs w:val="24"/>
        </w:rPr>
        <w:t xml:space="preserve">. 2010. A review of tax research. </w:t>
      </w:r>
      <w:r w:rsidRPr="00ED380A">
        <w:rPr>
          <w:rFonts w:ascii="Times New Roman" w:hAnsi="Times New Roman" w:cs="Times New Roman"/>
          <w:i/>
          <w:sz w:val="24"/>
          <w:szCs w:val="24"/>
        </w:rPr>
        <w:t xml:space="preserve">Journal of Accounting and Economics, </w:t>
      </w:r>
      <w:r w:rsidRPr="00ED380A">
        <w:rPr>
          <w:rFonts w:ascii="Times New Roman" w:hAnsi="Times New Roman" w:cs="Times New Roman"/>
          <w:sz w:val="24"/>
          <w:szCs w:val="24"/>
        </w:rPr>
        <w:t>50: 127-178.</w:t>
      </w:r>
    </w:p>
    <w:p w14:paraId="3C668B6D"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Hanlon, M., and J. </w:t>
      </w:r>
      <w:proofErr w:type="spellStart"/>
      <w:r w:rsidRPr="00ED380A">
        <w:rPr>
          <w:rFonts w:ascii="Times New Roman" w:hAnsi="Times New Roman" w:cs="Times New Roman"/>
          <w:sz w:val="24"/>
          <w:szCs w:val="24"/>
        </w:rPr>
        <w:t>Slemrod</w:t>
      </w:r>
      <w:proofErr w:type="spellEnd"/>
      <w:r w:rsidRPr="00ED380A">
        <w:rPr>
          <w:rFonts w:ascii="Times New Roman" w:hAnsi="Times New Roman" w:cs="Times New Roman"/>
          <w:sz w:val="24"/>
          <w:szCs w:val="24"/>
        </w:rPr>
        <w:t xml:space="preserve">. 2009. What does tax aggressiveness signal? Evidence from stock price reactions to news about tax shelter involvement. </w:t>
      </w:r>
      <w:r w:rsidRPr="00ED380A">
        <w:rPr>
          <w:rFonts w:ascii="Times New Roman" w:hAnsi="Times New Roman" w:cs="Times New Roman"/>
          <w:i/>
          <w:sz w:val="24"/>
          <w:szCs w:val="24"/>
        </w:rPr>
        <w:t xml:space="preserve">Journal of Public Economics, </w:t>
      </w:r>
      <w:r w:rsidRPr="00ED380A">
        <w:rPr>
          <w:rFonts w:ascii="Times New Roman" w:hAnsi="Times New Roman" w:cs="Times New Roman"/>
          <w:sz w:val="24"/>
          <w:szCs w:val="24"/>
        </w:rPr>
        <w:t>93: 126-141.</w:t>
      </w:r>
    </w:p>
    <w:p w14:paraId="44FF9DA7"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lastRenderedPageBreak/>
        <w:t xml:space="preserve">Hardeck, I., and R. Hertl. 2014. Consumer reactions to corporate tax strategies: Effects on corporate reputation and purchasing behavior. </w:t>
      </w:r>
      <w:r w:rsidRPr="00ED380A">
        <w:rPr>
          <w:rFonts w:ascii="Times New Roman" w:hAnsi="Times New Roman" w:cs="Times New Roman"/>
          <w:i/>
          <w:sz w:val="24"/>
          <w:szCs w:val="24"/>
        </w:rPr>
        <w:t xml:space="preserve">Journal of Business Ethics, </w:t>
      </w:r>
      <w:r w:rsidRPr="00ED380A">
        <w:rPr>
          <w:rFonts w:ascii="Times New Roman" w:hAnsi="Times New Roman" w:cs="Times New Roman"/>
          <w:sz w:val="24"/>
          <w:szCs w:val="24"/>
        </w:rPr>
        <w:t>123: 309-326.</w:t>
      </w:r>
    </w:p>
    <w:p w14:paraId="1D4FED55"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Homans, G. 1961. </w:t>
      </w:r>
      <w:r w:rsidRPr="00ED380A">
        <w:rPr>
          <w:rFonts w:ascii="Times New Roman" w:hAnsi="Times New Roman" w:cs="Times New Roman"/>
          <w:i/>
          <w:sz w:val="24"/>
          <w:szCs w:val="24"/>
        </w:rPr>
        <w:t xml:space="preserve">Social Behavior: Its Elementary Forms. </w:t>
      </w:r>
      <w:r w:rsidRPr="00ED380A">
        <w:rPr>
          <w:rFonts w:ascii="Times New Roman" w:hAnsi="Times New Roman" w:cs="Times New Roman"/>
          <w:sz w:val="24"/>
          <w:szCs w:val="24"/>
        </w:rPr>
        <w:t>Harcourt, Brace &amp; World, Inc.</w:t>
      </w:r>
    </w:p>
    <w:p w14:paraId="1E508B4E"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Hong, H., J. </w:t>
      </w:r>
      <w:proofErr w:type="spellStart"/>
      <w:r w:rsidRPr="00ED380A">
        <w:rPr>
          <w:rFonts w:ascii="Times New Roman" w:hAnsi="Times New Roman" w:cs="Times New Roman"/>
          <w:sz w:val="24"/>
          <w:szCs w:val="24"/>
        </w:rPr>
        <w:t>Kubik</w:t>
      </w:r>
      <w:proofErr w:type="spellEnd"/>
      <w:r w:rsidRPr="00ED380A">
        <w:rPr>
          <w:rFonts w:ascii="Times New Roman" w:hAnsi="Times New Roman" w:cs="Times New Roman"/>
          <w:sz w:val="24"/>
          <w:szCs w:val="24"/>
        </w:rPr>
        <w:t xml:space="preserve">, and J. </w:t>
      </w:r>
      <w:proofErr w:type="spellStart"/>
      <w:r w:rsidRPr="00ED380A">
        <w:rPr>
          <w:rFonts w:ascii="Times New Roman" w:hAnsi="Times New Roman" w:cs="Times New Roman"/>
          <w:sz w:val="24"/>
          <w:szCs w:val="24"/>
        </w:rPr>
        <w:t>Scheinkman</w:t>
      </w:r>
      <w:proofErr w:type="spellEnd"/>
      <w:r w:rsidRPr="00ED380A">
        <w:rPr>
          <w:rFonts w:ascii="Times New Roman" w:hAnsi="Times New Roman" w:cs="Times New Roman"/>
          <w:sz w:val="24"/>
          <w:szCs w:val="24"/>
        </w:rPr>
        <w:t>. 2012. Financial constraints on corporate goodness. NBER Working Paper No. 18476. http://www.nber.org/papers/w18476</w:t>
      </w:r>
    </w:p>
    <w:p w14:paraId="12FCF65F"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Huang, X., and L. Watson. 2015. Corporate social responsibility research in accounting. </w:t>
      </w:r>
      <w:r w:rsidRPr="00ED380A">
        <w:rPr>
          <w:rFonts w:ascii="Times New Roman" w:hAnsi="Times New Roman" w:cs="Times New Roman"/>
          <w:i/>
          <w:sz w:val="24"/>
          <w:szCs w:val="24"/>
        </w:rPr>
        <w:t xml:space="preserve">Journal of Accounting Literature, </w:t>
      </w:r>
      <w:r w:rsidRPr="00ED380A">
        <w:rPr>
          <w:rFonts w:ascii="Times New Roman" w:hAnsi="Times New Roman" w:cs="Times New Roman"/>
          <w:sz w:val="24"/>
          <w:szCs w:val="24"/>
        </w:rPr>
        <w:t>34: 1-16.</w:t>
      </w:r>
    </w:p>
    <w:p w14:paraId="0D84557C" w14:textId="77777777" w:rsidR="001758EC" w:rsidRPr="001758EC" w:rsidRDefault="001758EC" w:rsidP="00BB2FB3">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Irwin, J., and G. McClelland. 2001. Misleading heuristics and moderated multiple regression models. </w:t>
      </w:r>
      <w:r>
        <w:rPr>
          <w:rFonts w:ascii="Times New Roman" w:hAnsi="Times New Roman" w:cs="Times New Roman"/>
          <w:i/>
          <w:sz w:val="24"/>
          <w:szCs w:val="24"/>
        </w:rPr>
        <w:t xml:space="preserve">Journal of Marketing Research, </w:t>
      </w:r>
      <w:r>
        <w:rPr>
          <w:rFonts w:ascii="Times New Roman" w:hAnsi="Times New Roman" w:cs="Times New Roman"/>
          <w:sz w:val="24"/>
          <w:szCs w:val="24"/>
        </w:rPr>
        <w:t>38: 100-109.</w:t>
      </w:r>
    </w:p>
    <w:p w14:paraId="28D027A7"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Johnson, R., and D. Greening. 1999. The effects of corporate governance and institutional ownership types on corporate social performance. </w:t>
      </w:r>
      <w:r w:rsidRPr="00ED380A">
        <w:rPr>
          <w:rFonts w:ascii="Times New Roman" w:hAnsi="Times New Roman" w:cs="Times New Roman"/>
          <w:i/>
          <w:sz w:val="24"/>
          <w:szCs w:val="24"/>
        </w:rPr>
        <w:t xml:space="preserve">The Academy of Management Journal, </w:t>
      </w:r>
      <w:r w:rsidRPr="00ED380A">
        <w:rPr>
          <w:rFonts w:ascii="Times New Roman" w:hAnsi="Times New Roman" w:cs="Times New Roman"/>
          <w:sz w:val="24"/>
          <w:szCs w:val="24"/>
        </w:rPr>
        <w:t>42(5): 564-576.</w:t>
      </w:r>
    </w:p>
    <w:p w14:paraId="548DEE95"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Jones, T. 1995. Instrumental stakeholder theory: A synthesis of ethics and economics. </w:t>
      </w:r>
      <w:r w:rsidRPr="00ED380A">
        <w:rPr>
          <w:rFonts w:ascii="Times New Roman" w:hAnsi="Times New Roman" w:cs="Times New Roman"/>
          <w:i/>
          <w:sz w:val="24"/>
          <w:szCs w:val="24"/>
        </w:rPr>
        <w:t xml:space="preserve">The Academy of Management Journal, </w:t>
      </w:r>
      <w:r w:rsidRPr="00ED380A">
        <w:rPr>
          <w:rFonts w:ascii="Times New Roman" w:hAnsi="Times New Roman" w:cs="Times New Roman"/>
          <w:sz w:val="24"/>
          <w:szCs w:val="24"/>
        </w:rPr>
        <w:t>20(2): 404-437.</w:t>
      </w:r>
    </w:p>
    <w:p w14:paraId="6406BDD1"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Jones, R., and A Murrell. 2001. Signaling positive corporate social performance: An event study of family-friendly firms. </w:t>
      </w:r>
      <w:r w:rsidRPr="00ED380A">
        <w:rPr>
          <w:rFonts w:ascii="Times New Roman" w:hAnsi="Times New Roman" w:cs="Times New Roman"/>
          <w:i/>
          <w:sz w:val="24"/>
          <w:szCs w:val="24"/>
        </w:rPr>
        <w:t xml:space="preserve">Business &amp; Society, </w:t>
      </w:r>
      <w:r w:rsidRPr="00ED380A">
        <w:rPr>
          <w:rFonts w:ascii="Times New Roman" w:hAnsi="Times New Roman" w:cs="Times New Roman"/>
          <w:sz w:val="24"/>
          <w:szCs w:val="24"/>
        </w:rPr>
        <w:t>40(1): 59-78.</w:t>
      </w:r>
    </w:p>
    <w:p w14:paraId="71ACE625"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Kanani</w:t>
      </w:r>
      <w:proofErr w:type="spellEnd"/>
      <w:r w:rsidRPr="00ED380A">
        <w:rPr>
          <w:rFonts w:ascii="Times New Roman" w:hAnsi="Times New Roman" w:cs="Times New Roman"/>
          <w:sz w:val="24"/>
          <w:szCs w:val="24"/>
        </w:rPr>
        <w:t>, R. 2012. The future of CSR. Available at: http://www.forbes.com/sites/rahimkanani/2012/02/09/ the-future-of-corporate-social-responsibility-</w:t>
      </w:r>
      <w:proofErr w:type="spellStart"/>
      <w:r w:rsidRPr="00ED380A">
        <w:rPr>
          <w:rFonts w:ascii="Times New Roman" w:hAnsi="Times New Roman" w:cs="Times New Roman"/>
          <w:sz w:val="24"/>
          <w:szCs w:val="24"/>
        </w:rPr>
        <w:t>csr</w:t>
      </w:r>
      <w:proofErr w:type="spellEnd"/>
      <w:r w:rsidRPr="00ED380A">
        <w:rPr>
          <w:rFonts w:ascii="Times New Roman" w:hAnsi="Times New Roman" w:cs="Times New Roman"/>
          <w:sz w:val="24"/>
          <w:szCs w:val="24"/>
        </w:rPr>
        <w:t>/</w:t>
      </w:r>
    </w:p>
    <w:p w14:paraId="110616E0"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Killian, S., and P. O’Regan. 2016. Social accounting and the co-creation of corporate legitimacy. </w:t>
      </w:r>
      <w:r w:rsidRPr="00ED380A">
        <w:rPr>
          <w:rFonts w:ascii="Times New Roman" w:hAnsi="Times New Roman" w:cs="Times New Roman"/>
          <w:i/>
          <w:sz w:val="24"/>
          <w:szCs w:val="24"/>
        </w:rPr>
        <w:t xml:space="preserve">Accounting, Organizations, and Society, </w:t>
      </w:r>
      <w:r w:rsidRPr="00ED380A">
        <w:rPr>
          <w:rFonts w:ascii="Times New Roman" w:hAnsi="Times New Roman" w:cs="Times New Roman"/>
          <w:sz w:val="24"/>
          <w:szCs w:val="24"/>
        </w:rPr>
        <w:t>50: 1-12.</w:t>
      </w:r>
    </w:p>
    <w:p w14:paraId="31A8458D"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Kim, Y., M. S. Park, and B. Wier. 2012. Is earnings quality associated with corporate social responsibility? </w:t>
      </w:r>
      <w:r w:rsidRPr="00ED380A">
        <w:rPr>
          <w:rFonts w:ascii="Times New Roman" w:hAnsi="Times New Roman" w:cs="Times New Roman"/>
          <w:i/>
          <w:sz w:val="24"/>
          <w:szCs w:val="24"/>
        </w:rPr>
        <w:t>The Accounting Review</w:t>
      </w:r>
      <w:r w:rsidRPr="00ED380A">
        <w:rPr>
          <w:rFonts w:ascii="Times New Roman" w:hAnsi="Times New Roman" w:cs="Times New Roman"/>
          <w:sz w:val="24"/>
          <w:szCs w:val="24"/>
        </w:rPr>
        <w:t xml:space="preserve"> 87(3): 761-796.</w:t>
      </w:r>
    </w:p>
    <w:p w14:paraId="1F80F237"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Landry, S., M. Deslandes, and A. Fortin. 2013. Tax aggressiveness, corporate social responsibility, and ownership structure. </w:t>
      </w:r>
      <w:r w:rsidRPr="00ED380A">
        <w:rPr>
          <w:rFonts w:ascii="Times New Roman" w:hAnsi="Times New Roman" w:cs="Times New Roman"/>
          <w:i/>
          <w:sz w:val="24"/>
          <w:szCs w:val="24"/>
        </w:rPr>
        <w:t xml:space="preserve">Journal of Accounting, Ethics &amp; Public Policy, </w:t>
      </w:r>
      <w:r w:rsidRPr="00ED380A">
        <w:rPr>
          <w:rFonts w:ascii="Times New Roman" w:hAnsi="Times New Roman" w:cs="Times New Roman"/>
          <w:sz w:val="24"/>
          <w:szCs w:val="24"/>
        </w:rPr>
        <w:t>14(3): 611-645.</w:t>
      </w:r>
    </w:p>
    <w:p w14:paraId="30D8E01A"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Latour, S. 1978. Determinants of participant and observer satisfaction with adversary and inquisitorial modes of adjudication. </w:t>
      </w:r>
      <w:r w:rsidRPr="00ED380A">
        <w:rPr>
          <w:rFonts w:ascii="Times New Roman" w:hAnsi="Times New Roman" w:cs="Times New Roman"/>
          <w:i/>
          <w:sz w:val="24"/>
          <w:szCs w:val="24"/>
        </w:rPr>
        <w:t>Journal of Personality and Social Psychology</w:t>
      </w:r>
      <w:r w:rsidRPr="00ED380A">
        <w:rPr>
          <w:rFonts w:ascii="Times New Roman" w:hAnsi="Times New Roman" w:cs="Times New Roman"/>
          <w:sz w:val="24"/>
          <w:szCs w:val="24"/>
        </w:rPr>
        <w:t xml:space="preserve">, 36: 1531-1545. </w:t>
      </w:r>
    </w:p>
    <w:p w14:paraId="0B1A2129"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Leventhal, G. 1976. The distribution of rewards and resources in groups and organizations. </w:t>
      </w:r>
      <w:r w:rsidRPr="00ED380A">
        <w:rPr>
          <w:rFonts w:ascii="Times New Roman" w:hAnsi="Times New Roman" w:cs="Times New Roman"/>
          <w:i/>
          <w:sz w:val="24"/>
          <w:szCs w:val="24"/>
        </w:rPr>
        <w:t xml:space="preserve">Advances in Experimental Social Psychology, </w:t>
      </w:r>
      <w:r w:rsidRPr="00ED380A">
        <w:rPr>
          <w:rFonts w:ascii="Times New Roman" w:hAnsi="Times New Roman" w:cs="Times New Roman"/>
          <w:sz w:val="24"/>
          <w:szCs w:val="24"/>
        </w:rPr>
        <w:t>9: 91-131.</w:t>
      </w:r>
    </w:p>
    <w:p w14:paraId="0476E1F6"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Leventhal, G. 1980. What should be done with equity theory? New approaches to the study of fairness in social relationships. In K. Gergen, M. Greenberg, and R. Willis (Eds.), </w:t>
      </w:r>
      <w:r w:rsidRPr="00ED380A">
        <w:rPr>
          <w:rFonts w:ascii="Times New Roman" w:hAnsi="Times New Roman" w:cs="Times New Roman"/>
          <w:i/>
          <w:sz w:val="24"/>
          <w:szCs w:val="24"/>
        </w:rPr>
        <w:t xml:space="preserve">Social Exchange: Advances in theory and research. </w:t>
      </w:r>
      <w:r w:rsidRPr="00ED380A">
        <w:rPr>
          <w:rFonts w:ascii="Times New Roman" w:hAnsi="Times New Roman" w:cs="Times New Roman"/>
          <w:sz w:val="24"/>
          <w:szCs w:val="24"/>
        </w:rPr>
        <w:t>New York: Plenum Press.</w:t>
      </w:r>
    </w:p>
    <w:p w14:paraId="5FC75975"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lastRenderedPageBreak/>
        <w:t xml:space="preserve">Leventhal, G. T. Weiss, and R. Buttrick. 1973. Attribution of value, equity, and the prevention of waste in reward allocation. </w:t>
      </w:r>
      <w:r w:rsidRPr="00ED380A">
        <w:rPr>
          <w:rFonts w:ascii="Times New Roman" w:hAnsi="Times New Roman" w:cs="Times New Roman"/>
          <w:i/>
          <w:sz w:val="24"/>
          <w:szCs w:val="24"/>
        </w:rPr>
        <w:t>Journal of Personality and Social Psychology</w:t>
      </w:r>
      <w:r w:rsidRPr="00ED380A">
        <w:rPr>
          <w:rFonts w:ascii="Times New Roman" w:hAnsi="Times New Roman" w:cs="Times New Roman"/>
          <w:sz w:val="24"/>
          <w:szCs w:val="24"/>
        </w:rPr>
        <w:t>, 27(2): 276-286.</w:t>
      </w:r>
    </w:p>
    <w:p w14:paraId="7DBFB517"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Lind, E., S. Kurtz, L. </w:t>
      </w:r>
      <w:proofErr w:type="spellStart"/>
      <w:r w:rsidRPr="00ED380A">
        <w:rPr>
          <w:rFonts w:ascii="Times New Roman" w:hAnsi="Times New Roman" w:cs="Times New Roman"/>
          <w:sz w:val="24"/>
          <w:szCs w:val="24"/>
        </w:rPr>
        <w:t>Musante</w:t>
      </w:r>
      <w:proofErr w:type="spellEnd"/>
      <w:r w:rsidRPr="00ED380A">
        <w:rPr>
          <w:rFonts w:ascii="Times New Roman" w:hAnsi="Times New Roman" w:cs="Times New Roman"/>
          <w:sz w:val="24"/>
          <w:szCs w:val="24"/>
        </w:rPr>
        <w:t xml:space="preserve">, L. Walker, and J. Thibaut. 1980. Procedure and outcome effects on reactions to adjudicated resolution of conflicts of interests. </w:t>
      </w:r>
      <w:r w:rsidRPr="00ED380A">
        <w:rPr>
          <w:rFonts w:ascii="Times New Roman" w:hAnsi="Times New Roman" w:cs="Times New Roman"/>
          <w:i/>
          <w:sz w:val="24"/>
          <w:szCs w:val="24"/>
        </w:rPr>
        <w:t>Journal of Personality and Social Psychology</w:t>
      </w:r>
      <w:r w:rsidRPr="00ED380A">
        <w:rPr>
          <w:rFonts w:ascii="Times New Roman" w:hAnsi="Times New Roman" w:cs="Times New Roman"/>
          <w:sz w:val="24"/>
          <w:szCs w:val="24"/>
        </w:rPr>
        <w:t>, 39: 643-653.</w:t>
      </w:r>
    </w:p>
    <w:p w14:paraId="3E934085"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Lind, E., and T. Tyler. 1988. </w:t>
      </w:r>
      <w:r w:rsidRPr="00ED380A">
        <w:rPr>
          <w:rFonts w:ascii="Times New Roman" w:hAnsi="Times New Roman" w:cs="Times New Roman"/>
          <w:i/>
          <w:sz w:val="24"/>
          <w:szCs w:val="24"/>
        </w:rPr>
        <w:t xml:space="preserve">The social psychology of procedural justice. </w:t>
      </w:r>
      <w:r w:rsidRPr="00ED380A">
        <w:rPr>
          <w:rFonts w:ascii="Times New Roman" w:hAnsi="Times New Roman" w:cs="Times New Roman"/>
          <w:sz w:val="24"/>
          <w:szCs w:val="24"/>
        </w:rPr>
        <w:t>New York, NY: Plenum Press.</w:t>
      </w:r>
    </w:p>
    <w:p w14:paraId="321F1040"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Luo, X., and C. Bhattacharya. 2006. Corporate social responsibility, customer satisfaction, and market value. </w:t>
      </w:r>
      <w:r w:rsidRPr="00ED380A">
        <w:rPr>
          <w:rFonts w:ascii="Times New Roman" w:hAnsi="Times New Roman" w:cs="Times New Roman"/>
          <w:i/>
          <w:sz w:val="24"/>
          <w:szCs w:val="24"/>
        </w:rPr>
        <w:t xml:space="preserve">Journal of Marketing, </w:t>
      </w:r>
      <w:r w:rsidRPr="00ED380A">
        <w:rPr>
          <w:rFonts w:ascii="Times New Roman" w:hAnsi="Times New Roman" w:cs="Times New Roman"/>
          <w:sz w:val="24"/>
          <w:szCs w:val="24"/>
        </w:rPr>
        <w:t>70(4): 1-18.</w:t>
      </w:r>
    </w:p>
    <w:p w14:paraId="6CBF2A3C"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Lys, T., J. Naughton, and C. Wang. 2015. Signaling through corporate accountability reporting. </w:t>
      </w:r>
      <w:r w:rsidRPr="00ED380A">
        <w:rPr>
          <w:rFonts w:ascii="Times New Roman" w:hAnsi="Times New Roman" w:cs="Times New Roman"/>
          <w:i/>
          <w:sz w:val="24"/>
          <w:szCs w:val="24"/>
        </w:rPr>
        <w:t xml:space="preserve">Journal of Accounting and Economics, </w:t>
      </w:r>
      <w:r w:rsidRPr="00ED380A">
        <w:rPr>
          <w:rFonts w:ascii="Times New Roman" w:hAnsi="Times New Roman" w:cs="Times New Roman"/>
          <w:sz w:val="24"/>
          <w:szCs w:val="24"/>
        </w:rPr>
        <w:t>60(1): 56-72.</w:t>
      </w:r>
    </w:p>
    <w:p w14:paraId="7CC42878"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Kansal</w:t>
      </w:r>
      <w:proofErr w:type="spellEnd"/>
      <w:r w:rsidRPr="00ED380A">
        <w:rPr>
          <w:rFonts w:ascii="Times New Roman" w:hAnsi="Times New Roman" w:cs="Times New Roman"/>
          <w:sz w:val="24"/>
          <w:szCs w:val="24"/>
        </w:rPr>
        <w:t xml:space="preserve">, M, and M. Joshi. 2014. Perceptions of investors and stockbrokers on corporate social responsibility: A stakeholder perspective from India. </w:t>
      </w:r>
      <w:r w:rsidRPr="00ED380A">
        <w:rPr>
          <w:rFonts w:ascii="Times New Roman" w:hAnsi="Times New Roman" w:cs="Times New Roman"/>
          <w:i/>
          <w:sz w:val="24"/>
          <w:szCs w:val="24"/>
        </w:rPr>
        <w:t xml:space="preserve">Knowledge and Process Management, </w:t>
      </w:r>
      <w:r w:rsidRPr="00ED380A">
        <w:rPr>
          <w:rFonts w:ascii="Times New Roman" w:hAnsi="Times New Roman" w:cs="Times New Roman"/>
          <w:sz w:val="24"/>
          <w:szCs w:val="24"/>
        </w:rPr>
        <w:t>21(3): 167-176.</w:t>
      </w:r>
    </w:p>
    <w:p w14:paraId="0C517A5C"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Kim, C. 2002. Does fairness matter in tax reporting behavior? </w:t>
      </w:r>
      <w:r w:rsidRPr="00ED380A">
        <w:rPr>
          <w:rFonts w:ascii="Times New Roman" w:hAnsi="Times New Roman" w:cs="Times New Roman"/>
          <w:i/>
          <w:sz w:val="24"/>
          <w:szCs w:val="24"/>
        </w:rPr>
        <w:t xml:space="preserve">Journal of Economic Psychology, </w:t>
      </w:r>
      <w:r w:rsidRPr="00ED380A">
        <w:rPr>
          <w:rFonts w:ascii="Times New Roman" w:hAnsi="Times New Roman" w:cs="Times New Roman"/>
          <w:sz w:val="24"/>
          <w:szCs w:val="24"/>
        </w:rPr>
        <w:t>23: 771-785.</w:t>
      </w:r>
    </w:p>
    <w:p w14:paraId="2CCFCB27"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Kim, J., Y. Li, and L. Zhang. 2011. Corporate tax avoidance and stock price crash risk: Firm-level analysis. </w:t>
      </w:r>
      <w:r w:rsidRPr="00ED380A">
        <w:rPr>
          <w:rFonts w:ascii="Times New Roman" w:hAnsi="Times New Roman" w:cs="Times New Roman"/>
          <w:i/>
          <w:sz w:val="24"/>
          <w:szCs w:val="24"/>
        </w:rPr>
        <w:t xml:space="preserve">Journal of Financial Economics, </w:t>
      </w:r>
      <w:r w:rsidRPr="00ED380A">
        <w:rPr>
          <w:rFonts w:ascii="Times New Roman" w:hAnsi="Times New Roman" w:cs="Times New Roman"/>
          <w:sz w:val="24"/>
          <w:szCs w:val="24"/>
        </w:rPr>
        <w:t>100(3): 639-662.</w:t>
      </w:r>
    </w:p>
    <w:p w14:paraId="3AB165B2"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MacGregor, D., P. Slovic, D. Dreman, and M. Berry. 2000. Imagery, affect, and financial judgment. </w:t>
      </w:r>
      <w:r w:rsidRPr="00ED380A">
        <w:rPr>
          <w:rFonts w:ascii="Times New Roman" w:hAnsi="Times New Roman" w:cs="Times New Roman"/>
          <w:i/>
          <w:sz w:val="24"/>
          <w:szCs w:val="24"/>
        </w:rPr>
        <w:t>The Journal of Psychology and Financial Markets</w:t>
      </w:r>
      <w:r w:rsidRPr="00ED380A">
        <w:rPr>
          <w:rFonts w:ascii="Times New Roman" w:hAnsi="Times New Roman" w:cs="Times New Roman"/>
          <w:sz w:val="24"/>
          <w:szCs w:val="24"/>
        </w:rPr>
        <w:t>, 1(2): 104-110.</w:t>
      </w:r>
    </w:p>
    <w:p w14:paraId="42971EED"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Maignan</w:t>
      </w:r>
      <w:proofErr w:type="spellEnd"/>
      <w:r w:rsidRPr="00ED380A">
        <w:rPr>
          <w:rFonts w:ascii="Times New Roman" w:hAnsi="Times New Roman" w:cs="Times New Roman"/>
          <w:sz w:val="24"/>
          <w:szCs w:val="24"/>
        </w:rPr>
        <w:t xml:space="preserve">, I., Ferrell, O. C., &amp; </w:t>
      </w:r>
      <w:proofErr w:type="spellStart"/>
      <w:r w:rsidRPr="00ED380A">
        <w:rPr>
          <w:rFonts w:ascii="Times New Roman" w:hAnsi="Times New Roman" w:cs="Times New Roman"/>
          <w:sz w:val="24"/>
          <w:szCs w:val="24"/>
        </w:rPr>
        <w:t>Hult</w:t>
      </w:r>
      <w:proofErr w:type="spellEnd"/>
      <w:r w:rsidRPr="00ED380A">
        <w:rPr>
          <w:rFonts w:ascii="Times New Roman" w:hAnsi="Times New Roman" w:cs="Times New Roman"/>
          <w:sz w:val="24"/>
          <w:szCs w:val="24"/>
        </w:rPr>
        <w:t xml:space="preserve">, G. T. M. 1999. Corporate citizenship: Cultural antecedents and business benefits. </w:t>
      </w:r>
      <w:r w:rsidRPr="00ED380A">
        <w:rPr>
          <w:rFonts w:ascii="Times New Roman" w:hAnsi="Times New Roman" w:cs="Times New Roman"/>
          <w:i/>
          <w:sz w:val="24"/>
          <w:szCs w:val="24"/>
        </w:rPr>
        <w:t>Journal of the Academy of Marketing Science</w:t>
      </w:r>
      <w:r w:rsidRPr="00ED380A">
        <w:rPr>
          <w:rFonts w:ascii="Times New Roman" w:hAnsi="Times New Roman" w:cs="Times New Roman"/>
          <w:sz w:val="24"/>
          <w:szCs w:val="24"/>
        </w:rPr>
        <w:t>, 27: 455-469.</w:t>
      </w:r>
    </w:p>
    <w:p w14:paraId="3A8A4BF4"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Marcus, A. A., &amp; Anderson, M. H. 2006. A general dynamic capability: Does it propagate business and social competencies in the retail food industry? </w:t>
      </w:r>
      <w:r w:rsidRPr="00ED380A">
        <w:rPr>
          <w:rFonts w:ascii="Times New Roman" w:hAnsi="Times New Roman" w:cs="Times New Roman"/>
          <w:i/>
          <w:sz w:val="24"/>
          <w:szCs w:val="24"/>
        </w:rPr>
        <w:t>Journal of Management Studies</w:t>
      </w:r>
      <w:r w:rsidRPr="00ED380A">
        <w:rPr>
          <w:rFonts w:ascii="Times New Roman" w:hAnsi="Times New Roman" w:cs="Times New Roman"/>
          <w:sz w:val="24"/>
          <w:szCs w:val="24"/>
        </w:rPr>
        <w:t>, 43: 19-46.</w:t>
      </w:r>
    </w:p>
    <w:p w14:paraId="6690B205"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Margolis, J., H. </w:t>
      </w:r>
      <w:proofErr w:type="spellStart"/>
      <w:r w:rsidRPr="00ED380A">
        <w:rPr>
          <w:rFonts w:ascii="Times New Roman" w:hAnsi="Times New Roman" w:cs="Times New Roman"/>
          <w:sz w:val="24"/>
          <w:szCs w:val="24"/>
        </w:rPr>
        <w:t>Elfenbein</w:t>
      </w:r>
      <w:proofErr w:type="spellEnd"/>
      <w:r w:rsidRPr="00ED380A">
        <w:rPr>
          <w:rFonts w:ascii="Times New Roman" w:hAnsi="Times New Roman" w:cs="Times New Roman"/>
          <w:sz w:val="24"/>
          <w:szCs w:val="24"/>
        </w:rPr>
        <w:t>, and J. Walsh. 2009. Does it pay to be good… And does it matter? A meta-analysis of the relationship between corporate social and financial performance. Working paper.</w:t>
      </w:r>
    </w:p>
    <w:p w14:paraId="580A569C"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McFarlin, D., and P. Sweeney. 1992. Distributive and procedural justice as predictors of satisfaction with personal and organizational outcomes. </w:t>
      </w:r>
      <w:r w:rsidRPr="00ED380A">
        <w:rPr>
          <w:rFonts w:ascii="Times New Roman" w:hAnsi="Times New Roman" w:cs="Times New Roman"/>
          <w:i/>
          <w:sz w:val="24"/>
          <w:szCs w:val="24"/>
        </w:rPr>
        <w:t xml:space="preserve">Academy of Management Journal, </w:t>
      </w:r>
      <w:r w:rsidRPr="00ED380A">
        <w:rPr>
          <w:rFonts w:ascii="Times New Roman" w:hAnsi="Times New Roman" w:cs="Times New Roman"/>
          <w:sz w:val="24"/>
          <w:szCs w:val="24"/>
        </w:rPr>
        <w:t>35(3): 626-637.</w:t>
      </w:r>
    </w:p>
    <w:p w14:paraId="1FA994FC"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McWilliams, A., and D. Siegel. 2001. Corporate social responsibility: A theory of the firm perspective. </w:t>
      </w:r>
      <w:r w:rsidRPr="00ED380A">
        <w:rPr>
          <w:rFonts w:ascii="Times New Roman" w:hAnsi="Times New Roman" w:cs="Times New Roman"/>
          <w:i/>
          <w:sz w:val="24"/>
          <w:szCs w:val="24"/>
        </w:rPr>
        <w:t xml:space="preserve">Academy of Management Review, </w:t>
      </w:r>
      <w:r w:rsidRPr="00ED380A">
        <w:rPr>
          <w:rFonts w:ascii="Times New Roman" w:hAnsi="Times New Roman" w:cs="Times New Roman"/>
          <w:sz w:val="24"/>
          <w:szCs w:val="24"/>
        </w:rPr>
        <w:t>26(1): 117-127.</w:t>
      </w:r>
    </w:p>
    <w:p w14:paraId="47C55A1E"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Milne, M. and D. Patten. 2002. Securing organizational legitim</w:t>
      </w:r>
      <w:r w:rsidR="007A3860" w:rsidRPr="00ED380A">
        <w:rPr>
          <w:rFonts w:ascii="Times New Roman" w:hAnsi="Times New Roman" w:cs="Times New Roman"/>
          <w:sz w:val="24"/>
          <w:szCs w:val="24"/>
        </w:rPr>
        <w:t>ac</w:t>
      </w:r>
      <w:r w:rsidRPr="00ED380A">
        <w:rPr>
          <w:rFonts w:ascii="Times New Roman" w:hAnsi="Times New Roman" w:cs="Times New Roman"/>
          <w:sz w:val="24"/>
          <w:szCs w:val="24"/>
        </w:rPr>
        <w:t xml:space="preserve">y: An experimental decision case examining the impact of environmental disclosures. </w:t>
      </w:r>
      <w:r w:rsidRPr="00ED380A">
        <w:rPr>
          <w:rFonts w:ascii="Times New Roman" w:hAnsi="Times New Roman" w:cs="Times New Roman"/>
          <w:i/>
          <w:sz w:val="24"/>
          <w:szCs w:val="24"/>
        </w:rPr>
        <w:t xml:space="preserve">Accounting, Auditing, &amp; Accountability Journal, </w:t>
      </w:r>
      <w:r w:rsidRPr="00ED380A">
        <w:rPr>
          <w:rFonts w:ascii="Times New Roman" w:hAnsi="Times New Roman" w:cs="Times New Roman"/>
          <w:sz w:val="24"/>
          <w:szCs w:val="24"/>
        </w:rPr>
        <w:t>15(3): 372-405.</w:t>
      </w:r>
    </w:p>
    <w:p w14:paraId="791F112E"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lastRenderedPageBreak/>
        <w:t xml:space="preserve">Mishra, S., and D. </w:t>
      </w:r>
      <w:proofErr w:type="spellStart"/>
      <w:r w:rsidRPr="00ED380A">
        <w:rPr>
          <w:rFonts w:ascii="Times New Roman" w:hAnsi="Times New Roman" w:cs="Times New Roman"/>
          <w:sz w:val="24"/>
          <w:szCs w:val="24"/>
        </w:rPr>
        <w:t>Suar</w:t>
      </w:r>
      <w:proofErr w:type="spellEnd"/>
      <w:r w:rsidRPr="00ED380A">
        <w:rPr>
          <w:rFonts w:ascii="Times New Roman" w:hAnsi="Times New Roman" w:cs="Times New Roman"/>
          <w:sz w:val="24"/>
          <w:szCs w:val="24"/>
        </w:rPr>
        <w:t xml:space="preserve">. 2010. Does corporate social responsibility influence firm performance of Indian companies? </w:t>
      </w:r>
      <w:r w:rsidRPr="00ED380A">
        <w:rPr>
          <w:rFonts w:ascii="Times New Roman" w:hAnsi="Times New Roman" w:cs="Times New Roman"/>
          <w:i/>
          <w:sz w:val="24"/>
          <w:szCs w:val="24"/>
        </w:rPr>
        <w:t xml:space="preserve">Journal of Business Ethics, </w:t>
      </w:r>
      <w:r w:rsidRPr="00ED380A">
        <w:rPr>
          <w:rFonts w:ascii="Times New Roman" w:hAnsi="Times New Roman" w:cs="Times New Roman"/>
          <w:sz w:val="24"/>
          <w:szCs w:val="24"/>
        </w:rPr>
        <w:t>95: 571-601.</w:t>
      </w:r>
    </w:p>
    <w:p w14:paraId="37E2FB36"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Mohr, L., D. Webb, and K. Harris. 2001. Do consumers expect companies to be socially responsible? The impact of corporate social responsibility on buying behavior. </w:t>
      </w:r>
      <w:r w:rsidRPr="00ED380A">
        <w:rPr>
          <w:rFonts w:ascii="Times New Roman" w:hAnsi="Times New Roman" w:cs="Times New Roman"/>
          <w:i/>
          <w:sz w:val="24"/>
          <w:szCs w:val="24"/>
        </w:rPr>
        <w:t xml:space="preserve">The Journal of Consumer Affairs, </w:t>
      </w:r>
      <w:r w:rsidRPr="00ED380A">
        <w:rPr>
          <w:rFonts w:ascii="Times New Roman" w:hAnsi="Times New Roman" w:cs="Times New Roman"/>
          <w:sz w:val="24"/>
          <w:szCs w:val="24"/>
        </w:rPr>
        <w:t>35(1): 45-72.</w:t>
      </w:r>
    </w:p>
    <w:p w14:paraId="19CC16DE"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Naubaum</w:t>
      </w:r>
      <w:proofErr w:type="spellEnd"/>
      <w:r w:rsidRPr="00ED380A">
        <w:rPr>
          <w:rFonts w:ascii="Times New Roman" w:hAnsi="Times New Roman" w:cs="Times New Roman"/>
          <w:sz w:val="24"/>
          <w:szCs w:val="24"/>
        </w:rPr>
        <w:t xml:space="preserve">, D., and S. Zahra. 2006. Institutional ownership and corporate social performance: The moderating effects of investment horizon, activism and coordination. </w:t>
      </w:r>
      <w:r w:rsidRPr="00ED380A">
        <w:rPr>
          <w:rFonts w:ascii="Times New Roman" w:hAnsi="Times New Roman" w:cs="Times New Roman"/>
          <w:i/>
          <w:sz w:val="24"/>
          <w:szCs w:val="24"/>
        </w:rPr>
        <w:t xml:space="preserve">Journal of Management, </w:t>
      </w:r>
      <w:r w:rsidRPr="00ED380A">
        <w:rPr>
          <w:rFonts w:ascii="Times New Roman" w:hAnsi="Times New Roman" w:cs="Times New Roman"/>
          <w:sz w:val="24"/>
          <w:szCs w:val="24"/>
        </w:rPr>
        <w:t>32(1): 108-131.</w:t>
      </w:r>
    </w:p>
    <w:p w14:paraId="45960ABB"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Nielsen. 2014. Global consumers are willing to put their money where their heart is when it comes to goods and services from companies committed to social responsibility. http://www.nielsen.com/us/en/press-room/2014/global-consumers-are-willing-to-put-their-money-where-their-heart-is.html</w:t>
      </w:r>
    </w:p>
    <w:p w14:paraId="282677BC"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Öberseder</w:t>
      </w:r>
      <w:proofErr w:type="spellEnd"/>
      <w:r w:rsidRPr="00ED380A">
        <w:rPr>
          <w:rFonts w:ascii="Times New Roman" w:hAnsi="Times New Roman" w:cs="Times New Roman"/>
          <w:sz w:val="24"/>
          <w:szCs w:val="24"/>
        </w:rPr>
        <w:t xml:space="preserve">, M, B. </w:t>
      </w:r>
      <w:proofErr w:type="spellStart"/>
      <w:r w:rsidRPr="00ED380A">
        <w:rPr>
          <w:rFonts w:ascii="Times New Roman" w:hAnsi="Times New Roman" w:cs="Times New Roman"/>
          <w:sz w:val="24"/>
          <w:szCs w:val="24"/>
        </w:rPr>
        <w:t>Schlegelmilch</w:t>
      </w:r>
      <w:proofErr w:type="spellEnd"/>
      <w:r w:rsidRPr="00ED380A">
        <w:rPr>
          <w:rFonts w:ascii="Times New Roman" w:hAnsi="Times New Roman" w:cs="Times New Roman"/>
          <w:sz w:val="24"/>
          <w:szCs w:val="24"/>
        </w:rPr>
        <w:t xml:space="preserve">, and P. Murphy. 2013. CSR practices and consumer perceptions. </w:t>
      </w:r>
      <w:r w:rsidRPr="00ED380A">
        <w:rPr>
          <w:rFonts w:ascii="Times New Roman" w:hAnsi="Times New Roman" w:cs="Times New Roman"/>
          <w:i/>
          <w:sz w:val="24"/>
          <w:szCs w:val="24"/>
        </w:rPr>
        <w:t xml:space="preserve">Journal of Business Research, </w:t>
      </w:r>
      <w:r w:rsidRPr="00ED380A">
        <w:rPr>
          <w:rFonts w:ascii="Times New Roman" w:hAnsi="Times New Roman" w:cs="Times New Roman"/>
          <w:sz w:val="24"/>
          <w:szCs w:val="24"/>
        </w:rPr>
        <w:t>66(10): 1839-1851.</w:t>
      </w:r>
    </w:p>
    <w:p w14:paraId="66CC2BEE"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O’Donnell, J. 2013. Survey: Most would boycott irresponsible company. USA Today. https://www.usatoday.com/story/money/business/2013/05/21/consumers-boycott-companies-bad-behavior-gap-protests/2343619/</w:t>
      </w:r>
    </w:p>
    <w:p w14:paraId="41BE31FC"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O’Donovan, G. 2002. Environmental disclosures in the annual report: Extending the applicability and predictive power of legitimacy theory. </w:t>
      </w:r>
      <w:r w:rsidRPr="00ED380A">
        <w:rPr>
          <w:rFonts w:ascii="Times New Roman" w:hAnsi="Times New Roman" w:cs="Times New Roman"/>
          <w:i/>
          <w:sz w:val="24"/>
          <w:szCs w:val="24"/>
        </w:rPr>
        <w:t xml:space="preserve">Accounting, Auditing, &amp; Accountability Journal, </w:t>
      </w:r>
      <w:r w:rsidRPr="00ED380A">
        <w:rPr>
          <w:rFonts w:ascii="Times New Roman" w:hAnsi="Times New Roman" w:cs="Times New Roman"/>
          <w:sz w:val="24"/>
          <w:szCs w:val="24"/>
        </w:rPr>
        <w:t>15(3): 344-371.</w:t>
      </w:r>
    </w:p>
    <w:p w14:paraId="3890794C"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Oikonomou</w:t>
      </w:r>
      <w:proofErr w:type="spellEnd"/>
      <w:r w:rsidRPr="00ED380A">
        <w:rPr>
          <w:rFonts w:ascii="Times New Roman" w:hAnsi="Times New Roman" w:cs="Times New Roman"/>
          <w:sz w:val="24"/>
          <w:szCs w:val="24"/>
        </w:rPr>
        <w:t xml:space="preserve">, I., C. Brooks, and S. </w:t>
      </w:r>
      <w:proofErr w:type="spellStart"/>
      <w:r w:rsidRPr="00ED380A">
        <w:rPr>
          <w:rFonts w:ascii="Times New Roman" w:hAnsi="Times New Roman" w:cs="Times New Roman"/>
          <w:sz w:val="24"/>
          <w:szCs w:val="24"/>
        </w:rPr>
        <w:t>Pavelin</w:t>
      </w:r>
      <w:proofErr w:type="spellEnd"/>
      <w:r w:rsidRPr="00ED380A">
        <w:rPr>
          <w:rFonts w:ascii="Times New Roman" w:hAnsi="Times New Roman" w:cs="Times New Roman"/>
          <w:sz w:val="24"/>
          <w:szCs w:val="24"/>
        </w:rPr>
        <w:t xml:space="preserve">. 2012. The impact of corporate social performance on financial risk and utility: A longitudinal analysis. </w:t>
      </w:r>
      <w:r w:rsidRPr="00ED380A">
        <w:rPr>
          <w:rFonts w:ascii="Times New Roman" w:hAnsi="Times New Roman" w:cs="Times New Roman"/>
          <w:i/>
          <w:sz w:val="24"/>
          <w:szCs w:val="24"/>
        </w:rPr>
        <w:t xml:space="preserve">Financial Management, </w:t>
      </w:r>
      <w:r w:rsidRPr="00ED380A">
        <w:rPr>
          <w:rFonts w:ascii="Times New Roman" w:hAnsi="Times New Roman" w:cs="Times New Roman"/>
          <w:sz w:val="24"/>
          <w:szCs w:val="24"/>
        </w:rPr>
        <w:t>41(2): 483-515.</w:t>
      </w:r>
    </w:p>
    <w:p w14:paraId="198A2FE7"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Orlitzky</w:t>
      </w:r>
      <w:proofErr w:type="spellEnd"/>
      <w:r w:rsidRPr="00ED380A">
        <w:rPr>
          <w:rFonts w:ascii="Times New Roman" w:hAnsi="Times New Roman" w:cs="Times New Roman"/>
          <w:sz w:val="24"/>
          <w:szCs w:val="24"/>
        </w:rPr>
        <w:t xml:space="preserve">, M, F. Schmidt, and S. </w:t>
      </w:r>
      <w:proofErr w:type="spellStart"/>
      <w:r w:rsidRPr="00ED380A">
        <w:rPr>
          <w:rFonts w:ascii="Times New Roman" w:hAnsi="Times New Roman" w:cs="Times New Roman"/>
          <w:sz w:val="24"/>
          <w:szCs w:val="24"/>
        </w:rPr>
        <w:t>Rynes</w:t>
      </w:r>
      <w:proofErr w:type="spellEnd"/>
      <w:r w:rsidRPr="00ED380A">
        <w:rPr>
          <w:rFonts w:ascii="Times New Roman" w:hAnsi="Times New Roman" w:cs="Times New Roman"/>
          <w:sz w:val="24"/>
          <w:szCs w:val="24"/>
        </w:rPr>
        <w:t xml:space="preserve">. 2003. Corporate social and financial performance: A meta-analysis. </w:t>
      </w:r>
      <w:r w:rsidRPr="00ED380A">
        <w:rPr>
          <w:rFonts w:ascii="Times New Roman" w:hAnsi="Times New Roman" w:cs="Times New Roman"/>
          <w:i/>
          <w:sz w:val="24"/>
          <w:szCs w:val="24"/>
        </w:rPr>
        <w:t xml:space="preserve">Organization Studies, </w:t>
      </w:r>
      <w:r w:rsidRPr="00ED380A">
        <w:rPr>
          <w:rFonts w:ascii="Times New Roman" w:hAnsi="Times New Roman" w:cs="Times New Roman"/>
          <w:sz w:val="24"/>
          <w:szCs w:val="24"/>
        </w:rPr>
        <w:t>24(3): 403-441.</w:t>
      </w:r>
    </w:p>
    <w:p w14:paraId="655C7BD8"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Parker, L. 2014. Corporate social accountability through action: Contemporary insights from British industrial pioneers. </w:t>
      </w:r>
      <w:r w:rsidRPr="00ED380A">
        <w:rPr>
          <w:rFonts w:ascii="Times New Roman" w:hAnsi="Times New Roman" w:cs="Times New Roman"/>
          <w:i/>
          <w:sz w:val="24"/>
          <w:szCs w:val="24"/>
        </w:rPr>
        <w:t xml:space="preserve">Accounting, Organizations and Society, </w:t>
      </w:r>
      <w:r w:rsidRPr="00ED380A">
        <w:rPr>
          <w:rFonts w:ascii="Times New Roman" w:hAnsi="Times New Roman" w:cs="Times New Roman"/>
          <w:sz w:val="24"/>
          <w:szCs w:val="24"/>
        </w:rPr>
        <w:t>39(8): 632-659.</w:t>
      </w:r>
    </w:p>
    <w:p w14:paraId="2807FFE3"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Petersen, H., and H. Vredenburg. 2009. Corporate governance, social responsibility and capital markets: Exploring the institutional investor mental model. </w:t>
      </w:r>
      <w:r w:rsidRPr="00ED380A">
        <w:rPr>
          <w:rFonts w:ascii="Times New Roman" w:hAnsi="Times New Roman" w:cs="Times New Roman"/>
          <w:i/>
          <w:sz w:val="24"/>
          <w:szCs w:val="24"/>
        </w:rPr>
        <w:t xml:space="preserve">Corporate Governance: The International Journal of Business in Society, </w:t>
      </w:r>
      <w:r w:rsidRPr="00ED380A">
        <w:rPr>
          <w:rFonts w:ascii="Times New Roman" w:hAnsi="Times New Roman" w:cs="Times New Roman"/>
          <w:sz w:val="24"/>
          <w:szCs w:val="24"/>
        </w:rPr>
        <w:t>9(5): 610-</w:t>
      </w:r>
      <w:proofErr w:type="gramStart"/>
      <w:r w:rsidRPr="00ED380A">
        <w:rPr>
          <w:rFonts w:ascii="Times New Roman" w:hAnsi="Times New Roman" w:cs="Times New Roman"/>
          <w:sz w:val="24"/>
          <w:szCs w:val="24"/>
        </w:rPr>
        <w:t>622./</w:t>
      </w:r>
      <w:proofErr w:type="gramEnd"/>
    </w:p>
    <w:p w14:paraId="55F068F3"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Pondeville</w:t>
      </w:r>
      <w:proofErr w:type="spellEnd"/>
      <w:r w:rsidRPr="00ED380A">
        <w:rPr>
          <w:rFonts w:ascii="Times New Roman" w:hAnsi="Times New Roman" w:cs="Times New Roman"/>
          <w:sz w:val="24"/>
          <w:szCs w:val="24"/>
        </w:rPr>
        <w:t xml:space="preserve">, S., V. </w:t>
      </w:r>
      <w:proofErr w:type="spellStart"/>
      <w:r w:rsidRPr="00ED380A">
        <w:rPr>
          <w:rFonts w:ascii="Times New Roman" w:hAnsi="Times New Roman" w:cs="Times New Roman"/>
          <w:sz w:val="24"/>
          <w:szCs w:val="24"/>
        </w:rPr>
        <w:t>Swaen</w:t>
      </w:r>
      <w:proofErr w:type="spellEnd"/>
      <w:r w:rsidRPr="00ED380A">
        <w:rPr>
          <w:rFonts w:ascii="Times New Roman" w:hAnsi="Times New Roman" w:cs="Times New Roman"/>
          <w:sz w:val="24"/>
          <w:szCs w:val="24"/>
        </w:rPr>
        <w:t xml:space="preserve">, and Y. </w:t>
      </w:r>
      <w:proofErr w:type="spellStart"/>
      <w:r w:rsidRPr="00ED380A">
        <w:rPr>
          <w:rFonts w:ascii="Times New Roman" w:hAnsi="Times New Roman" w:cs="Times New Roman"/>
          <w:sz w:val="24"/>
          <w:szCs w:val="24"/>
        </w:rPr>
        <w:t>DeRonge</w:t>
      </w:r>
      <w:proofErr w:type="spellEnd"/>
      <w:r w:rsidRPr="00ED380A">
        <w:rPr>
          <w:rFonts w:ascii="Times New Roman" w:hAnsi="Times New Roman" w:cs="Times New Roman"/>
          <w:sz w:val="24"/>
          <w:szCs w:val="24"/>
        </w:rPr>
        <w:t xml:space="preserve">. 2013. Environmental management control systems: The role of contextual and strategic factors. </w:t>
      </w:r>
      <w:r w:rsidRPr="00ED380A">
        <w:rPr>
          <w:rFonts w:ascii="Times New Roman" w:hAnsi="Times New Roman" w:cs="Times New Roman"/>
          <w:i/>
          <w:sz w:val="24"/>
          <w:szCs w:val="24"/>
        </w:rPr>
        <w:t xml:space="preserve">Management Accounting Research, </w:t>
      </w:r>
      <w:r w:rsidRPr="00ED380A">
        <w:rPr>
          <w:rFonts w:ascii="Times New Roman" w:hAnsi="Times New Roman" w:cs="Times New Roman"/>
          <w:sz w:val="24"/>
          <w:szCs w:val="24"/>
        </w:rPr>
        <w:t>24: 317-332.</w:t>
      </w:r>
    </w:p>
    <w:p w14:paraId="02F7290B"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Porter, M., and M. Kramer. 2006. Strategy and society: The link between competitive advantage and corporate social responsibility. </w:t>
      </w:r>
      <w:r w:rsidRPr="00ED380A">
        <w:rPr>
          <w:rFonts w:ascii="Times New Roman" w:hAnsi="Times New Roman" w:cs="Times New Roman"/>
          <w:i/>
          <w:sz w:val="24"/>
          <w:szCs w:val="24"/>
        </w:rPr>
        <w:t xml:space="preserve">Harvard Business Review, </w:t>
      </w:r>
      <w:r w:rsidRPr="00ED380A">
        <w:rPr>
          <w:rFonts w:ascii="Times New Roman" w:hAnsi="Times New Roman" w:cs="Times New Roman"/>
          <w:sz w:val="24"/>
          <w:szCs w:val="24"/>
        </w:rPr>
        <w:t>84(12): 78-92.</w:t>
      </w:r>
    </w:p>
    <w:p w14:paraId="5EEE3AA6"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Porter, M., and M. Kramer. 2011. The big idea: Creating shared value. </w:t>
      </w:r>
      <w:r w:rsidRPr="00ED380A">
        <w:rPr>
          <w:rFonts w:ascii="Times New Roman" w:hAnsi="Times New Roman" w:cs="Times New Roman"/>
          <w:i/>
          <w:sz w:val="24"/>
          <w:szCs w:val="24"/>
        </w:rPr>
        <w:t xml:space="preserve">Harvard Business Review, </w:t>
      </w:r>
      <w:r w:rsidRPr="00ED380A">
        <w:rPr>
          <w:rFonts w:ascii="Times New Roman" w:hAnsi="Times New Roman" w:cs="Times New Roman"/>
          <w:sz w:val="24"/>
          <w:szCs w:val="24"/>
        </w:rPr>
        <w:t>89(1): 62-77.</w:t>
      </w:r>
    </w:p>
    <w:p w14:paraId="744CE039"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lastRenderedPageBreak/>
        <w:t xml:space="preserve">Pruitt, D. 1972. Methods for resolving differences of interest: A theoretical analysis. </w:t>
      </w:r>
      <w:r w:rsidRPr="00ED380A">
        <w:rPr>
          <w:rFonts w:ascii="Times New Roman" w:hAnsi="Times New Roman" w:cs="Times New Roman"/>
          <w:i/>
          <w:sz w:val="24"/>
          <w:szCs w:val="24"/>
        </w:rPr>
        <w:t xml:space="preserve">Journal of Social Issues, </w:t>
      </w:r>
      <w:r w:rsidRPr="00ED380A">
        <w:rPr>
          <w:rFonts w:ascii="Times New Roman" w:hAnsi="Times New Roman" w:cs="Times New Roman"/>
          <w:sz w:val="24"/>
          <w:szCs w:val="24"/>
        </w:rPr>
        <w:t>28 (1): 133-154.</w:t>
      </w:r>
    </w:p>
    <w:p w14:paraId="4442ED75"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Rego</w:t>
      </w:r>
      <w:proofErr w:type="spellEnd"/>
      <w:r w:rsidRPr="00ED380A">
        <w:rPr>
          <w:rFonts w:ascii="Times New Roman" w:hAnsi="Times New Roman" w:cs="Times New Roman"/>
          <w:sz w:val="24"/>
          <w:szCs w:val="24"/>
        </w:rPr>
        <w:t>, S., B. Williams, and R. Wilson. 2017. Who invests in corporate tax avoiders? Working paper.</w:t>
      </w:r>
    </w:p>
    <w:p w14:paraId="569C79FE"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Renneboog</w:t>
      </w:r>
      <w:proofErr w:type="spellEnd"/>
      <w:r w:rsidRPr="00ED380A">
        <w:rPr>
          <w:rFonts w:ascii="Times New Roman" w:hAnsi="Times New Roman" w:cs="Times New Roman"/>
          <w:sz w:val="24"/>
          <w:szCs w:val="24"/>
        </w:rPr>
        <w:t xml:space="preserve">, L., J. Ter Horst, and C. Zhang. 2008. Socially responsible investments: Institutional aspects, performance and investor behavior. </w:t>
      </w:r>
      <w:r w:rsidRPr="00ED380A">
        <w:rPr>
          <w:rFonts w:ascii="Times New Roman" w:hAnsi="Times New Roman" w:cs="Times New Roman"/>
          <w:i/>
          <w:sz w:val="24"/>
          <w:szCs w:val="24"/>
        </w:rPr>
        <w:t xml:space="preserve">Journal of Banking and Finance, </w:t>
      </w:r>
      <w:r w:rsidRPr="00ED380A">
        <w:rPr>
          <w:rFonts w:ascii="Times New Roman" w:hAnsi="Times New Roman" w:cs="Times New Roman"/>
          <w:sz w:val="24"/>
          <w:szCs w:val="24"/>
        </w:rPr>
        <w:t>32(9): 1723-1742.</w:t>
      </w:r>
    </w:p>
    <w:p w14:paraId="4C00F2F8"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Renneboog</w:t>
      </w:r>
      <w:proofErr w:type="spellEnd"/>
      <w:r w:rsidRPr="00ED380A">
        <w:rPr>
          <w:rFonts w:ascii="Times New Roman" w:hAnsi="Times New Roman" w:cs="Times New Roman"/>
          <w:sz w:val="24"/>
          <w:szCs w:val="24"/>
        </w:rPr>
        <w:t xml:space="preserve">, L., J. Ter Horst, and C. Zhang. 2011. Is ethical money financially smart? Nonfinancial attributes and money flows of socially responsible investment funds. </w:t>
      </w:r>
      <w:r w:rsidRPr="00ED380A">
        <w:rPr>
          <w:rFonts w:ascii="Times New Roman" w:hAnsi="Times New Roman" w:cs="Times New Roman"/>
          <w:i/>
          <w:sz w:val="24"/>
          <w:szCs w:val="24"/>
        </w:rPr>
        <w:t xml:space="preserve">Journal of Financial Intermediation, </w:t>
      </w:r>
      <w:r w:rsidRPr="00ED380A">
        <w:rPr>
          <w:rFonts w:ascii="Times New Roman" w:hAnsi="Times New Roman" w:cs="Times New Roman"/>
          <w:sz w:val="24"/>
          <w:szCs w:val="24"/>
        </w:rPr>
        <w:t>20: 562-588.</w:t>
      </w:r>
    </w:p>
    <w:p w14:paraId="5B75EAEF"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Rennekamp</w:t>
      </w:r>
      <w:proofErr w:type="spellEnd"/>
      <w:r w:rsidRPr="00ED380A">
        <w:rPr>
          <w:rFonts w:ascii="Times New Roman" w:hAnsi="Times New Roman" w:cs="Times New Roman"/>
          <w:sz w:val="24"/>
          <w:szCs w:val="24"/>
        </w:rPr>
        <w:t xml:space="preserve">, K. 2012. Processing fluency and investors’ reactions to disclosure readability. </w:t>
      </w:r>
      <w:r w:rsidRPr="00ED380A">
        <w:rPr>
          <w:rFonts w:ascii="Times New Roman" w:hAnsi="Times New Roman" w:cs="Times New Roman"/>
          <w:i/>
          <w:sz w:val="24"/>
          <w:szCs w:val="24"/>
        </w:rPr>
        <w:t xml:space="preserve">Journal of Accounting Research, </w:t>
      </w:r>
      <w:r w:rsidRPr="00ED380A">
        <w:rPr>
          <w:rFonts w:ascii="Times New Roman" w:hAnsi="Times New Roman" w:cs="Times New Roman"/>
          <w:sz w:val="24"/>
          <w:szCs w:val="24"/>
        </w:rPr>
        <w:t>50(5): 1319-1354.</w:t>
      </w:r>
    </w:p>
    <w:p w14:paraId="55C2C0AB"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Richardson, A., and M. Welker. 2001. Social disclosure, financial disclosure, and the cost of equity capital. </w:t>
      </w:r>
      <w:r w:rsidRPr="00ED380A">
        <w:rPr>
          <w:rFonts w:ascii="Times New Roman" w:hAnsi="Times New Roman" w:cs="Times New Roman"/>
          <w:i/>
          <w:sz w:val="24"/>
          <w:szCs w:val="24"/>
        </w:rPr>
        <w:t xml:space="preserve">Accounting, Organizations, and Society, </w:t>
      </w:r>
      <w:r w:rsidRPr="00ED380A">
        <w:rPr>
          <w:rFonts w:ascii="Times New Roman" w:hAnsi="Times New Roman" w:cs="Times New Roman"/>
          <w:sz w:val="24"/>
          <w:szCs w:val="24"/>
        </w:rPr>
        <w:t>26: 597-616.</w:t>
      </w:r>
    </w:p>
    <w:p w14:paraId="2B6644E7"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Robinson, J., S. Sikes, and C. Weaver. 2010. Performance measurement of corporate tax departments. </w:t>
      </w:r>
      <w:r w:rsidRPr="00ED380A">
        <w:rPr>
          <w:rFonts w:ascii="Times New Roman" w:hAnsi="Times New Roman" w:cs="Times New Roman"/>
          <w:i/>
          <w:sz w:val="24"/>
          <w:szCs w:val="24"/>
        </w:rPr>
        <w:t xml:space="preserve">The Accounting Review, </w:t>
      </w:r>
      <w:r w:rsidRPr="00ED380A">
        <w:rPr>
          <w:rFonts w:ascii="Times New Roman" w:hAnsi="Times New Roman" w:cs="Times New Roman"/>
          <w:sz w:val="24"/>
          <w:szCs w:val="24"/>
        </w:rPr>
        <w:t>85: 1035-1064.</w:t>
      </w:r>
    </w:p>
    <w:p w14:paraId="0D6E1129"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Rodrigue</w:t>
      </w:r>
      <w:proofErr w:type="spellEnd"/>
      <w:r w:rsidRPr="00ED380A">
        <w:rPr>
          <w:rFonts w:ascii="Times New Roman" w:hAnsi="Times New Roman" w:cs="Times New Roman"/>
          <w:sz w:val="24"/>
          <w:szCs w:val="24"/>
        </w:rPr>
        <w:t xml:space="preserve">, M., M. </w:t>
      </w:r>
      <w:proofErr w:type="spellStart"/>
      <w:r w:rsidRPr="00ED380A">
        <w:rPr>
          <w:rFonts w:ascii="Times New Roman" w:hAnsi="Times New Roman" w:cs="Times New Roman"/>
          <w:sz w:val="24"/>
          <w:szCs w:val="24"/>
        </w:rPr>
        <w:t>Magnan</w:t>
      </w:r>
      <w:proofErr w:type="spellEnd"/>
      <w:r w:rsidRPr="00ED380A">
        <w:rPr>
          <w:rFonts w:ascii="Times New Roman" w:hAnsi="Times New Roman" w:cs="Times New Roman"/>
          <w:sz w:val="24"/>
          <w:szCs w:val="24"/>
        </w:rPr>
        <w:t xml:space="preserve">, and E. </w:t>
      </w:r>
      <w:proofErr w:type="spellStart"/>
      <w:r w:rsidRPr="00ED380A">
        <w:rPr>
          <w:rFonts w:ascii="Times New Roman" w:hAnsi="Times New Roman" w:cs="Times New Roman"/>
          <w:sz w:val="24"/>
          <w:szCs w:val="24"/>
        </w:rPr>
        <w:t>Boulianne</w:t>
      </w:r>
      <w:proofErr w:type="spellEnd"/>
      <w:r w:rsidRPr="00ED380A">
        <w:rPr>
          <w:rFonts w:ascii="Times New Roman" w:hAnsi="Times New Roman" w:cs="Times New Roman"/>
          <w:sz w:val="24"/>
          <w:szCs w:val="24"/>
        </w:rPr>
        <w:t xml:space="preserve">. 2013. Stakeholders’ influence on environmental strategy and performance indicators: A managerial perspective. </w:t>
      </w:r>
      <w:r w:rsidRPr="00ED380A">
        <w:rPr>
          <w:rFonts w:ascii="Times New Roman" w:hAnsi="Times New Roman" w:cs="Times New Roman"/>
          <w:i/>
          <w:sz w:val="24"/>
          <w:szCs w:val="24"/>
        </w:rPr>
        <w:t xml:space="preserve">Management Accounting Research, </w:t>
      </w:r>
      <w:r w:rsidRPr="00ED380A">
        <w:rPr>
          <w:rFonts w:ascii="Times New Roman" w:hAnsi="Times New Roman" w:cs="Times New Roman"/>
          <w:sz w:val="24"/>
          <w:szCs w:val="24"/>
        </w:rPr>
        <w:t>24: 301-316.</w:t>
      </w:r>
    </w:p>
    <w:p w14:paraId="5295110F"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Schroders Global Investor Study. 2017. http://schroders.com/en/media-relations/newsroom/all_news_releases/schroders-global-investor-study-2017-sustainable-investing-on-the-rise/</w:t>
      </w:r>
    </w:p>
    <w:p w14:paraId="3BBC4B02"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Sen, S., and C. Bhattacharya. 2001. Does doing good always lead to doing better? Consumer reactions to corporate social responsibility. </w:t>
      </w:r>
      <w:r w:rsidRPr="00ED380A">
        <w:rPr>
          <w:rFonts w:ascii="Times New Roman" w:hAnsi="Times New Roman" w:cs="Times New Roman"/>
          <w:i/>
          <w:sz w:val="24"/>
          <w:szCs w:val="24"/>
        </w:rPr>
        <w:t xml:space="preserve">Journal of Marketing Research, </w:t>
      </w:r>
      <w:r w:rsidRPr="00ED380A">
        <w:rPr>
          <w:rFonts w:ascii="Times New Roman" w:hAnsi="Times New Roman" w:cs="Times New Roman"/>
          <w:sz w:val="24"/>
          <w:szCs w:val="24"/>
        </w:rPr>
        <w:t>38(2); 225-243.</w:t>
      </w:r>
    </w:p>
    <w:p w14:paraId="41966E68"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Servaes</w:t>
      </w:r>
      <w:proofErr w:type="spellEnd"/>
      <w:r w:rsidRPr="00ED380A">
        <w:rPr>
          <w:rFonts w:ascii="Times New Roman" w:hAnsi="Times New Roman" w:cs="Times New Roman"/>
          <w:sz w:val="24"/>
          <w:szCs w:val="24"/>
        </w:rPr>
        <w:t xml:space="preserve">, H., and A. Tamayo. 2013. The impact of corporate social responsibility on firm value: The role of customer awareness. </w:t>
      </w:r>
      <w:r w:rsidRPr="00ED380A">
        <w:rPr>
          <w:rFonts w:ascii="Times New Roman" w:hAnsi="Times New Roman" w:cs="Times New Roman"/>
          <w:i/>
          <w:sz w:val="24"/>
          <w:szCs w:val="24"/>
        </w:rPr>
        <w:t xml:space="preserve">Management Science, </w:t>
      </w:r>
      <w:r w:rsidRPr="00ED380A">
        <w:rPr>
          <w:rFonts w:ascii="Times New Roman" w:hAnsi="Times New Roman" w:cs="Times New Roman"/>
          <w:sz w:val="24"/>
          <w:szCs w:val="24"/>
        </w:rPr>
        <w:t>59(5): 1045-1061.</w:t>
      </w:r>
    </w:p>
    <w:p w14:paraId="43166E16"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Shank, T., D. Manullang, and R. Hill. 2005. “Doing well while doing good” revisited: A study of socially responsible firms’ short-term versus long-term performance. </w:t>
      </w:r>
      <w:r w:rsidRPr="00ED380A">
        <w:rPr>
          <w:rFonts w:ascii="Times New Roman" w:hAnsi="Times New Roman" w:cs="Times New Roman"/>
          <w:i/>
          <w:sz w:val="24"/>
          <w:szCs w:val="24"/>
        </w:rPr>
        <w:t xml:space="preserve">Managerial Finance, </w:t>
      </w:r>
      <w:r w:rsidRPr="00ED380A">
        <w:rPr>
          <w:rFonts w:ascii="Times New Roman" w:hAnsi="Times New Roman" w:cs="Times New Roman"/>
          <w:sz w:val="24"/>
          <w:szCs w:val="24"/>
        </w:rPr>
        <w:t>31(8): 33-46.</w:t>
      </w:r>
    </w:p>
    <w:p w14:paraId="4E8A27D2"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Shapiro, D. 1991. The effect of explanations on negative reactions to deceit. </w:t>
      </w:r>
      <w:r w:rsidRPr="00ED380A">
        <w:rPr>
          <w:rFonts w:ascii="Times New Roman" w:hAnsi="Times New Roman" w:cs="Times New Roman"/>
          <w:i/>
          <w:sz w:val="24"/>
          <w:szCs w:val="24"/>
        </w:rPr>
        <w:t xml:space="preserve">Administrative Science Quarterly, </w:t>
      </w:r>
      <w:r w:rsidRPr="00ED380A">
        <w:rPr>
          <w:rFonts w:ascii="Times New Roman" w:hAnsi="Times New Roman" w:cs="Times New Roman"/>
          <w:sz w:val="24"/>
          <w:szCs w:val="24"/>
        </w:rPr>
        <w:t>36: 614-630.</w:t>
      </w:r>
    </w:p>
    <w:p w14:paraId="2526775C"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Sharma, S., and H. Vredenburg. 1998. Proactive corporate environmental strategy and the development of competitively valuable organizational capabilities. </w:t>
      </w:r>
      <w:r w:rsidRPr="00ED380A">
        <w:rPr>
          <w:rFonts w:ascii="Times New Roman" w:hAnsi="Times New Roman" w:cs="Times New Roman"/>
          <w:i/>
          <w:sz w:val="24"/>
          <w:szCs w:val="24"/>
        </w:rPr>
        <w:t xml:space="preserve">Strategic Management Journal, </w:t>
      </w:r>
      <w:r w:rsidRPr="00ED380A">
        <w:rPr>
          <w:rFonts w:ascii="Times New Roman" w:hAnsi="Times New Roman" w:cs="Times New Roman"/>
          <w:sz w:val="24"/>
          <w:szCs w:val="24"/>
        </w:rPr>
        <w:t>19: 729-753.</w:t>
      </w:r>
    </w:p>
    <w:p w14:paraId="4FBDD69E"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Sheffield, H. 2016. “Ikea accused of dodging $1.1 billion in corporate taxes”. Independent News. February 16, 2016. </w:t>
      </w:r>
      <w:r w:rsidRPr="00ED380A">
        <w:rPr>
          <w:rFonts w:ascii="Times New Roman" w:hAnsi="Times New Roman" w:cs="Times New Roman"/>
          <w:sz w:val="24"/>
          <w:szCs w:val="24"/>
        </w:rPr>
        <w:lastRenderedPageBreak/>
        <w:t>http://www.independent.co.uk/news/business/news/ikea-accused-of-dodging-11-billion-in-corporate-taxes-a6877391.html</w:t>
      </w:r>
    </w:p>
    <w:p w14:paraId="40DF4F34"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Smith, D., R. Skalnik, and P. Skalnik. 1999. Ethical behavior of marketing managers and MBA students: A comparative study. </w:t>
      </w:r>
      <w:r w:rsidRPr="00ED380A">
        <w:rPr>
          <w:rFonts w:ascii="Times New Roman" w:hAnsi="Times New Roman" w:cs="Times New Roman"/>
          <w:i/>
          <w:sz w:val="24"/>
          <w:szCs w:val="24"/>
        </w:rPr>
        <w:t>Teaching Business Ethics</w:t>
      </w:r>
      <w:r w:rsidRPr="00ED380A">
        <w:rPr>
          <w:rFonts w:ascii="Times New Roman" w:hAnsi="Times New Roman" w:cs="Times New Roman"/>
          <w:sz w:val="24"/>
          <w:szCs w:val="24"/>
        </w:rPr>
        <w:t>, 3(4): 321-335.</w:t>
      </w:r>
    </w:p>
    <w:p w14:paraId="51EE55A2"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Thibaut, J., and L. Walker. 1975. </w:t>
      </w:r>
      <w:r w:rsidRPr="00ED380A">
        <w:rPr>
          <w:rFonts w:ascii="Times New Roman" w:hAnsi="Times New Roman" w:cs="Times New Roman"/>
          <w:i/>
          <w:sz w:val="24"/>
          <w:szCs w:val="24"/>
        </w:rPr>
        <w:t xml:space="preserve">Procedural Justice: A Psychological Analysis. </w:t>
      </w:r>
      <w:r w:rsidRPr="00ED380A">
        <w:rPr>
          <w:rFonts w:ascii="Times New Roman" w:hAnsi="Times New Roman" w:cs="Times New Roman"/>
          <w:sz w:val="24"/>
          <w:szCs w:val="24"/>
        </w:rPr>
        <w:t>Hillsdale, NJ: Erlbaum.</w:t>
      </w:r>
    </w:p>
    <w:p w14:paraId="3F57F63A"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Tyler, T. 1984. The role of perceived injustice in defendants’ evaluations of their courtroom experience. </w:t>
      </w:r>
      <w:r w:rsidRPr="00ED380A">
        <w:rPr>
          <w:rFonts w:ascii="Times New Roman" w:hAnsi="Times New Roman" w:cs="Times New Roman"/>
          <w:i/>
          <w:sz w:val="24"/>
          <w:szCs w:val="24"/>
        </w:rPr>
        <w:t>Law and Society Review</w:t>
      </w:r>
      <w:r w:rsidRPr="00ED380A">
        <w:rPr>
          <w:rFonts w:ascii="Times New Roman" w:hAnsi="Times New Roman" w:cs="Times New Roman"/>
          <w:sz w:val="24"/>
          <w:szCs w:val="24"/>
        </w:rPr>
        <w:t>, 18: 51-74.</w:t>
      </w:r>
    </w:p>
    <w:p w14:paraId="2C8DE8C3"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Tyler, T. 1986. Justice and leadership endorsement. In R. Lau, and D. Sears (Eds.), </w:t>
      </w:r>
      <w:r w:rsidRPr="00ED380A">
        <w:rPr>
          <w:rFonts w:ascii="Times New Roman" w:hAnsi="Times New Roman" w:cs="Times New Roman"/>
          <w:i/>
          <w:sz w:val="24"/>
          <w:szCs w:val="24"/>
        </w:rPr>
        <w:t xml:space="preserve">Political cognition. </w:t>
      </w:r>
      <w:r w:rsidRPr="00ED380A">
        <w:rPr>
          <w:rFonts w:ascii="Times New Roman" w:hAnsi="Times New Roman" w:cs="Times New Roman"/>
          <w:sz w:val="24"/>
          <w:szCs w:val="24"/>
        </w:rPr>
        <w:t>Hillsdale, NJ: Erlbaum.</w:t>
      </w:r>
    </w:p>
    <w:p w14:paraId="5B274493"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Tyler, T. 1990. Psychological models of the justice motive: Antecedents of distributive and procedural justice. </w:t>
      </w:r>
      <w:r w:rsidRPr="00ED380A">
        <w:rPr>
          <w:rFonts w:ascii="Times New Roman" w:hAnsi="Times New Roman" w:cs="Times New Roman"/>
          <w:i/>
          <w:sz w:val="24"/>
          <w:szCs w:val="24"/>
        </w:rPr>
        <w:t xml:space="preserve">Journal of Personality and Social Psychology, </w:t>
      </w:r>
      <w:r w:rsidRPr="00ED380A">
        <w:rPr>
          <w:rFonts w:ascii="Times New Roman" w:hAnsi="Times New Roman" w:cs="Times New Roman"/>
          <w:sz w:val="24"/>
          <w:szCs w:val="24"/>
        </w:rPr>
        <w:t>67(5): 850-863.</w:t>
      </w:r>
    </w:p>
    <w:p w14:paraId="0C7E9D0A"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Tyler, T, and E. Lind. 1992. </w:t>
      </w:r>
      <w:r w:rsidRPr="00ED380A">
        <w:rPr>
          <w:rFonts w:ascii="Times New Roman" w:hAnsi="Times New Roman" w:cs="Times New Roman"/>
          <w:i/>
          <w:sz w:val="24"/>
          <w:szCs w:val="24"/>
        </w:rPr>
        <w:t xml:space="preserve">A relational model of authority in groups. Advances in experimental and social psychology </w:t>
      </w:r>
      <w:r w:rsidRPr="00ED380A">
        <w:rPr>
          <w:rFonts w:ascii="Times New Roman" w:hAnsi="Times New Roman" w:cs="Times New Roman"/>
          <w:sz w:val="24"/>
          <w:szCs w:val="24"/>
        </w:rPr>
        <w:t>(vol. 25). New York: Academic Press.</w:t>
      </w:r>
    </w:p>
    <w:p w14:paraId="705B2FBE"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Waddock, S., and S. Graves. 1997. The corporate social performance-financial performance link. </w:t>
      </w:r>
      <w:r w:rsidRPr="00ED380A">
        <w:rPr>
          <w:rFonts w:ascii="Times New Roman" w:hAnsi="Times New Roman" w:cs="Times New Roman"/>
          <w:i/>
          <w:sz w:val="24"/>
          <w:szCs w:val="24"/>
        </w:rPr>
        <w:t xml:space="preserve">Strategic Management Journal, </w:t>
      </w:r>
      <w:r w:rsidRPr="00ED380A">
        <w:rPr>
          <w:rFonts w:ascii="Times New Roman" w:hAnsi="Times New Roman" w:cs="Times New Roman"/>
          <w:sz w:val="24"/>
          <w:szCs w:val="24"/>
        </w:rPr>
        <w:t>18(4): 303-319.</w:t>
      </w:r>
    </w:p>
    <w:p w14:paraId="7543852E"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Wallschutzky</w:t>
      </w:r>
      <w:proofErr w:type="spellEnd"/>
      <w:r w:rsidRPr="00ED380A">
        <w:rPr>
          <w:rFonts w:ascii="Times New Roman" w:hAnsi="Times New Roman" w:cs="Times New Roman"/>
          <w:sz w:val="24"/>
          <w:szCs w:val="24"/>
        </w:rPr>
        <w:t xml:space="preserve">, I. 1984. Possible causes of tax evasion. </w:t>
      </w:r>
      <w:r w:rsidRPr="00ED380A">
        <w:rPr>
          <w:rFonts w:ascii="Times New Roman" w:hAnsi="Times New Roman" w:cs="Times New Roman"/>
          <w:i/>
          <w:sz w:val="24"/>
          <w:szCs w:val="24"/>
        </w:rPr>
        <w:t xml:space="preserve">Journal of Economic Psychology, </w:t>
      </w:r>
      <w:r w:rsidRPr="00ED380A">
        <w:rPr>
          <w:rFonts w:ascii="Times New Roman" w:hAnsi="Times New Roman" w:cs="Times New Roman"/>
          <w:sz w:val="24"/>
          <w:szCs w:val="24"/>
        </w:rPr>
        <w:t>5: 371-384.</w:t>
      </w:r>
    </w:p>
    <w:p w14:paraId="3A592AF9"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Walster</w:t>
      </w:r>
      <w:proofErr w:type="spellEnd"/>
      <w:r w:rsidRPr="00ED380A">
        <w:rPr>
          <w:rFonts w:ascii="Times New Roman" w:hAnsi="Times New Roman" w:cs="Times New Roman"/>
          <w:sz w:val="24"/>
          <w:szCs w:val="24"/>
        </w:rPr>
        <w:t xml:space="preserve">, E., G. </w:t>
      </w:r>
      <w:proofErr w:type="spellStart"/>
      <w:r w:rsidRPr="00ED380A">
        <w:rPr>
          <w:rFonts w:ascii="Times New Roman" w:hAnsi="Times New Roman" w:cs="Times New Roman"/>
          <w:sz w:val="24"/>
          <w:szCs w:val="24"/>
        </w:rPr>
        <w:t>Walster</w:t>
      </w:r>
      <w:proofErr w:type="spellEnd"/>
      <w:r w:rsidRPr="00ED380A">
        <w:rPr>
          <w:rFonts w:ascii="Times New Roman" w:hAnsi="Times New Roman" w:cs="Times New Roman"/>
          <w:sz w:val="24"/>
          <w:szCs w:val="24"/>
        </w:rPr>
        <w:t xml:space="preserve">, and E. </w:t>
      </w:r>
      <w:proofErr w:type="spellStart"/>
      <w:r w:rsidRPr="00ED380A">
        <w:rPr>
          <w:rFonts w:ascii="Times New Roman" w:hAnsi="Times New Roman" w:cs="Times New Roman"/>
          <w:sz w:val="24"/>
          <w:szCs w:val="24"/>
        </w:rPr>
        <w:t>Berscheid</w:t>
      </w:r>
      <w:proofErr w:type="spellEnd"/>
      <w:r w:rsidRPr="00ED380A">
        <w:rPr>
          <w:rFonts w:ascii="Times New Roman" w:hAnsi="Times New Roman" w:cs="Times New Roman"/>
          <w:sz w:val="24"/>
          <w:szCs w:val="24"/>
        </w:rPr>
        <w:t xml:space="preserve">. 1978. </w:t>
      </w:r>
      <w:r w:rsidRPr="00ED380A">
        <w:rPr>
          <w:rFonts w:ascii="Times New Roman" w:hAnsi="Times New Roman" w:cs="Times New Roman"/>
          <w:i/>
          <w:sz w:val="24"/>
          <w:szCs w:val="24"/>
        </w:rPr>
        <w:t xml:space="preserve">Equity: Theory &amp; research. </w:t>
      </w:r>
      <w:r w:rsidRPr="00ED380A">
        <w:rPr>
          <w:rFonts w:ascii="Times New Roman" w:hAnsi="Times New Roman" w:cs="Times New Roman"/>
          <w:sz w:val="24"/>
          <w:szCs w:val="24"/>
        </w:rPr>
        <w:t>Boston: Allyn and Bacon, Inc.</w:t>
      </w:r>
    </w:p>
    <w:p w14:paraId="09D276A4"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Watson, L. 2015. Corporate social responsibility, tax avoidance, and earnings performance. </w:t>
      </w:r>
      <w:r w:rsidRPr="00ED380A">
        <w:rPr>
          <w:rFonts w:ascii="Times New Roman" w:hAnsi="Times New Roman" w:cs="Times New Roman"/>
          <w:i/>
          <w:sz w:val="24"/>
          <w:szCs w:val="24"/>
        </w:rPr>
        <w:t xml:space="preserve">Journal of the American Taxation Association, </w:t>
      </w:r>
      <w:r w:rsidRPr="00ED380A">
        <w:rPr>
          <w:rFonts w:ascii="Times New Roman" w:hAnsi="Times New Roman" w:cs="Times New Roman"/>
          <w:sz w:val="24"/>
          <w:szCs w:val="24"/>
        </w:rPr>
        <w:t>37(2): 1-21.</w:t>
      </w:r>
    </w:p>
    <w:p w14:paraId="6A1E1F6F" w14:textId="77777777" w:rsidR="00FE77EE" w:rsidRPr="00ED380A" w:rsidRDefault="00FE77EE" w:rsidP="00BB2FB3">
      <w:pPr>
        <w:spacing w:line="240" w:lineRule="auto"/>
        <w:ind w:left="720" w:hanging="720"/>
        <w:jc w:val="both"/>
        <w:rPr>
          <w:rFonts w:ascii="Times New Roman" w:hAnsi="Times New Roman" w:cs="Times New Roman"/>
          <w:sz w:val="24"/>
          <w:szCs w:val="24"/>
        </w:rPr>
      </w:pPr>
      <w:r w:rsidRPr="00ED380A">
        <w:rPr>
          <w:rFonts w:ascii="Times New Roman" w:hAnsi="Times New Roman" w:cs="Times New Roman"/>
          <w:sz w:val="24"/>
          <w:szCs w:val="24"/>
        </w:rPr>
        <w:t xml:space="preserve">Wilson, R. 2009. An examination of corporate tax shelter participants. </w:t>
      </w:r>
      <w:r w:rsidRPr="00ED380A">
        <w:rPr>
          <w:rFonts w:ascii="Times New Roman" w:hAnsi="Times New Roman" w:cs="Times New Roman"/>
          <w:i/>
          <w:sz w:val="24"/>
          <w:szCs w:val="24"/>
        </w:rPr>
        <w:t xml:space="preserve">The Accounting Review, </w:t>
      </w:r>
      <w:r w:rsidRPr="00ED380A">
        <w:rPr>
          <w:rFonts w:ascii="Times New Roman" w:hAnsi="Times New Roman" w:cs="Times New Roman"/>
          <w:sz w:val="24"/>
          <w:szCs w:val="24"/>
        </w:rPr>
        <w:t>84(3): 969-999.</w:t>
      </w:r>
    </w:p>
    <w:p w14:paraId="20A8C576" w14:textId="77777777" w:rsidR="00FE77EE" w:rsidRPr="00ED380A" w:rsidRDefault="00FE77EE"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Yankelovich</w:t>
      </w:r>
      <w:proofErr w:type="spellEnd"/>
      <w:r w:rsidRPr="00ED380A">
        <w:rPr>
          <w:rFonts w:ascii="Times New Roman" w:hAnsi="Times New Roman" w:cs="Times New Roman"/>
          <w:sz w:val="24"/>
          <w:szCs w:val="24"/>
        </w:rPr>
        <w:t xml:space="preserve">, Skelly, and White. 1984. </w:t>
      </w:r>
      <w:r w:rsidRPr="00ED380A">
        <w:rPr>
          <w:rFonts w:ascii="Times New Roman" w:hAnsi="Times New Roman" w:cs="Times New Roman"/>
          <w:i/>
          <w:sz w:val="24"/>
          <w:szCs w:val="24"/>
        </w:rPr>
        <w:t xml:space="preserve">Survey of taxpayer attitudes. </w:t>
      </w:r>
      <w:r w:rsidRPr="00ED380A">
        <w:rPr>
          <w:rFonts w:ascii="Times New Roman" w:hAnsi="Times New Roman" w:cs="Times New Roman"/>
          <w:sz w:val="24"/>
          <w:szCs w:val="24"/>
        </w:rPr>
        <w:t>Prepared for the Internal Revenue Service, 4 February.</w:t>
      </w:r>
    </w:p>
    <w:p w14:paraId="05ABF512" w14:textId="77777777" w:rsidR="00665ECA" w:rsidRPr="00ED380A" w:rsidRDefault="00665ECA" w:rsidP="00BB2FB3">
      <w:pPr>
        <w:spacing w:line="240" w:lineRule="auto"/>
        <w:ind w:left="720" w:hanging="720"/>
        <w:jc w:val="both"/>
        <w:rPr>
          <w:rFonts w:ascii="Times New Roman" w:hAnsi="Times New Roman" w:cs="Times New Roman"/>
          <w:sz w:val="24"/>
          <w:szCs w:val="24"/>
        </w:rPr>
      </w:pPr>
      <w:proofErr w:type="spellStart"/>
      <w:r w:rsidRPr="00ED380A">
        <w:rPr>
          <w:rFonts w:ascii="Times New Roman" w:hAnsi="Times New Roman" w:cs="Times New Roman"/>
          <w:sz w:val="24"/>
          <w:szCs w:val="24"/>
        </w:rPr>
        <w:t>Ylӧnen</w:t>
      </w:r>
      <w:proofErr w:type="spellEnd"/>
      <w:r w:rsidRPr="00ED380A">
        <w:rPr>
          <w:rFonts w:ascii="Times New Roman" w:hAnsi="Times New Roman" w:cs="Times New Roman"/>
          <w:sz w:val="24"/>
          <w:szCs w:val="24"/>
        </w:rPr>
        <w:t xml:space="preserve">, M., and M. Laine. 2015. For logistical reasons only? A case study of tax planning and corporate social responsibility reporting. </w:t>
      </w:r>
      <w:r w:rsidRPr="00ED380A">
        <w:rPr>
          <w:rFonts w:ascii="Times New Roman" w:hAnsi="Times New Roman" w:cs="Times New Roman"/>
          <w:i/>
          <w:sz w:val="24"/>
          <w:szCs w:val="24"/>
        </w:rPr>
        <w:t xml:space="preserve">Critical Perspectives on Accounting, </w:t>
      </w:r>
      <w:r w:rsidRPr="00ED380A">
        <w:rPr>
          <w:rFonts w:ascii="Times New Roman" w:hAnsi="Times New Roman" w:cs="Times New Roman"/>
          <w:sz w:val="24"/>
          <w:szCs w:val="24"/>
        </w:rPr>
        <w:t>33: 5-23.</w:t>
      </w:r>
    </w:p>
    <w:p w14:paraId="30E565AB" w14:textId="77777777" w:rsidR="00FE77EE" w:rsidRPr="00ED380A" w:rsidRDefault="00FE77EE" w:rsidP="00BB2FB3">
      <w:pPr>
        <w:spacing w:line="240" w:lineRule="auto"/>
        <w:ind w:left="720" w:hanging="720"/>
        <w:jc w:val="both"/>
        <w:rPr>
          <w:rFonts w:ascii="Times New Roman" w:hAnsi="Times New Roman" w:cs="Times New Roman"/>
          <w:sz w:val="24"/>
          <w:szCs w:val="24"/>
        </w:rPr>
        <w:sectPr w:rsidR="00FE77EE" w:rsidRPr="00ED380A" w:rsidSect="00B3640C">
          <w:type w:val="continuous"/>
          <w:pgSz w:w="12240" w:h="15840" w:code="1"/>
          <w:pgMar w:top="1440" w:right="1440" w:bottom="1440" w:left="2304" w:header="720" w:footer="720" w:gutter="0"/>
          <w:pgNumType w:start="1"/>
          <w:cols w:space="720"/>
          <w:docGrid w:linePitch="360"/>
        </w:sectPr>
      </w:pPr>
      <w:r w:rsidRPr="00ED380A">
        <w:rPr>
          <w:rFonts w:ascii="Times New Roman" w:hAnsi="Times New Roman" w:cs="Times New Roman"/>
          <w:sz w:val="24"/>
          <w:szCs w:val="24"/>
        </w:rPr>
        <w:t xml:space="preserve">Zahller, K., V. Arnold, and R. Roberts. 2015. Using CSR Disclosure Quality to Develop Social Resilience to Exogenous Shocks: A Test of Investor Perceptions. </w:t>
      </w:r>
      <w:r w:rsidRPr="00ED380A">
        <w:rPr>
          <w:rFonts w:ascii="Times New Roman" w:hAnsi="Times New Roman" w:cs="Times New Roman"/>
          <w:i/>
          <w:sz w:val="24"/>
          <w:szCs w:val="24"/>
        </w:rPr>
        <w:t xml:space="preserve">Behavioral Research in Accounting, </w:t>
      </w:r>
      <w:r w:rsidRPr="00ED380A">
        <w:rPr>
          <w:rFonts w:ascii="Times New Roman" w:hAnsi="Times New Roman" w:cs="Times New Roman"/>
          <w:sz w:val="24"/>
          <w:szCs w:val="24"/>
        </w:rPr>
        <w:t>27(2): 155-177.</w:t>
      </w:r>
    </w:p>
    <w:p w14:paraId="6B7A1873" w14:textId="77777777" w:rsidR="004E2FC4" w:rsidRPr="00ED380A" w:rsidRDefault="004E2FC4" w:rsidP="00D3295F">
      <w:pPr>
        <w:ind w:left="720" w:hanging="720"/>
        <w:jc w:val="center"/>
        <w:rPr>
          <w:rFonts w:ascii="Times New Roman" w:hAnsi="Times New Roman" w:cs="Times New Roman"/>
          <w:b/>
          <w:sz w:val="24"/>
          <w:szCs w:val="24"/>
        </w:rPr>
      </w:pPr>
    </w:p>
    <w:p w14:paraId="4608F0FC" w14:textId="77777777" w:rsidR="004E2FC4" w:rsidRPr="00ED380A" w:rsidRDefault="004E2FC4" w:rsidP="00D3295F">
      <w:pPr>
        <w:ind w:left="720" w:hanging="720"/>
        <w:jc w:val="center"/>
        <w:rPr>
          <w:rFonts w:ascii="Times New Roman" w:hAnsi="Times New Roman" w:cs="Times New Roman"/>
          <w:b/>
          <w:sz w:val="24"/>
          <w:szCs w:val="24"/>
        </w:rPr>
      </w:pPr>
    </w:p>
    <w:p w14:paraId="6011BB1A" w14:textId="77777777" w:rsidR="00AC65D1" w:rsidRPr="00ED380A" w:rsidRDefault="00AC65D1">
      <w:pPr>
        <w:rPr>
          <w:rFonts w:ascii="Times New Roman" w:hAnsi="Times New Roman" w:cs="Times New Roman"/>
          <w:b/>
          <w:sz w:val="24"/>
          <w:szCs w:val="24"/>
        </w:rPr>
      </w:pPr>
      <w:r w:rsidRPr="00ED380A">
        <w:rPr>
          <w:rFonts w:ascii="Times New Roman" w:hAnsi="Times New Roman" w:cs="Times New Roman"/>
          <w:b/>
          <w:sz w:val="24"/>
          <w:szCs w:val="24"/>
        </w:rPr>
        <w:br w:type="page"/>
      </w:r>
    </w:p>
    <w:p w14:paraId="2343C032" w14:textId="77777777" w:rsidR="00BB2FB3" w:rsidRPr="00ED380A" w:rsidRDefault="00BB2FB3" w:rsidP="00BB2FB3">
      <w:pPr>
        <w:pStyle w:val="Heading1"/>
        <w:jc w:val="center"/>
        <w:rPr>
          <w:rFonts w:ascii="Times New Roman" w:hAnsi="Times New Roman" w:cs="Times New Roman"/>
          <w:b/>
          <w:color w:val="auto"/>
          <w:sz w:val="24"/>
          <w:szCs w:val="24"/>
        </w:rPr>
        <w:sectPr w:rsidR="00BB2FB3" w:rsidRPr="00ED380A" w:rsidSect="00711108">
          <w:footerReference w:type="default" r:id="rId27"/>
          <w:type w:val="continuous"/>
          <w:pgSz w:w="12240" w:h="15840" w:code="1"/>
          <w:pgMar w:top="1440" w:right="1440" w:bottom="1440" w:left="2304" w:header="720" w:footer="720" w:gutter="0"/>
          <w:cols w:space="720"/>
          <w:docGrid w:linePitch="360"/>
        </w:sectPr>
      </w:pPr>
    </w:p>
    <w:p w14:paraId="7930F948" w14:textId="77777777" w:rsidR="00D3295F" w:rsidRPr="00ED380A" w:rsidRDefault="00BB2FB3" w:rsidP="00BB2FB3">
      <w:pPr>
        <w:pStyle w:val="Heading1"/>
        <w:spacing w:line="480" w:lineRule="auto"/>
        <w:jc w:val="center"/>
        <w:rPr>
          <w:rFonts w:ascii="Times New Roman" w:hAnsi="Times New Roman" w:cs="Times New Roman"/>
          <w:b/>
          <w:color w:val="auto"/>
          <w:sz w:val="24"/>
          <w:szCs w:val="24"/>
        </w:rPr>
      </w:pPr>
      <w:bookmarkStart w:id="59" w:name="_Toc512092365"/>
      <w:r w:rsidRPr="00ED380A">
        <w:rPr>
          <w:rFonts w:ascii="Times New Roman" w:hAnsi="Times New Roman" w:cs="Times New Roman"/>
          <w:b/>
          <w:color w:val="auto"/>
          <w:sz w:val="24"/>
          <w:szCs w:val="24"/>
        </w:rPr>
        <w:lastRenderedPageBreak/>
        <w:t xml:space="preserve">APPENDIX </w:t>
      </w:r>
      <w:r w:rsidR="00951C57" w:rsidRPr="00ED380A">
        <w:rPr>
          <w:rFonts w:ascii="Times New Roman" w:hAnsi="Times New Roman" w:cs="Times New Roman"/>
          <w:b/>
          <w:color w:val="auto"/>
          <w:sz w:val="24"/>
          <w:szCs w:val="24"/>
        </w:rPr>
        <w:t xml:space="preserve">A </w:t>
      </w:r>
      <w:r w:rsidRPr="00ED380A">
        <w:rPr>
          <w:rFonts w:ascii="Times New Roman" w:hAnsi="Times New Roman" w:cs="Times New Roman"/>
          <w:b/>
          <w:color w:val="auto"/>
          <w:sz w:val="24"/>
          <w:szCs w:val="24"/>
        </w:rPr>
        <w:t xml:space="preserve">- </w:t>
      </w:r>
      <w:r w:rsidR="0037404A" w:rsidRPr="00ED380A">
        <w:rPr>
          <w:rFonts w:ascii="Times New Roman" w:hAnsi="Times New Roman" w:cs="Times New Roman"/>
          <w:b/>
          <w:color w:val="auto"/>
          <w:sz w:val="24"/>
          <w:szCs w:val="24"/>
        </w:rPr>
        <w:t>INSTRUMENT</w:t>
      </w:r>
      <w:bookmarkEnd w:id="59"/>
    </w:p>
    <w:p w14:paraId="66D8250F" w14:textId="77777777" w:rsidR="00BB2FB3" w:rsidRPr="00ED380A" w:rsidRDefault="00BB2FB3" w:rsidP="00BB2FB3">
      <w:pPr>
        <w:spacing w:line="480" w:lineRule="auto"/>
        <w:ind w:left="720" w:hanging="720"/>
        <w:rPr>
          <w:rFonts w:ascii="Times New Roman" w:hAnsi="Times New Roman" w:cs="Times New Roman"/>
          <w:i/>
          <w:sz w:val="24"/>
          <w:szCs w:val="24"/>
        </w:rPr>
      </w:pPr>
    </w:p>
    <w:p w14:paraId="0D128B7E" w14:textId="77777777" w:rsidR="0037404A" w:rsidRPr="00ED380A" w:rsidRDefault="0037404A" w:rsidP="00BB2FB3">
      <w:pPr>
        <w:spacing w:line="480" w:lineRule="auto"/>
        <w:ind w:left="720" w:hanging="720"/>
        <w:rPr>
          <w:rFonts w:ascii="Times New Roman" w:hAnsi="Times New Roman" w:cs="Times New Roman"/>
          <w:i/>
          <w:sz w:val="24"/>
          <w:szCs w:val="24"/>
        </w:rPr>
      </w:pPr>
      <w:r w:rsidRPr="00ED380A">
        <w:rPr>
          <w:rFonts w:ascii="Times New Roman" w:hAnsi="Times New Roman" w:cs="Times New Roman"/>
          <w:i/>
          <w:sz w:val="24"/>
          <w:szCs w:val="24"/>
        </w:rPr>
        <w:t>***Introduction and IRB form omitted</w:t>
      </w:r>
    </w:p>
    <w:p w14:paraId="1B7E087D" w14:textId="77777777" w:rsidR="0037404A" w:rsidRPr="00ED380A" w:rsidRDefault="0037404A" w:rsidP="00BB2FB3">
      <w:pPr>
        <w:spacing w:line="480" w:lineRule="auto"/>
        <w:ind w:left="720" w:hanging="720"/>
        <w:jc w:val="center"/>
        <w:rPr>
          <w:rFonts w:ascii="Times New Roman" w:hAnsi="Times New Roman" w:cs="Times New Roman"/>
          <w:b/>
          <w:sz w:val="24"/>
          <w:szCs w:val="24"/>
        </w:rPr>
      </w:pPr>
      <w:r w:rsidRPr="00ED380A">
        <w:rPr>
          <w:rFonts w:ascii="Times New Roman" w:hAnsi="Times New Roman" w:cs="Times New Roman"/>
          <w:b/>
          <w:sz w:val="24"/>
          <w:szCs w:val="24"/>
        </w:rPr>
        <w:t>General Information</w:t>
      </w:r>
    </w:p>
    <w:p w14:paraId="4D18613A" w14:textId="77777777" w:rsidR="004E2FC4" w:rsidRPr="00ED380A" w:rsidRDefault="004E2FC4" w:rsidP="00BB2FB3">
      <w:pPr>
        <w:spacing w:line="480" w:lineRule="auto"/>
        <w:rPr>
          <w:rFonts w:ascii="Times New Roman" w:hAnsi="Times New Roman" w:cs="Times New Roman"/>
          <w:sz w:val="24"/>
          <w:szCs w:val="24"/>
        </w:rPr>
      </w:pPr>
      <w:r w:rsidRPr="00ED380A">
        <w:rPr>
          <w:rFonts w:ascii="Times New Roman" w:hAnsi="Times New Roman" w:cs="Times New Roman"/>
          <w:sz w:val="24"/>
          <w:szCs w:val="24"/>
          <w:shd w:val="clear" w:color="auto" w:fill="FFFFFF"/>
        </w:rPr>
        <w:t>Later, you will be asked to estimate the stock price of a company. The information included in the case is not intended to be completely representative of what would normally be available when you evaluate a company. Providing you with that level of detail would require more time to complete the case than could realistically be expected. Please make the best judgments you can based on the information provided in these materials.</w:t>
      </w:r>
    </w:p>
    <w:p w14:paraId="3B56C24A" w14:textId="77777777" w:rsidR="00CD0CAB" w:rsidRPr="00ED380A" w:rsidRDefault="00CD0CAB" w:rsidP="00BB2FB3">
      <w:pPr>
        <w:spacing w:line="480" w:lineRule="auto"/>
        <w:jc w:val="center"/>
        <w:rPr>
          <w:rFonts w:ascii="Times New Roman" w:hAnsi="Times New Roman" w:cs="Times New Roman"/>
          <w:b/>
          <w:sz w:val="24"/>
          <w:szCs w:val="24"/>
        </w:rPr>
      </w:pPr>
      <w:r w:rsidRPr="00ED380A">
        <w:rPr>
          <w:rFonts w:ascii="Times New Roman" w:hAnsi="Times New Roman" w:cs="Times New Roman"/>
          <w:b/>
          <w:sz w:val="24"/>
          <w:szCs w:val="24"/>
        </w:rPr>
        <w:t>Company Background</w:t>
      </w:r>
    </w:p>
    <w:p w14:paraId="0A687105" w14:textId="77777777" w:rsidR="00CD0CAB" w:rsidRPr="00ED380A" w:rsidRDefault="00CD0CAB" w:rsidP="00BB2FB3">
      <w:pPr>
        <w:spacing w:line="480" w:lineRule="auto"/>
        <w:jc w:val="center"/>
        <w:rPr>
          <w:rFonts w:ascii="Times New Roman" w:hAnsi="Times New Roman" w:cs="Times New Roman"/>
          <w:i/>
          <w:sz w:val="24"/>
          <w:szCs w:val="24"/>
        </w:rPr>
      </w:pPr>
      <w:r w:rsidRPr="00ED380A">
        <w:rPr>
          <w:rFonts w:ascii="Times New Roman" w:hAnsi="Times New Roman" w:cs="Times New Roman"/>
          <w:i/>
          <w:sz w:val="24"/>
          <w:szCs w:val="24"/>
        </w:rPr>
        <w:t>Industry Overview</w:t>
      </w:r>
    </w:p>
    <w:p w14:paraId="63C48203" w14:textId="77777777" w:rsidR="004E2FC4" w:rsidRPr="00ED380A" w:rsidRDefault="004E2FC4" w:rsidP="00BB2FB3">
      <w:pPr>
        <w:spacing w:line="480" w:lineRule="auto"/>
        <w:rPr>
          <w:rFonts w:ascii="Times New Roman" w:hAnsi="Times New Roman" w:cs="Times New Roman"/>
          <w:sz w:val="24"/>
          <w:szCs w:val="24"/>
          <w:shd w:val="clear" w:color="auto" w:fill="FFFFFF"/>
        </w:rPr>
      </w:pPr>
      <w:r w:rsidRPr="00ED380A">
        <w:rPr>
          <w:rFonts w:ascii="Times New Roman" w:hAnsi="Times New Roman" w:cs="Times New Roman"/>
          <w:sz w:val="24"/>
          <w:szCs w:val="24"/>
          <w:shd w:val="clear" w:color="auto" w:fill="FFFFFF"/>
        </w:rPr>
        <w:t>XYZ, Inc. is an American-based, publicly traded company that manufactures and sells athletic gear and footwear across the globe. Because the industry is highly concentrated, with a few major companies holding a large share of the market, athletic-wear manufacturers are very competitive. Consumer demand for affordable athletic wear has resulted in moderate performance for the industry as a whole.</w:t>
      </w:r>
    </w:p>
    <w:p w14:paraId="04BCABF3" w14:textId="77777777" w:rsidR="00CD0CAB" w:rsidRPr="00ED380A" w:rsidRDefault="00CD0CAB" w:rsidP="00BB2FB3">
      <w:pPr>
        <w:spacing w:line="480" w:lineRule="auto"/>
        <w:jc w:val="center"/>
        <w:rPr>
          <w:rFonts w:ascii="Times New Roman" w:hAnsi="Times New Roman" w:cs="Times New Roman"/>
          <w:i/>
          <w:sz w:val="24"/>
          <w:szCs w:val="24"/>
        </w:rPr>
      </w:pPr>
      <w:r w:rsidRPr="00ED380A">
        <w:rPr>
          <w:rFonts w:ascii="Times New Roman" w:hAnsi="Times New Roman" w:cs="Times New Roman"/>
          <w:i/>
          <w:sz w:val="24"/>
          <w:szCs w:val="24"/>
        </w:rPr>
        <w:t>Company Overview</w:t>
      </w:r>
    </w:p>
    <w:p w14:paraId="551D2A3F" w14:textId="77777777" w:rsidR="004E2FC4" w:rsidRPr="00ED380A" w:rsidRDefault="004E2FC4" w:rsidP="00BB2FB3">
      <w:pPr>
        <w:spacing w:line="480" w:lineRule="auto"/>
        <w:rPr>
          <w:rFonts w:ascii="Times New Roman" w:hAnsi="Times New Roman" w:cs="Times New Roman"/>
          <w:sz w:val="24"/>
          <w:szCs w:val="24"/>
        </w:rPr>
      </w:pPr>
      <w:r w:rsidRPr="00ED380A">
        <w:rPr>
          <w:rFonts w:ascii="Times New Roman" w:hAnsi="Times New Roman" w:cs="Times New Roman"/>
          <w:sz w:val="24"/>
          <w:szCs w:val="24"/>
          <w:shd w:val="clear" w:color="auto" w:fill="FFFFFF"/>
        </w:rPr>
        <w:t xml:space="preserve">XYZ is not one of the most recognized brands in the industry (compared to brands such as Nike or Adidas), but their products are generally thought to be as comfortable and durable as those made by the more recognized brands. The company sells their gear and </w:t>
      </w:r>
      <w:r w:rsidRPr="00ED380A">
        <w:rPr>
          <w:rFonts w:ascii="Times New Roman" w:hAnsi="Times New Roman" w:cs="Times New Roman"/>
          <w:sz w:val="24"/>
          <w:szCs w:val="24"/>
          <w:shd w:val="clear" w:color="auto" w:fill="FFFFFF"/>
        </w:rPr>
        <w:lastRenderedPageBreak/>
        <w:t>footwear at a moderate price, generally 10-15% less than products sold by their big-name competitors. This positioning as a lower-cost, similar-quality brand is reflected in the company’s commitment to cut costs and to only incur expenses associated with its key operations and core values.   </w:t>
      </w:r>
    </w:p>
    <w:p w14:paraId="5AEA89BA" w14:textId="77777777" w:rsidR="00CD0CAB" w:rsidRPr="00ED380A" w:rsidRDefault="00CD0CAB" w:rsidP="00CD0CAB">
      <w:pPr>
        <w:jc w:val="center"/>
        <w:rPr>
          <w:rFonts w:ascii="Times New Roman" w:hAnsi="Times New Roman" w:cs="Times New Roman"/>
          <w:b/>
          <w:sz w:val="24"/>
          <w:szCs w:val="24"/>
        </w:rPr>
      </w:pPr>
    </w:p>
    <w:p w14:paraId="72B2926A" w14:textId="77777777" w:rsidR="00CD0CAB" w:rsidRPr="00ED380A" w:rsidRDefault="00CD0CAB" w:rsidP="00CD0CAB">
      <w:pPr>
        <w:jc w:val="center"/>
        <w:rPr>
          <w:rFonts w:ascii="Times New Roman" w:hAnsi="Times New Roman" w:cs="Times New Roman"/>
          <w:b/>
          <w:sz w:val="24"/>
          <w:szCs w:val="24"/>
        </w:rPr>
      </w:pPr>
      <w:r w:rsidRPr="00ED380A">
        <w:rPr>
          <w:rFonts w:ascii="Times New Roman" w:hAnsi="Times New Roman" w:cs="Times New Roman"/>
          <w:b/>
          <w:sz w:val="24"/>
          <w:szCs w:val="24"/>
        </w:rPr>
        <w:t>Financial Information</w:t>
      </w:r>
    </w:p>
    <w:p w14:paraId="47A7D149" w14:textId="77777777" w:rsidR="00CD0CAB" w:rsidRPr="00ED380A" w:rsidRDefault="00CD0CAB" w:rsidP="004E2FC4">
      <w:pPr>
        <w:jc w:val="center"/>
        <w:rPr>
          <w:rFonts w:ascii="Times New Roman" w:hAnsi="Times New Roman" w:cs="Times New Roman"/>
          <w:sz w:val="24"/>
          <w:szCs w:val="24"/>
        </w:rPr>
      </w:pPr>
      <w:r w:rsidRPr="00ED380A">
        <w:rPr>
          <w:rFonts w:ascii="Times New Roman" w:hAnsi="Times New Roman" w:cs="Times New Roman"/>
          <w:i/>
          <w:sz w:val="24"/>
          <w:szCs w:val="24"/>
        </w:rPr>
        <w:t>Current Year Performance Press Release</w:t>
      </w:r>
      <w:r w:rsidRPr="00ED380A">
        <w:rPr>
          <w:rFonts w:ascii="Times New Roman" w:hAnsi="Times New Roman" w:cs="Times New Roman"/>
          <w:i/>
          <w:sz w:val="24"/>
          <w:szCs w:val="24"/>
        </w:rPr>
        <w:br/>
      </w:r>
    </w:p>
    <w:p w14:paraId="0C14C333" w14:textId="77777777" w:rsidR="004E2FC4" w:rsidRPr="00ED380A" w:rsidRDefault="004E2FC4" w:rsidP="00BB2FB3">
      <w:pPr>
        <w:spacing w:after="0" w:line="480" w:lineRule="auto"/>
        <w:rPr>
          <w:rFonts w:ascii="Times New Roman" w:eastAsia="Times New Roman" w:hAnsi="Times New Roman" w:cs="Times New Roman"/>
          <w:sz w:val="24"/>
          <w:szCs w:val="24"/>
        </w:rPr>
      </w:pPr>
      <w:r w:rsidRPr="00ED380A">
        <w:rPr>
          <w:rFonts w:ascii="Times New Roman" w:eastAsia="Times New Roman" w:hAnsi="Times New Roman" w:cs="Times New Roman"/>
          <w:sz w:val="24"/>
          <w:szCs w:val="24"/>
          <w:shd w:val="clear" w:color="auto" w:fill="FFFFFF"/>
        </w:rPr>
        <w:t>You have received the following press release that was issued today by the company (as reported by Bloomberg Information Services).</w:t>
      </w:r>
      <w:r w:rsidRPr="00ED380A">
        <w:rPr>
          <w:rFonts w:ascii="Times New Roman" w:eastAsia="Times New Roman" w:hAnsi="Times New Roman" w:cs="Times New Roman"/>
          <w:sz w:val="24"/>
          <w:szCs w:val="24"/>
        </w:rPr>
        <w:br/>
      </w:r>
      <w:r w:rsidRPr="00ED380A">
        <w:rPr>
          <w:rFonts w:ascii="Times New Roman" w:eastAsia="Times New Roman" w:hAnsi="Times New Roman" w:cs="Times New Roman"/>
          <w:sz w:val="24"/>
          <w:szCs w:val="24"/>
        </w:rPr>
        <w:br/>
      </w:r>
      <w:r w:rsidRPr="00ED380A">
        <w:rPr>
          <w:rFonts w:ascii="Times New Roman" w:eastAsia="Times New Roman" w:hAnsi="Times New Roman" w:cs="Times New Roman"/>
          <w:i/>
          <w:sz w:val="24"/>
          <w:szCs w:val="24"/>
          <w:shd w:val="clear" w:color="auto" w:fill="FFFFFF"/>
        </w:rPr>
        <w:t>Headline: XYZ Announces 2017 Annual results</w:t>
      </w:r>
      <w:r w:rsidRPr="00ED380A">
        <w:rPr>
          <w:rFonts w:ascii="Times New Roman" w:eastAsia="Times New Roman" w:hAnsi="Times New Roman" w:cs="Times New Roman"/>
          <w:i/>
          <w:sz w:val="24"/>
          <w:szCs w:val="24"/>
        </w:rPr>
        <w:br/>
      </w:r>
      <w:r w:rsidRPr="00ED380A">
        <w:rPr>
          <w:rFonts w:ascii="Times New Roman" w:eastAsia="Times New Roman" w:hAnsi="Times New Roman" w:cs="Times New Roman"/>
          <w:sz w:val="24"/>
          <w:szCs w:val="24"/>
          <w:shd w:val="clear" w:color="auto" w:fill="FFFFFF"/>
        </w:rPr>
        <w:t>Dateline: Rockford, IL</w:t>
      </w:r>
      <w:r w:rsidRPr="00ED380A">
        <w:rPr>
          <w:rFonts w:ascii="Times New Roman" w:eastAsia="Times New Roman" w:hAnsi="Times New Roman" w:cs="Times New Roman"/>
          <w:sz w:val="24"/>
          <w:szCs w:val="24"/>
        </w:rPr>
        <w:br/>
      </w:r>
      <w:r w:rsidRPr="00ED380A">
        <w:rPr>
          <w:rFonts w:ascii="Times New Roman" w:eastAsia="Times New Roman" w:hAnsi="Times New Roman" w:cs="Times New Roman"/>
          <w:sz w:val="24"/>
          <w:szCs w:val="24"/>
          <w:shd w:val="clear" w:color="auto" w:fill="FFFFFF"/>
        </w:rPr>
        <w:t>Text: XYZ, Inc. (XYZ) today reported net income of $1.056 billion for the fiscal year ended December 31, 2017 versus $0.991 billion in fiscal 2016, an increase of $0.065 billion. </w:t>
      </w:r>
    </w:p>
    <w:p w14:paraId="139141AA" w14:textId="77777777" w:rsidR="004E2FC4" w:rsidRPr="00ED380A" w:rsidRDefault="004E2FC4" w:rsidP="00BB2FB3">
      <w:pPr>
        <w:shd w:val="clear" w:color="auto" w:fill="FFFFFF"/>
        <w:spacing w:after="0" w:line="480" w:lineRule="auto"/>
        <w:rPr>
          <w:rFonts w:ascii="Times New Roman" w:eastAsia="Times New Roman" w:hAnsi="Times New Roman" w:cs="Times New Roman"/>
          <w:sz w:val="24"/>
          <w:szCs w:val="24"/>
        </w:rPr>
      </w:pPr>
      <w:r w:rsidRPr="00ED380A">
        <w:rPr>
          <w:rFonts w:ascii="Times New Roman" w:eastAsia="Times New Roman" w:hAnsi="Times New Roman" w:cs="Times New Roman"/>
          <w:sz w:val="24"/>
          <w:szCs w:val="24"/>
        </w:rPr>
        <w:t> </w:t>
      </w:r>
    </w:p>
    <w:p w14:paraId="4690CAD5" w14:textId="77777777" w:rsidR="004E2FC4" w:rsidRPr="00ED380A" w:rsidRDefault="004E2FC4" w:rsidP="00BB2FB3">
      <w:pPr>
        <w:spacing w:line="480" w:lineRule="auto"/>
        <w:rPr>
          <w:rFonts w:ascii="Times New Roman" w:eastAsia="Times New Roman" w:hAnsi="Times New Roman" w:cs="Times New Roman"/>
          <w:sz w:val="24"/>
          <w:szCs w:val="24"/>
        </w:rPr>
      </w:pPr>
      <w:r w:rsidRPr="00ED380A">
        <w:rPr>
          <w:rFonts w:ascii="Times New Roman" w:eastAsia="Times New Roman" w:hAnsi="Times New Roman" w:cs="Times New Roman"/>
          <w:sz w:val="24"/>
          <w:szCs w:val="24"/>
        </w:rPr>
        <w:t>The following provides financial statement information included with the press release. This table compares XYZ’s results with those of its primary competitors and the overall industry average:</w:t>
      </w:r>
    </w:p>
    <w:p w14:paraId="3BC2306F" w14:textId="77777777" w:rsidR="004E2FC4" w:rsidRPr="00ED380A" w:rsidRDefault="00BB2FB3" w:rsidP="004E2FC4">
      <w:pPr>
        <w:rPr>
          <w:rFonts w:ascii="Times New Roman" w:eastAsia="Times New Roman" w:hAnsi="Times New Roman" w:cs="Times New Roman"/>
          <w:sz w:val="24"/>
          <w:szCs w:val="24"/>
        </w:rPr>
      </w:pPr>
      <w:r w:rsidRPr="00ED380A">
        <w:rPr>
          <w:rFonts w:ascii="Times New Roman" w:hAnsi="Times New Roman" w:cs="Times New Roman"/>
          <w:noProof/>
          <w:sz w:val="24"/>
          <w:szCs w:val="24"/>
        </w:rPr>
        <w:drawing>
          <wp:anchor distT="0" distB="0" distL="114300" distR="114300" simplePos="0" relativeHeight="251680768" behindDoc="0" locked="0" layoutInCell="1" allowOverlap="1" wp14:anchorId="0BE4541D" wp14:editId="2DF83B9A">
            <wp:simplePos x="0" y="0"/>
            <wp:positionH relativeFrom="column">
              <wp:posOffset>57150</wp:posOffset>
            </wp:positionH>
            <wp:positionV relativeFrom="paragraph">
              <wp:posOffset>17780</wp:posOffset>
            </wp:positionV>
            <wp:extent cx="4828540" cy="1171575"/>
            <wp:effectExtent l="0" t="0" r="0" b="9525"/>
            <wp:wrapTight wrapText="bothSides">
              <wp:wrapPolygon edited="0">
                <wp:start x="0" y="0"/>
                <wp:lineTo x="0" y="21424"/>
                <wp:lineTo x="21475" y="21424"/>
                <wp:lineTo x="2147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dustry Financial Information 12.5.JPG"/>
                    <pic:cNvPicPr/>
                  </pic:nvPicPr>
                  <pic:blipFill>
                    <a:blip r:embed="rId28">
                      <a:extLst>
                        <a:ext uri="{28A0092B-C50C-407E-A947-70E740481C1C}">
                          <a14:useLocalDpi xmlns:a14="http://schemas.microsoft.com/office/drawing/2010/main" val="0"/>
                        </a:ext>
                      </a:extLst>
                    </a:blip>
                    <a:stretch>
                      <a:fillRect/>
                    </a:stretch>
                  </pic:blipFill>
                  <pic:spPr>
                    <a:xfrm>
                      <a:off x="0" y="0"/>
                      <a:ext cx="4828540" cy="1171575"/>
                    </a:xfrm>
                    <a:prstGeom prst="rect">
                      <a:avLst/>
                    </a:prstGeom>
                  </pic:spPr>
                </pic:pic>
              </a:graphicData>
            </a:graphic>
            <wp14:sizeRelH relativeFrom="margin">
              <wp14:pctWidth>0</wp14:pctWidth>
            </wp14:sizeRelH>
            <wp14:sizeRelV relativeFrom="margin">
              <wp14:pctHeight>0</wp14:pctHeight>
            </wp14:sizeRelV>
          </wp:anchor>
        </w:drawing>
      </w:r>
    </w:p>
    <w:p w14:paraId="23C8F11C" w14:textId="77777777" w:rsidR="00CD0CAB" w:rsidRPr="00ED380A" w:rsidRDefault="00CD0CAB" w:rsidP="00CD0CAB">
      <w:pPr>
        <w:rPr>
          <w:rFonts w:ascii="Times New Roman" w:hAnsi="Times New Roman" w:cs="Times New Roman"/>
          <w:sz w:val="24"/>
          <w:szCs w:val="24"/>
        </w:rPr>
      </w:pPr>
    </w:p>
    <w:p w14:paraId="6ED69064" w14:textId="77777777" w:rsidR="00CD0CAB" w:rsidRPr="00ED380A" w:rsidRDefault="00CD0CAB" w:rsidP="00CD0CAB">
      <w:pPr>
        <w:rPr>
          <w:rFonts w:ascii="Times New Roman" w:hAnsi="Times New Roman" w:cs="Times New Roman"/>
          <w:sz w:val="24"/>
          <w:szCs w:val="24"/>
        </w:rPr>
      </w:pPr>
    </w:p>
    <w:p w14:paraId="386E48A3" w14:textId="77777777" w:rsidR="00CD0CAB" w:rsidRPr="00ED380A" w:rsidRDefault="00CD0CAB" w:rsidP="00CD0CAB">
      <w:pPr>
        <w:jc w:val="center"/>
        <w:rPr>
          <w:rFonts w:ascii="Times New Roman" w:hAnsi="Times New Roman" w:cs="Times New Roman"/>
          <w:sz w:val="24"/>
          <w:szCs w:val="24"/>
        </w:rPr>
      </w:pPr>
    </w:p>
    <w:p w14:paraId="79E555E0" w14:textId="77777777" w:rsidR="00CD0CAB" w:rsidRPr="00ED380A" w:rsidRDefault="00CD0CAB" w:rsidP="00CD0CAB">
      <w:pPr>
        <w:jc w:val="center"/>
        <w:rPr>
          <w:rFonts w:ascii="Times New Roman" w:hAnsi="Times New Roman" w:cs="Times New Roman"/>
          <w:sz w:val="24"/>
          <w:szCs w:val="24"/>
        </w:rPr>
      </w:pPr>
    </w:p>
    <w:p w14:paraId="6E1C6935" w14:textId="77777777" w:rsidR="00CD0CAB" w:rsidRPr="00ED380A" w:rsidRDefault="0004572F" w:rsidP="00CD0CAB">
      <w:pPr>
        <w:jc w:val="center"/>
        <w:rPr>
          <w:rFonts w:ascii="Times New Roman" w:hAnsi="Times New Roman" w:cs="Times New Roman"/>
          <w:sz w:val="24"/>
          <w:szCs w:val="24"/>
        </w:rPr>
      </w:pPr>
      <w:r w:rsidRPr="00ED380A">
        <w:rPr>
          <w:rFonts w:ascii="Times New Roman" w:hAnsi="Times New Roman" w:cs="Times New Roman"/>
          <w:noProof/>
          <w:sz w:val="24"/>
          <w:szCs w:val="24"/>
        </w:rPr>
        <w:lastRenderedPageBreak/>
        <w:drawing>
          <wp:anchor distT="0" distB="0" distL="114300" distR="114300" simplePos="0" relativeHeight="251682816" behindDoc="0" locked="0" layoutInCell="1" allowOverlap="1" wp14:anchorId="7D68A22A" wp14:editId="3222284F">
            <wp:simplePos x="0" y="0"/>
            <wp:positionH relativeFrom="column">
              <wp:posOffset>0</wp:posOffset>
            </wp:positionH>
            <wp:positionV relativeFrom="paragraph">
              <wp:posOffset>285115</wp:posOffset>
            </wp:positionV>
            <wp:extent cx="4676775" cy="2724150"/>
            <wp:effectExtent l="0" t="0" r="9525" b="0"/>
            <wp:wrapTight wrapText="bothSides">
              <wp:wrapPolygon edited="0">
                <wp:start x="0" y="0"/>
                <wp:lineTo x="0" y="21449"/>
                <wp:lineTo x="21556" y="21449"/>
                <wp:lineTo x="2155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ndustry Financial Information cont..JPG"/>
                    <pic:cNvPicPr/>
                  </pic:nvPicPr>
                  <pic:blipFill>
                    <a:blip r:embed="rId29">
                      <a:extLst>
                        <a:ext uri="{28A0092B-C50C-407E-A947-70E740481C1C}">
                          <a14:useLocalDpi xmlns:a14="http://schemas.microsoft.com/office/drawing/2010/main" val="0"/>
                        </a:ext>
                      </a:extLst>
                    </a:blip>
                    <a:stretch>
                      <a:fillRect/>
                    </a:stretch>
                  </pic:blipFill>
                  <pic:spPr>
                    <a:xfrm>
                      <a:off x="0" y="0"/>
                      <a:ext cx="4676775" cy="2724150"/>
                    </a:xfrm>
                    <a:prstGeom prst="rect">
                      <a:avLst/>
                    </a:prstGeom>
                  </pic:spPr>
                </pic:pic>
              </a:graphicData>
            </a:graphic>
          </wp:anchor>
        </w:drawing>
      </w:r>
    </w:p>
    <w:p w14:paraId="52FD19C1" w14:textId="77777777" w:rsidR="0004572F" w:rsidRPr="00ED380A" w:rsidRDefault="0004572F" w:rsidP="00CD0CAB">
      <w:pPr>
        <w:jc w:val="center"/>
        <w:rPr>
          <w:rFonts w:ascii="Times New Roman" w:hAnsi="Times New Roman" w:cs="Times New Roman"/>
          <w:b/>
          <w:sz w:val="24"/>
          <w:szCs w:val="24"/>
        </w:rPr>
      </w:pPr>
    </w:p>
    <w:p w14:paraId="52D1D28F" w14:textId="77777777" w:rsidR="0004572F" w:rsidRPr="00ED380A" w:rsidRDefault="0004572F" w:rsidP="00CD0CAB">
      <w:pPr>
        <w:jc w:val="center"/>
        <w:rPr>
          <w:rFonts w:ascii="Times New Roman" w:hAnsi="Times New Roman" w:cs="Times New Roman"/>
          <w:b/>
          <w:sz w:val="24"/>
          <w:szCs w:val="24"/>
        </w:rPr>
      </w:pPr>
    </w:p>
    <w:p w14:paraId="5687A2CC" w14:textId="77777777" w:rsidR="0004572F" w:rsidRPr="00ED380A" w:rsidRDefault="0004572F" w:rsidP="00CD0CAB">
      <w:pPr>
        <w:jc w:val="center"/>
        <w:rPr>
          <w:rFonts w:ascii="Times New Roman" w:hAnsi="Times New Roman" w:cs="Times New Roman"/>
          <w:b/>
          <w:sz w:val="24"/>
          <w:szCs w:val="24"/>
        </w:rPr>
      </w:pPr>
    </w:p>
    <w:p w14:paraId="2C7D46B3" w14:textId="77777777" w:rsidR="0004572F" w:rsidRPr="00ED380A" w:rsidRDefault="0004572F" w:rsidP="00CD0CAB">
      <w:pPr>
        <w:jc w:val="center"/>
        <w:rPr>
          <w:rFonts w:ascii="Times New Roman" w:hAnsi="Times New Roman" w:cs="Times New Roman"/>
          <w:b/>
          <w:sz w:val="24"/>
          <w:szCs w:val="24"/>
        </w:rPr>
      </w:pPr>
    </w:p>
    <w:p w14:paraId="5D0E0BA8" w14:textId="77777777" w:rsidR="0004572F" w:rsidRPr="00ED380A" w:rsidRDefault="0004572F" w:rsidP="00CD0CAB">
      <w:pPr>
        <w:jc w:val="center"/>
        <w:rPr>
          <w:rFonts w:ascii="Times New Roman" w:hAnsi="Times New Roman" w:cs="Times New Roman"/>
          <w:b/>
          <w:sz w:val="24"/>
          <w:szCs w:val="24"/>
        </w:rPr>
      </w:pPr>
    </w:p>
    <w:p w14:paraId="7EE20292" w14:textId="77777777" w:rsidR="0004572F" w:rsidRPr="00ED380A" w:rsidRDefault="0004572F" w:rsidP="00CD0CAB">
      <w:pPr>
        <w:jc w:val="center"/>
        <w:rPr>
          <w:rFonts w:ascii="Times New Roman" w:hAnsi="Times New Roman" w:cs="Times New Roman"/>
          <w:b/>
          <w:sz w:val="24"/>
          <w:szCs w:val="24"/>
        </w:rPr>
      </w:pPr>
    </w:p>
    <w:p w14:paraId="3F899360" w14:textId="77777777" w:rsidR="0004572F" w:rsidRPr="00ED380A" w:rsidRDefault="0004572F" w:rsidP="00CD0CAB">
      <w:pPr>
        <w:jc w:val="center"/>
        <w:rPr>
          <w:rFonts w:ascii="Times New Roman" w:hAnsi="Times New Roman" w:cs="Times New Roman"/>
          <w:b/>
          <w:sz w:val="24"/>
          <w:szCs w:val="24"/>
        </w:rPr>
      </w:pPr>
    </w:p>
    <w:p w14:paraId="1BE798ED" w14:textId="77777777" w:rsidR="0004572F" w:rsidRPr="00ED380A" w:rsidRDefault="0004572F" w:rsidP="00CD0CAB">
      <w:pPr>
        <w:jc w:val="center"/>
        <w:rPr>
          <w:rFonts w:ascii="Times New Roman" w:hAnsi="Times New Roman" w:cs="Times New Roman"/>
          <w:b/>
          <w:sz w:val="24"/>
          <w:szCs w:val="24"/>
        </w:rPr>
      </w:pPr>
    </w:p>
    <w:p w14:paraId="1EE287C7" w14:textId="77777777" w:rsidR="0004572F" w:rsidRPr="00ED380A" w:rsidRDefault="0004572F" w:rsidP="00CD0CAB">
      <w:pPr>
        <w:jc w:val="center"/>
        <w:rPr>
          <w:rFonts w:ascii="Times New Roman" w:hAnsi="Times New Roman" w:cs="Times New Roman"/>
          <w:b/>
          <w:sz w:val="24"/>
          <w:szCs w:val="24"/>
        </w:rPr>
      </w:pPr>
    </w:p>
    <w:p w14:paraId="737FA24D" w14:textId="77777777" w:rsidR="0004572F" w:rsidRPr="00ED380A" w:rsidRDefault="0004572F" w:rsidP="00CD0CAB">
      <w:pPr>
        <w:jc w:val="center"/>
        <w:rPr>
          <w:rFonts w:ascii="Times New Roman" w:hAnsi="Times New Roman" w:cs="Times New Roman"/>
          <w:b/>
          <w:sz w:val="24"/>
          <w:szCs w:val="24"/>
        </w:rPr>
      </w:pPr>
    </w:p>
    <w:p w14:paraId="028248FB" w14:textId="77777777" w:rsidR="0004572F" w:rsidRPr="00ED380A" w:rsidRDefault="0004572F" w:rsidP="00CD0CAB">
      <w:pPr>
        <w:jc w:val="center"/>
        <w:rPr>
          <w:rFonts w:ascii="Times New Roman" w:hAnsi="Times New Roman" w:cs="Times New Roman"/>
          <w:b/>
          <w:sz w:val="24"/>
          <w:szCs w:val="24"/>
        </w:rPr>
      </w:pPr>
    </w:p>
    <w:p w14:paraId="5B3672F7" w14:textId="77777777" w:rsidR="00CD0CAB" w:rsidRPr="00ED380A" w:rsidRDefault="00CD0CAB" w:rsidP="00BB2FB3">
      <w:pPr>
        <w:spacing w:line="480" w:lineRule="auto"/>
        <w:jc w:val="center"/>
        <w:rPr>
          <w:rFonts w:ascii="Times New Roman" w:hAnsi="Times New Roman" w:cs="Times New Roman"/>
          <w:b/>
          <w:sz w:val="24"/>
          <w:szCs w:val="24"/>
        </w:rPr>
      </w:pPr>
      <w:r w:rsidRPr="00ED380A">
        <w:rPr>
          <w:rFonts w:ascii="Times New Roman" w:hAnsi="Times New Roman" w:cs="Times New Roman"/>
          <w:b/>
          <w:sz w:val="24"/>
          <w:szCs w:val="24"/>
        </w:rPr>
        <w:t>Media Report</w:t>
      </w:r>
    </w:p>
    <w:p w14:paraId="52E546E6" w14:textId="77777777" w:rsidR="0004572F" w:rsidRPr="00ED380A" w:rsidRDefault="00CD0CAB" w:rsidP="00BB2FB3">
      <w:pPr>
        <w:spacing w:line="480" w:lineRule="auto"/>
        <w:rPr>
          <w:rFonts w:ascii="Times New Roman" w:hAnsi="Times New Roman" w:cs="Times New Roman"/>
          <w:sz w:val="24"/>
          <w:szCs w:val="24"/>
        </w:rPr>
      </w:pPr>
      <w:r w:rsidRPr="00ED380A">
        <w:rPr>
          <w:rFonts w:ascii="Times New Roman" w:hAnsi="Times New Roman" w:cs="Times New Roman"/>
          <w:sz w:val="24"/>
          <w:szCs w:val="24"/>
        </w:rPr>
        <w:t>Following XYZ's press release, the media releases the following financial news report:</w:t>
      </w:r>
      <w:r w:rsidRPr="00ED380A">
        <w:rPr>
          <w:rFonts w:ascii="Times New Roman" w:hAnsi="Times New Roman" w:cs="Times New Roman"/>
          <w:sz w:val="24"/>
          <w:szCs w:val="24"/>
        </w:rPr>
        <w:br/>
      </w:r>
      <w:r w:rsidRPr="00ED380A">
        <w:rPr>
          <w:rFonts w:ascii="Times New Roman" w:hAnsi="Times New Roman" w:cs="Times New Roman"/>
          <w:b/>
          <w:sz w:val="24"/>
          <w:szCs w:val="24"/>
        </w:rPr>
        <w:t>Financial News</w:t>
      </w:r>
      <w:r w:rsidRPr="00ED380A">
        <w:rPr>
          <w:rFonts w:ascii="Times New Roman" w:hAnsi="Times New Roman" w:cs="Times New Roman"/>
          <w:sz w:val="24"/>
          <w:szCs w:val="24"/>
        </w:rPr>
        <w:t xml:space="preserve">  </w:t>
      </w:r>
      <w:r w:rsidRPr="00ED380A">
        <w:rPr>
          <w:rFonts w:ascii="Times New Roman" w:hAnsi="Times New Roman" w:cs="Times New Roman"/>
          <w:sz w:val="24"/>
          <w:szCs w:val="24"/>
        </w:rPr>
        <w:br/>
      </w:r>
      <w:r w:rsidR="0004572F" w:rsidRPr="00ED380A">
        <w:rPr>
          <w:rFonts w:ascii="Times New Roman" w:hAnsi="Times New Roman" w:cs="Times New Roman"/>
          <w:sz w:val="24"/>
          <w:szCs w:val="24"/>
        </w:rPr>
        <w:t>During its 10 years in business, XYZ, Inc. has paid $8.6 million in corporate tax to</w:t>
      </w:r>
      <w:r w:rsidR="0004572F" w:rsidRPr="00ED380A">
        <w:rPr>
          <w:rFonts w:ascii="Times New Roman" w:hAnsi="Times New Roman" w:cs="Times New Roman"/>
          <w:b/>
          <w:sz w:val="24"/>
          <w:szCs w:val="24"/>
        </w:rPr>
        <w:t xml:space="preserve"> the U.K. (Germany/Guatemala/Indonesia)</w:t>
      </w:r>
      <w:r w:rsidR="0004572F" w:rsidRPr="00ED380A">
        <w:rPr>
          <w:rFonts w:ascii="Times New Roman" w:hAnsi="Times New Roman" w:cs="Times New Roman"/>
          <w:sz w:val="24"/>
          <w:szCs w:val="24"/>
        </w:rPr>
        <w:t>.</w:t>
      </w:r>
      <w:r w:rsidR="0004572F" w:rsidRPr="00ED380A">
        <w:rPr>
          <w:rFonts w:ascii="Times New Roman" w:hAnsi="Times New Roman" w:cs="Times New Roman"/>
          <w:sz w:val="24"/>
          <w:szCs w:val="24"/>
        </w:rPr>
        <w:br/>
        <w:t xml:space="preserve">XYZ, Inc. is valued at $15 billion and has generated more than $2 billion of sales in </w:t>
      </w:r>
      <w:r w:rsidR="0004572F" w:rsidRPr="00ED380A">
        <w:rPr>
          <w:rFonts w:ascii="Times New Roman" w:hAnsi="Times New Roman" w:cs="Times New Roman"/>
          <w:b/>
          <w:sz w:val="24"/>
          <w:szCs w:val="24"/>
        </w:rPr>
        <w:t>the U.K. (Germany/Guatemala/Indonesia)</w:t>
      </w:r>
      <w:r w:rsidR="0004572F" w:rsidRPr="00ED380A">
        <w:rPr>
          <w:rFonts w:ascii="Times New Roman" w:hAnsi="Times New Roman" w:cs="Times New Roman"/>
          <w:sz w:val="24"/>
          <w:szCs w:val="24"/>
        </w:rPr>
        <w:t> since 2008.</w:t>
      </w:r>
      <w:r w:rsidR="0004572F" w:rsidRPr="00ED380A">
        <w:rPr>
          <w:rFonts w:ascii="Times New Roman" w:hAnsi="Times New Roman" w:cs="Times New Roman"/>
          <w:sz w:val="24"/>
          <w:szCs w:val="24"/>
        </w:rPr>
        <w:br/>
        <w:t>It has paid </w:t>
      </w:r>
      <w:r w:rsidR="0004572F" w:rsidRPr="00ED380A">
        <w:rPr>
          <w:rFonts w:ascii="Times New Roman" w:hAnsi="Times New Roman" w:cs="Times New Roman"/>
          <w:b/>
          <w:sz w:val="24"/>
          <w:szCs w:val="24"/>
        </w:rPr>
        <w:t>15% (25%)</w:t>
      </w:r>
      <w:r w:rsidR="0004572F" w:rsidRPr="00ED380A">
        <w:rPr>
          <w:rFonts w:ascii="Times New Roman" w:hAnsi="Times New Roman" w:cs="Times New Roman"/>
          <w:sz w:val="24"/>
          <w:szCs w:val="24"/>
        </w:rPr>
        <w:t xml:space="preserve"> in corporate tax.</w:t>
      </w:r>
      <w:r w:rsidR="0004572F" w:rsidRPr="00ED380A">
        <w:rPr>
          <w:rFonts w:ascii="Times New Roman" w:hAnsi="Times New Roman" w:cs="Times New Roman"/>
          <w:sz w:val="24"/>
          <w:szCs w:val="24"/>
        </w:rPr>
        <w:br/>
        <w:t xml:space="preserve">In comparison, the rest of the athletic-wear industry paid an average of </w:t>
      </w:r>
      <w:r w:rsidR="0004572F" w:rsidRPr="00ED380A">
        <w:rPr>
          <w:rFonts w:ascii="Times New Roman" w:hAnsi="Times New Roman" w:cs="Times New Roman"/>
          <w:b/>
          <w:sz w:val="24"/>
          <w:szCs w:val="24"/>
        </w:rPr>
        <w:t>25%</w:t>
      </w:r>
      <w:r w:rsidR="0004572F" w:rsidRPr="00ED380A">
        <w:rPr>
          <w:rFonts w:ascii="Times New Roman" w:hAnsi="Times New Roman" w:cs="Times New Roman"/>
          <w:sz w:val="24"/>
          <w:szCs w:val="24"/>
        </w:rPr>
        <w:t xml:space="preserve"> of profits in corporate tax. </w:t>
      </w:r>
    </w:p>
    <w:p w14:paraId="40DDB5E1" w14:textId="77777777" w:rsidR="00CD0CAB" w:rsidRPr="00ED380A" w:rsidRDefault="00CD0CAB" w:rsidP="0004572F">
      <w:pPr>
        <w:rPr>
          <w:rFonts w:ascii="Times New Roman" w:hAnsi="Times New Roman" w:cs="Times New Roman"/>
          <w:b/>
          <w:sz w:val="24"/>
          <w:szCs w:val="24"/>
        </w:rPr>
      </w:pPr>
    </w:p>
    <w:p w14:paraId="149747CA" w14:textId="77777777" w:rsidR="0004572F" w:rsidRPr="00ED380A" w:rsidRDefault="0004572F" w:rsidP="00CD0CAB">
      <w:pPr>
        <w:jc w:val="center"/>
        <w:rPr>
          <w:rFonts w:ascii="Times New Roman" w:hAnsi="Times New Roman" w:cs="Times New Roman"/>
          <w:b/>
          <w:sz w:val="24"/>
          <w:szCs w:val="24"/>
        </w:rPr>
      </w:pPr>
    </w:p>
    <w:p w14:paraId="0AA9DC10" w14:textId="77777777" w:rsidR="0004572F" w:rsidRPr="00ED380A" w:rsidRDefault="0004572F" w:rsidP="00CD0CAB">
      <w:pPr>
        <w:jc w:val="center"/>
        <w:rPr>
          <w:rFonts w:ascii="Times New Roman" w:hAnsi="Times New Roman" w:cs="Times New Roman"/>
          <w:b/>
          <w:sz w:val="24"/>
          <w:szCs w:val="24"/>
        </w:rPr>
      </w:pPr>
    </w:p>
    <w:p w14:paraId="316C16D3" w14:textId="77777777" w:rsidR="00CD0CAB" w:rsidRPr="00ED380A" w:rsidRDefault="00CD0CAB" w:rsidP="00BB2FB3">
      <w:pPr>
        <w:spacing w:line="480" w:lineRule="auto"/>
        <w:jc w:val="center"/>
        <w:rPr>
          <w:rFonts w:ascii="Times New Roman" w:hAnsi="Times New Roman" w:cs="Times New Roman"/>
          <w:b/>
          <w:sz w:val="24"/>
          <w:szCs w:val="24"/>
        </w:rPr>
      </w:pPr>
      <w:r w:rsidRPr="00ED380A">
        <w:rPr>
          <w:rFonts w:ascii="Times New Roman" w:hAnsi="Times New Roman" w:cs="Times New Roman"/>
          <w:b/>
          <w:sz w:val="24"/>
          <w:szCs w:val="24"/>
        </w:rPr>
        <w:lastRenderedPageBreak/>
        <w:t>CSR Press Release</w:t>
      </w:r>
    </w:p>
    <w:p w14:paraId="1AB45B4C" w14:textId="77777777" w:rsidR="00CD0CAB" w:rsidRPr="00ED380A" w:rsidRDefault="00CD0CAB" w:rsidP="00BB2FB3">
      <w:pPr>
        <w:spacing w:line="480" w:lineRule="auto"/>
        <w:rPr>
          <w:rFonts w:ascii="Times New Roman" w:hAnsi="Times New Roman" w:cs="Times New Roman"/>
          <w:sz w:val="24"/>
          <w:szCs w:val="24"/>
        </w:rPr>
      </w:pPr>
      <w:r w:rsidRPr="00ED380A">
        <w:rPr>
          <w:rFonts w:ascii="Times New Roman" w:hAnsi="Times New Roman" w:cs="Times New Roman"/>
          <w:sz w:val="24"/>
          <w:szCs w:val="24"/>
        </w:rPr>
        <w:t xml:space="preserve">CSR Following the above news release, XYZ, Inc. issued the following: </w:t>
      </w:r>
      <w:r w:rsidRPr="00ED380A">
        <w:rPr>
          <w:rFonts w:ascii="Times New Roman" w:hAnsi="Times New Roman" w:cs="Times New Roman"/>
          <w:sz w:val="24"/>
          <w:szCs w:val="24"/>
        </w:rPr>
        <w:br/>
      </w:r>
      <w:r w:rsidRPr="00ED380A">
        <w:rPr>
          <w:rFonts w:ascii="Times New Roman" w:hAnsi="Times New Roman" w:cs="Times New Roman"/>
          <w:sz w:val="24"/>
          <w:szCs w:val="24"/>
        </w:rPr>
        <w:br/>
        <w:t xml:space="preserve"> </w:t>
      </w:r>
      <w:r w:rsidRPr="00ED380A">
        <w:rPr>
          <w:rFonts w:ascii="Times New Roman" w:hAnsi="Times New Roman" w:cs="Times New Roman"/>
          <w:b/>
          <w:sz w:val="24"/>
          <w:szCs w:val="24"/>
        </w:rPr>
        <w:t>XYZ, Inc. Press Release</w:t>
      </w:r>
      <w:r w:rsidRPr="00ED380A">
        <w:rPr>
          <w:rFonts w:ascii="Times New Roman" w:hAnsi="Times New Roman" w:cs="Times New Roman"/>
          <w:sz w:val="24"/>
          <w:szCs w:val="24"/>
        </w:rPr>
        <w:t xml:space="preserve">  </w:t>
      </w:r>
      <w:r w:rsidRPr="00ED380A">
        <w:rPr>
          <w:rFonts w:ascii="Times New Roman" w:hAnsi="Times New Roman" w:cs="Times New Roman"/>
          <w:sz w:val="24"/>
          <w:szCs w:val="24"/>
        </w:rPr>
        <w:br/>
        <w:t>At XYZ, Inc., we value our commitment to both our shareholders and the communities in which we operate. Following is a brief overview of our social, economic, and environmental impacts over the last 10 years.</w:t>
      </w:r>
      <w:r w:rsidRPr="00ED380A">
        <w:rPr>
          <w:rFonts w:ascii="Times New Roman" w:hAnsi="Times New Roman" w:cs="Times New Roman"/>
          <w:sz w:val="24"/>
          <w:szCs w:val="24"/>
        </w:rPr>
        <w:br/>
        <w:t xml:space="preserve"> </w:t>
      </w:r>
      <w:r w:rsidRPr="00ED380A">
        <w:rPr>
          <w:rFonts w:ascii="Times New Roman" w:hAnsi="Times New Roman" w:cs="Times New Roman"/>
          <w:sz w:val="24"/>
          <w:szCs w:val="24"/>
        </w:rPr>
        <w:br/>
        <w:t xml:space="preserve"> </w:t>
      </w:r>
      <w:r w:rsidRPr="00ED380A">
        <w:rPr>
          <w:rFonts w:ascii="Times New Roman" w:hAnsi="Times New Roman" w:cs="Times New Roman"/>
          <w:i/>
          <w:sz w:val="24"/>
          <w:szCs w:val="24"/>
        </w:rPr>
        <w:t>Charitable Giving: </w:t>
      </w:r>
      <w:r w:rsidRPr="00ED380A">
        <w:rPr>
          <w:rFonts w:ascii="Times New Roman" w:hAnsi="Times New Roman" w:cs="Times New Roman"/>
          <w:sz w:val="24"/>
          <w:szCs w:val="24"/>
        </w:rPr>
        <w:t>We believe the local communities in which we operate should be supported through charitable giving. As such, we have dedicated a portion of all profits to donations to local schools and hospitals in </w:t>
      </w:r>
      <w:r w:rsidRPr="00ED380A">
        <w:rPr>
          <w:rFonts w:ascii="Times New Roman" w:hAnsi="Times New Roman" w:cs="Times New Roman"/>
          <w:b/>
          <w:sz w:val="24"/>
          <w:szCs w:val="24"/>
        </w:rPr>
        <w:t>the U.K. (Germany/</w:t>
      </w:r>
      <w:r w:rsidR="00532B4A" w:rsidRPr="00ED380A">
        <w:rPr>
          <w:rFonts w:ascii="Times New Roman" w:hAnsi="Times New Roman" w:cs="Times New Roman"/>
          <w:b/>
          <w:sz w:val="24"/>
          <w:szCs w:val="24"/>
        </w:rPr>
        <w:t>Guatemala</w:t>
      </w:r>
      <w:r w:rsidRPr="00ED380A">
        <w:rPr>
          <w:rFonts w:ascii="Times New Roman" w:hAnsi="Times New Roman" w:cs="Times New Roman"/>
          <w:b/>
          <w:sz w:val="24"/>
          <w:szCs w:val="24"/>
        </w:rPr>
        <w:t>/Indonesia).</w:t>
      </w:r>
      <w:r w:rsidRPr="00ED380A">
        <w:rPr>
          <w:rFonts w:ascii="Times New Roman" w:hAnsi="Times New Roman" w:cs="Times New Roman"/>
          <w:sz w:val="24"/>
          <w:szCs w:val="24"/>
        </w:rPr>
        <w:br/>
        <w:t xml:space="preserve"> </w:t>
      </w:r>
      <w:r w:rsidRPr="00ED380A">
        <w:rPr>
          <w:rFonts w:ascii="Times New Roman" w:hAnsi="Times New Roman" w:cs="Times New Roman"/>
          <w:sz w:val="24"/>
          <w:szCs w:val="24"/>
        </w:rPr>
        <w:br/>
        <w:t xml:space="preserve"> </w:t>
      </w:r>
      <w:r w:rsidRPr="00ED380A">
        <w:rPr>
          <w:rFonts w:ascii="Times New Roman" w:hAnsi="Times New Roman" w:cs="Times New Roman"/>
          <w:i/>
          <w:sz w:val="24"/>
          <w:szCs w:val="24"/>
        </w:rPr>
        <w:t>Sustainability: </w:t>
      </w:r>
      <w:r w:rsidRPr="00ED380A">
        <w:rPr>
          <w:rFonts w:ascii="Times New Roman" w:hAnsi="Times New Roman" w:cs="Times New Roman"/>
          <w:sz w:val="24"/>
          <w:szCs w:val="24"/>
        </w:rPr>
        <w:t xml:space="preserve">We share our stakeholders’ belief that a sustainable future is possible. We continue to improve our product processes to reduce our carbon footprint, and we adhere to the highest industry environmental standards. As such, we have instituted a recycling program in our </w:t>
      </w:r>
      <w:r w:rsidRPr="00ED380A">
        <w:rPr>
          <w:rFonts w:ascii="Times New Roman" w:hAnsi="Times New Roman" w:cs="Times New Roman"/>
          <w:b/>
          <w:sz w:val="24"/>
          <w:szCs w:val="24"/>
        </w:rPr>
        <w:t>U.K.(German/</w:t>
      </w:r>
      <w:r w:rsidR="00532B4A" w:rsidRPr="00ED380A">
        <w:rPr>
          <w:rFonts w:ascii="Times New Roman" w:hAnsi="Times New Roman" w:cs="Times New Roman"/>
          <w:b/>
          <w:sz w:val="24"/>
          <w:szCs w:val="24"/>
        </w:rPr>
        <w:t>Guatemalan</w:t>
      </w:r>
      <w:r w:rsidRPr="00ED380A">
        <w:rPr>
          <w:rFonts w:ascii="Times New Roman" w:hAnsi="Times New Roman" w:cs="Times New Roman"/>
          <w:b/>
          <w:sz w:val="24"/>
          <w:szCs w:val="24"/>
        </w:rPr>
        <w:t xml:space="preserve">/Indonesian) </w:t>
      </w:r>
      <w:r w:rsidRPr="00ED380A">
        <w:rPr>
          <w:rFonts w:ascii="Times New Roman" w:hAnsi="Times New Roman" w:cs="Times New Roman"/>
          <w:sz w:val="24"/>
          <w:szCs w:val="24"/>
        </w:rPr>
        <w:t xml:space="preserve">operations to better support the environment.  </w:t>
      </w:r>
      <w:r w:rsidRPr="00ED380A">
        <w:rPr>
          <w:rFonts w:ascii="Times New Roman" w:hAnsi="Times New Roman" w:cs="Times New Roman"/>
          <w:sz w:val="24"/>
          <w:szCs w:val="24"/>
        </w:rPr>
        <w:br/>
      </w:r>
      <w:r w:rsidRPr="00ED380A">
        <w:rPr>
          <w:rFonts w:ascii="Times New Roman" w:hAnsi="Times New Roman" w:cs="Times New Roman"/>
          <w:sz w:val="24"/>
          <w:szCs w:val="24"/>
        </w:rPr>
        <w:br/>
        <w:t xml:space="preserve"> </w:t>
      </w:r>
      <w:r w:rsidRPr="00ED380A">
        <w:rPr>
          <w:rFonts w:ascii="Times New Roman" w:hAnsi="Times New Roman" w:cs="Times New Roman"/>
          <w:i/>
          <w:sz w:val="24"/>
          <w:szCs w:val="24"/>
        </w:rPr>
        <w:t>Employee Safety: </w:t>
      </w:r>
      <w:r w:rsidRPr="00ED380A">
        <w:rPr>
          <w:rFonts w:ascii="Times New Roman" w:hAnsi="Times New Roman" w:cs="Times New Roman"/>
          <w:sz w:val="24"/>
          <w:szCs w:val="24"/>
        </w:rPr>
        <w:t>We believe training is a fundamental component of employee safety. We have maintained a comprehensive employee safety policy and training program in </w:t>
      </w:r>
      <w:r w:rsidRPr="00ED380A">
        <w:rPr>
          <w:rFonts w:ascii="Times New Roman" w:hAnsi="Times New Roman" w:cs="Times New Roman"/>
          <w:b/>
          <w:sz w:val="24"/>
          <w:szCs w:val="24"/>
        </w:rPr>
        <w:t>the U.K. (Germany/</w:t>
      </w:r>
      <w:r w:rsidR="00532B4A" w:rsidRPr="00ED380A">
        <w:rPr>
          <w:rFonts w:ascii="Times New Roman" w:hAnsi="Times New Roman" w:cs="Times New Roman"/>
          <w:b/>
          <w:sz w:val="24"/>
          <w:szCs w:val="24"/>
        </w:rPr>
        <w:t>Guatemala</w:t>
      </w:r>
      <w:r w:rsidRPr="00ED380A">
        <w:rPr>
          <w:rFonts w:ascii="Times New Roman" w:hAnsi="Times New Roman" w:cs="Times New Roman"/>
          <w:b/>
          <w:sz w:val="24"/>
          <w:szCs w:val="24"/>
        </w:rPr>
        <w:t>/Indonesia) </w:t>
      </w:r>
      <w:r w:rsidRPr="00ED380A">
        <w:rPr>
          <w:rFonts w:ascii="Times New Roman" w:hAnsi="Times New Roman" w:cs="Times New Roman"/>
          <w:sz w:val="24"/>
          <w:szCs w:val="24"/>
        </w:rPr>
        <w:t>that industry peers have praised and replicated in their own facilities.</w:t>
      </w:r>
      <w:r w:rsidRPr="00ED380A">
        <w:rPr>
          <w:rFonts w:ascii="Times New Roman" w:hAnsi="Times New Roman" w:cs="Times New Roman"/>
          <w:sz w:val="24"/>
          <w:szCs w:val="24"/>
        </w:rPr>
        <w:br/>
      </w:r>
      <w:r w:rsidRPr="00ED380A">
        <w:rPr>
          <w:rFonts w:ascii="Times New Roman" w:hAnsi="Times New Roman" w:cs="Times New Roman"/>
          <w:sz w:val="24"/>
          <w:szCs w:val="24"/>
        </w:rPr>
        <w:lastRenderedPageBreak/>
        <w:t xml:space="preserve"> </w:t>
      </w:r>
      <w:r w:rsidRPr="00ED380A">
        <w:rPr>
          <w:rFonts w:ascii="Times New Roman" w:hAnsi="Times New Roman" w:cs="Times New Roman"/>
          <w:sz w:val="24"/>
          <w:szCs w:val="24"/>
        </w:rPr>
        <w:br/>
        <w:t xml:space="preserve"> </w:t>
      </w:r>
      <w:r w:rsidRPr="00ED380A">
        <w:rPr>
          <w:rFonts w:ascii="Times New Roman" w:hAnsi="Times New Roman" w:cs="Times New Roman"/>
          <w:i/>
          <w:sz w:val="24"/>
          <w:szCs w:val="24"/>
        </w:rPr>
        <w:t>Supply Chain: </w:t>
      </w:r>
      <w:r w:rsidRPr="00ED380A">
        <w:rPr>
          <w:rFonts w:ascii="Times New Roman" w:hAnsi="Times New Roman" w:cs="Times New Roman"/>
          <w:sz w:val="24"/>
          <w:szCs w:val="24"/>
        </w:rPr>
        <w:t>We continue to be a leader in combating labor rights abuses in our </w:t>
      </w:r>
      <w:r w:rsidRPr="00ED380A">
        <w:rPr>
          <w:rFonts w:ascii="Times New Roman" w:hAnsi="Times New Roman" w:cs="Times New Roman"/>
          <w:b/>
          <w:sz w:val="24"/>
          <w:szCs w:val="24"/>
        </w:rPr>
        <w:t>U.K. (German/</w:t>
      </w:r>
      <w:r w:rsidR="00532B4A" w:rsidRPr="00ED380A">
        <w:rPr>
          <w:rFonts w:ascii="Times New Roman" w:hAnsi="Times New Roman" w:cs="Times New Roman"/>
          <w:b/>
          <w:sz w:val="24"/>
          <w:szCs w:val="24"/>
        </w:rPr>
        <w:t>Guatemalan</w:t>
      </w:r>
      <w:r w:rsidRPr="00ED380A">
        <w:rPr>
          <w:rFonts w:ascii="Times New Roman" w:hAnsi="Times New Roman" w:cs="Times New Roman"/>
          <w:b/>
          <w:sz w:val="24"/>
          <w:szCs w:val="24"/>
        </w:rPr>
        <w:t>/Indonesian) </w:t>
      </w:r>
      <w:r w:rsidRPr="00ED380A">
        <w:rPr>
          <w:rFonts w:ascii="Times New Roman" w:hAnsi="Times New Roman" w:cs="Times New Roman"/>
          <w:sz w:val="24"/>
          <w:szCs w:val="24"/>
        </w:rPr>
        <w:t>supply chains, and we work diligently to ensure all foreign workers within our supply chain are paid a livable wage and given access to affordable housing and health care. We have instituted a third-party due diligence program that has been successful in managing risks in our supply chain related to anti-bribery and corruption, trade compliance, and child labor. </w:t>
      </w:r>
    </w:p>
    <w:p w14:paraId="141F2065" w14:textId="77777777" w:rsidR="00611232" w:rsidRDefault="00611232" w:rsidP="00BB2FB3">
      <w:pPr>
        <w:spacing w:line="480" w:lineRule="auto"/>
        <w:jc w:val="center"/>
        <w:rPr>
          <w:rFonts w:ascii="Times New Roman" w:hAnsi="Times New Roman" w:cs="Times New Roman"/>
          <w:b/>
          <w:sz w:val="24"/>
          <w:szCs w:val="24"/>
        </w:rPr>
      </w:pPr>
    </w:p>
    <w:p w14:paraId="092A757F" w14:textId="77777777" w:rsidR="00611232" w:rsidRDefault="00611232" w:rsidP="00BB2FB3">
      <w:pPr>
        <w:spacing w:line="480" w:lineRule="auto"/>
        <w:jc w:val="center"/>
        <w:rPr>
          <w:rFonts w:ascii="Times New Roman" w:hAnsi="Times New Roman" w:cs="Times New Roman"/>
          <w:b/>
          <w:sz w:val="24"/>
          <w:szCs w:val="24"/>
        </w:rPr>
      </w:pPr>
    </w:p>
    <w:p w14:paraId="3CEA4275" w14:textId="77777777" w:rsidR="00611232" w:rsidRDefault="00611232" w:rsidP="00BB2FB3">
      <w:pPr>
        <w:spacing w:line="480" w:lineRule="auto"/>
        <w:jc w:val="center"/>
        <w:rPr>
          <w:rFonts w:ascii="Times New Roman" w:hAnsi="Times New Roman" w:cs="Times New Roman"/>
          <w:b/>
          <w:sz w:val="24"/>
          <w:szCs w:val="24"/>
        </w:rPr>
      </w:pPr>
    </w:p>
    <w:p w14:paraId="02045AA0" w14:textId="77777777" w:rsidR="00611232" w:rsidRDefault="00611232" w:rsidP="00BB2FB3">
      <w:pPr>
        <w:spacing w:line="480" w:lineRule="auto"/>
        <w:jc w:val="center"/>
        <w:rPr>
          <w:rFonts w:ascii="Times New Roman" w:hAnsi="Times New Roman" w:cs="Times New Roman"/>
          <w:b/>
          <w:sz w:val="24"/>
          <w:szCs w:val="24"/>
        </w:rPr>
      </w:pPr>
    </w:p>
    <w:p w14:paraId="7C15509D" w14:textId="77777777" w:rsidR="00611232" w:rsidRDefault="00611232" w:rsidP="00BB2FB3">
      <w:pPr>
        <w:spacing w:line="480" w:lineRule="auto"/>
        <w:jc w:val="center"/>
        <w:rPr>
          <w:rFonts w:ascii="Times New Roman" w:hAnsi="Times New Roman" w:cs="Times New Roman"/>
          <w:b/>
          <w:sz w:val="24"/>
          <w:szCs w:val="24"/>
        </w:rPr>
      </w:pPr>
    </w:p>
    <w:p w14:paraId="58C2827C" w14:textId="77777777" w:rsidR="00611232" w:rsidRDefault="00611232" w:rsidP="00BB2FB3">
      <w:pPr>
        <w:spacing w:line="480" w:lineRule="auto"/>
        <w:jc w:val="center"/>
        <w:rPr>
          <w:rFonts w:ascii="Times New Roman" w:hAnsi="Times New Roman" w:cs="Times New Roman"/>
          <w:b/>
          <w:sz w:val="24"/>
          <w:szCs w:val="24"/>
        </w:rPr>
      </w:pPr>
    </w:p>
    <w:p w14:paraId="3914ABBC" w14:textId="77777777" w:rsidR="00611232" w:rsidRDefault="00611232" w:rsidP="00BB2FB3">
      <w:pPr>
        <w:spacing w:line="480" w:lineRule="auto"/>
        <w:jc w:val="center"/>
        <w:rPr>
          <w:rFonts w:ascii="Times New Roman" w:hAnsi="Times New Roman" w:cs="Times New Roman"/>
          <w:b/>
          <w:sz w:val="24"/>
          <w:szCs w:val="24"/>
        </w:rPr>
      </w:pPr>
    </w:p>
    <w:p w14:paraId="690D1938" w14:textId="77777777" w:rsidR="00611232" w:rsidRDefault="00611232" w:rsidP="00BB2FB3">
      <w:pPr>
        <w:spacing w:line="480" w:lineRule="auto"/>
        <w:jc w:val="center"/>
        <w:rPr>
          <w:rFonts w:ascii="Times New Roman" w:hAnsi="Times New Roman" w:cs="Times New Roman"/>
          <w:b/>
          <w:sz w:val="24"/>
          <w:szCs w:val="24"/>
        </w:rPr>
      </w:pPr>
    </w:p>
    <w:p w14:paraId="368D75F3" w14:textId="77777777" w:rsidR="00611232" w:rsidRDefault="00611232" w:rsidP="00BB2FB3">
      <w:pPr>
        <w:spacing w:line="480" w:lineRule="auto"/>
        <w:jc w:val="center"/>
        <w:rPr>
          <w:rFonts w:ascii="Times New Roman" w:hAnsi="Times New Roman" w:cs="Times New Roman"/>
          <w:b/>
          <w:sz w:val="24"/>
          <w:szCs w:val="24"/>
        </w:rPr>
      </w:pPr>
    </w:p>
    <w:p w14:paraId="6BF2C7BD" w14:textId="77777777" w:rsidR="00611232" w:rsidRDefault="00611232" w:rsidP="00BB2FB3">
      <w:pPr>
        <w:spacing w:line="480" w:lineRule="auto"/>
        <w:jc w:val="center"/>
        <w:rPr>
          <w:rFonts w:ascii="Times New Roman" w:hAnsi="Times New Roman" w:cs="Times New Roman"/>
          <w:b/>
          <w:sz w:val="24"/>
          <w:szCs w:val="24"/>
        </w:rPr>
      </w:pPr>
    </w:p>
    <w:p w14:paraId="5BE57D0B" w14:textId="77777777" w:rsidR="00611232" w:rsidRDefault="00611232" w:rsidP="00BB2FB3">
      <w:pPr>
        <w:spacing w:line="480" w:lineRule="auto"/>
        <w:jc w:val="center"/>
        <w:rPr>
          <w:rFonts w:ascii="Times New Roman" w:hAnsi="Times New Roman" w:cs="Times New Roman"/>
          <w:b/>
          <w:sz w:val="24"/>
          <w:szCs w:val="24"/>
        </w:rPr>
      </w:pPr>
    </w:p>
    <w:p w14:paraId="0DFAF1AE" w14:textId="77777777" w:rsidR="00611232" w:rsidRDefault="00611232" w:rsidP="00BB2FB3">
      <w:pPr>
        <w:spacing w:line="480" w:lineRule="auto"/>
        <w:jc w:val="center"/>
        <w:rPr>
          <w:rFonts w:ascii="Times New Roman" w:hAnsi="Times New Roman" w:cs="Times New Roman"/>
          <w:b/>
          <w:sz w:val="24"/>
          <w:szCs w:val="24"/>
        </w:rPr>
      </w:pPr>
    </w:p>
    <w:p w14:paraId="6F165C27" w14:textId="77777777" w:rsidR="00611232" w:rsidRDefault="00611232" w:rsidP="00BB2FB3">
      <w:pPr>
        <w:spacing w:line="480" w:lineRule="auto"/>
        <w:jc w:val="center"/>
        <w:rPr>
          <w:rFonts w:ascii="Times New Roman" w:hAnsi="Times New Roman" w:cs="Times New Roman"/>
          <w:b/>
          <w:sz w:val="24"/>
          <w:szCs w:val="24"/>
        </w:rPr>
      </w:pPr>
    </w:p>
    <w:p w14:paraId="47DA29FF" w14:textId="77777777" w:rsidR="00CD0CAB" w:rsidRPr="00ED380A" w:rsidRDefault="00CD0CAB" w:rsidP="00BB2FB3">
      <w:pPr>
        <w:spacing w:line="480" w:lineRule="auto"/>
        <w:jc w:val="center"/>
        <w:rPr>
          <w:rFonts w:ascii="Times New Roman" w:hAnsi="Times New Roman" w:cs="Times New Roman"/>
          <w:b/>
          <w:sz w:val="24"/>
          <w:szCs w:val="24"/>
        </w:rPr>
      </w:pPr>
      <w:r w:rsidRPr="00ED380A">
        <w:rPr>
          <w:rFonts w:ascii="Times New Roman" w:hAnsi="Times New Roman" w:cs="Times New Roman"/>
          <w:b/>
          <w:sz w:val="24"/>
          <w:szCs w:val="24"/>
        </w:rPr>
        <w:lastRenderedPageBreak/>
        <w:t>Hypothesis Questions</w:t>
      </w:r>
    </w:p>
    <w:p w14:paraId="1789EFC9" w14:textId="77777777" w:rsidR="00CD0CAB" w:rsidRDefault="00CD0CAB"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Q1 Based on the information available to you, please state the extent to which you agree/disagree with the following statements:</w:t>
      </w:r>
      <w:r w:rsidRPr="00ED380A">
        <w:rPr>
          <w:rFonts w:ascii="Times New Roman" w:hAnsi="Times New Roman" w:cs="Times New Roman"/>
          <w:sz w:val="24"/>
          <w:szCs w:val="24"/>
        </w:rPr>
        <w:br/>
        <w:t>In my opinion, XYZ:</w:t>
      </w:r>
    </w:p>
    <w:tbl>
      <w:tblPr>
        <w:tblStyle w:val="QQuestionTable"/>
        <w:tblW w:w="9576" w:type="auto"/>
        <w:tblLook w:val="07E0" w:firstRow="1" w:lastRow="1" w:firstColumn="1" w:lastColumn="1" w:noHBand="1" w:noVBand="1"/>
      </w:tblPr>
      <w:tblGrid>
        <w:gridCol w:w="1234"/>
        <w:gridCol w:w="1024"/>
        <w:gridCol w:w="1043"/>
        <w:gridCol w:w="1165"/>
        <w:gridCol w:w="1002"/>
        <w:gridCol w:w="1165"/>
        <w:gridCol w:w="840"/>
        <w:gridCol w:w="1023"/>
      </w:tblGrid>
      <w:tr w:rsidR="00611232" w:rsidRPr="00611232" w14:paraId="42B8ED1D" w14:textId="77777777" w:rsidTr="00034C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21C0A4D3" w14:textId="77777777" w:rsidR="00611232" w:rsidRPr="00611232" w:rsidRDefault="00611232" w:rsidP="00034CE0">
            <w:pPr>
              <w:keepNext/>
              <w:rPr>
                <w:rFonts w:ascii="Times New Roman" w:hAnsi="Times New Roman" w:cs="Times New Roman"/>
                <w:sz w:val="24"/>
                <w:szCs w:val="24"/>
              </w:rPr>
            </w:pPr>
          </w:p>
        </w:tc>
        <w:tc>
          <w:tcPr>
            <w:tcW w:w="1197" w:type="dxa"/>
          </w:tcPr>
          <w:p w14:paraId="767FEBF8" w14:textId="77777777" w:rsidR="00611232" w:rsidRPr="00611232" w:rsidRDefault="00611232" w:rsidP="00034CE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11232">
              <w:rPr>
                <w:rFonts w:ascii="Times New Roman" w:hAnsi="Times New Roman" w:cs="Times New Roman"/>
                <w:szCs w:val="24"/>
              </w:rPr>
              <w:t>Strongly disagree (1)</w:t>
            </w:r>
          </w:p>
        </w:tc>
        <w:tc>
          <w:tcPr>
            <w:tcW w:w="1197" w:type="dxa"/>
          </w:tcPr>
          <w:p w14:paraId="248C8793" w14:textId="77777777" w:rsidR="00611232" w:rsidRPr="00611232" w:rsidRDefault="00611232" w:rsidP="00034CE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11232">
              <w:rPr>
                <w:rFonts w:ascii="Times New Roman" w:hAnsi="Times New Roman" w:cs="Times New Roman"/>
                <w:szCs w:val="24"/>
              </w:rPr>
              <w:t>Disagree (2)</w:t>
            </w:r>
          </w:p>
        </w:tc>
        <w:tc>
          <w:tcPr>
            <w:tcW w:w="1197" w:type="dxa"/>
          </w:tcPr>
          <w:p w14:paraId="3E39DD42" w14:textId="77777777" w:rsidR="00611232" w:rsidRPr="00611232" w:rsidRDefault="00611232" w:rsidP="00034CE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11232">
              <w:rPr>
                <w:rFonts w:ascii="Times New Roman" w:hAnsi="Times New Roman" w:cs="Times New Roman"/>
                <w:szCs w:val="24"/>
              </w:rPr>
              <w:t>Somewhat disagree (3)</w:t>
            </w:r>
          </w:p>
        </w:tc>
        <w:tc>
          <w:tcPr>
            <w:tcW w:w="1197" w:type="dxa"/>
          </w:tcPr>
          <w:p w14:paraId="4CE9F20F" w14:textId="77777777" w:rsidR="00611232" w:rsidRPr="00611232" w:rsidRDefault="00611232" w:rsidP="00034CE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11232">
              <w:rPr>
                <w:rFonts w:ascii="Times New Roman" w:hAnsi="Times New Roman" w:cs="Times New Roman"/>
                <w:szCs w:val="24"/>
              </w:rPr>
              <w:t>Neither agree nor disagree (4)</w:t>
            </w:r>
          </w:p>
        </w:tc>
        <w:tc>
          <w:tcPr>
            <w:tcW w:w="1197" w:type="dxa"/>
          </w:tcPr>
          <w:p w14:paraId="45F8156C" w14:textId="77777777" w:rsidR="00611232" w:rsidRPr="00611232" w:rsidRDefault="00611232" w:rsidP="00034CE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11232">
              <w:rPr>
                <w:rFonts w:ascii="Times New Roman" w:hAnsi="Times New Roman" w:cs="Times New Roman"/>
                <w:szCs w:val="24"/>
              </w:rPr>
              <w:t>Somewhat agree (5)</w:t>
            </w:r>
          </w:p>
        </w:tc>
        <w:tc>
          <w:tcPr>
            <w:tcW w:w="1197" w:type="dxa"/>
          </w:tcPr>
          <w:p w14:paraId="595AA042" w14:textId="77777777" w:rsidR="00611232" w:rsidRPr="00611232" w:rsidRDefault="00611232" w:rsidP="00034CE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11232">
              <w:rPr>
                <w:rFonts w:ascii="Times New Roman" w:hAnsi="Times New Roman" w:cs="Times New Roman"/>
                <w:szCs w:val="24"/>
              </w:rPr>
              <w:t>Agree (6)</w:t>
            </w:r>
          </w:p>
        </w:tc>
        <w:tc>
          <w:tcPr>
            <w:tcW w:w="1197" w:type="dxa"/>
          </w:tcPr>
          <w:p w14:paraId="04C2DD85" w14:textId="77777777" w:rsidR="00611232" w:rsidRPr="00611232" w:rsidRDefault="00611232" w:rsidP="00034CE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611232">
              <w:rPr>
                <w:rFonts w:ascii="Times New Roman" w:hAnsi="Times New Roman" w:cs="Times New Roman"/>
                <w:szCs w:val="24"/>
              </w:rPr>
              <w:t>Strongly agree (7)</w:t>
            </w:r>
          </w:p>
        </w:tc>
      </w:tr>
      <w:tr w:rsidR="00611232" w:rsidRPr="00611232" w14:paraId="47684489" w14:textId="77777777" w:rsidTr="00034CE0">
        <w:tc>
          <w:tcPr>
            <w:cnfStyle w:val="001000000000" w:firstRow="0" w:lastRow="0" w:firstColumn="1" w:lastColumn="0" w:oddVBand="0" w:evenVBand="0" w:oddHBand="0" w:evenHBand="0" w:firstRowFirstColumn="0" w:firstRowLastColumn="0" w:lastRowFirstColumn="0" w:lastRowLastColumn="0"/>
            <w:tcW w:w="1197" w:type="dxa"/>
          </w:tcPr>
          <w:p w14:paraId="4B6D5B69" w14:textId="77777777" w:rsidR="00611232" w:rsidRPr="00611232" w:rsidRDefault="00611232" w:rsidP="00034CE0">
            <w:pPr>
              <w:keepNext/>
              <w:rPr>
                <w:rFonts w:ascii="Times New Roman" w:hAnsi="Times New Roman" w:cs="Times New Roman"/>
                <w:szCs w:val="24"/>
              </w:rPr>
            </w:pPr>
            <w:r w:rsidRPr="00611232">
              <w:rPr>
                <w:rFonts w:ascii="Times New Roman" w:hAnsi="Times New Roman" w:cs="Times New Roman"/>
                <w:szCs w:val="24"/>
              </w:rPr>
              <w:t xml:space="preserve">Follows high ethical standards  </w:t>
            </w:r>
          </w:p>
        </w:tc>
        <w:tc>
          <w:tcPr>
            <w:tcW w:w="1197" w:type="dxa"/>
          </w:tcPr>
          <w:p w14:paraId="3D5897DF"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0AC71FDB"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141DBFDF"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54568109"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15A12ADC"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62F605AC"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134489D4"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11232" w:rsidRPr="00611232" w14:paraId="72C71741" w14:textId="77777777" w:rsidTr="00034CE0">
        <w:tc>
          <w:tcPr>
            <w:cnfStyle w:val="001000000000" w:firstRow="0" w:lastRow="0" w:firstColumn="1" w:lastColumn="0" w:oddVBand="0" w:evenVBand="0" w:oddHBand="0" w:evenHBand="0" w:firstRowFirstColumn="0" w:firstRowLastColumn="0" w:lastRowFirstColumn="0" w:lastRowLastColumn="0"/>
            <w:tcW w:w="1197" w:type="dxa"/>
          </w:tcPr>
          <w:p w14:paraId="061A104B" w14:textId="77777777" w:rsidR="00611232" w:rsidRPr="00611232" w:rsidRDefault="00611232" w:rsidP="00034CE0">
            <w:pPr>
              <w:keepNext/>
              <w:rPr>
                <w:rFonts w:ascii="Times New Roman" w:hAnsi="Times New Roman" w:cs="Times New Roman"/>
                <w:szCs w:val="24"/>
              </w:rPr>
            </w:pPr>
            <w:r w:rsidRPr="00611232">
              <w:rPr>
                <w:rFonts w:ascii="Times New Roman" w:hAnsi="Times New Roman" w:cs="Times New Roman"/>
                <w:szCs w:val="24"/>
              </w:rPr>
              <w:t xml:space="preserve">Probably has a wonderful reputation </w:t>
            </w:r>
          </w:p>
        </w:tc>
        <w:tc>
          <w:tcPr>
            <w:tcW w:w="1197" w:type="dxa"/>
          </w:tcPr>
          <w:p w14:paraId="30EFBC87"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7820521E"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0AFB4941"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6535FBEE"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630ED7F0"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4B7F0367"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62B271DD"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11232" w:rsidRPr="00611232" w14:paraId="7A7E2059" w14:textId="77777777" w:rsidTr="00034CE0">
        <w:tc>
          <w:tcPr>
            <w:cnfStyle w:val="001000000000" w:firstRow="0" w:lastRow="0" w:firstColumn="1" w:lastColumn="0" w:oddVBand="0" w:evenVBand="0" w:oddHBand="0" w:evenHBand="0" w:firstRowFirstColumn="0" w:firstRowLastColumn="0" w:lastRowFirstColumn="0" w:lastRowLastColumn="0"/>
            <w:tcW w:w="1197" w:type="dxa"/>
          </w:tcPr>
          <w:p w14:paraId="5AD40F00" w14:textId="77777777" w:rsidR="00611232" w:rsidRPr="00611232" w:rsidRDefault="00611232" w:rsidP="00034CE0">
            <w:pPr>
              <w:keepNext/>
              <w:rPr>
                <w:rFonts w:ascii="Times New Roman" w:hAnsi="Times New Roman" w:cs="Times New Roman"/>
                <w:szCs w:val="24"/>
              </w:rPr>
            </w:pPr>
            <w:r w:rsidRPr="00611232">
              <w:rPr>
                <w:rFonts w:ascii="Times New Roman" w:hAnsi="Times New Roman" w:cs="Times New Roman"/>
                <w:szCs w:val="24"/>
              </w:rPr>
              <w:t xml:space="preserve">Is concerned with improving the well-being of society </w:t>
            </w:r>
          </w:p>
        </w:tc>
        <w:tc>
          <w:tcPr>
            <w:tcW w:w="1197" w:type="dxa"/>
          </w:tcPr>
          <w:p w14:paraId="14504C8B"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6795264B"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5FEAF51E"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53CA72FD"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18AA2DC0"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53A9F06C"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397938A0"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11232" w:rsidRPr="00611232" w14:paraId="58AC5384" w14:textId="77777777" w:rsidTr="00034CE0">
        <w:tc>
          <w:tcPr>
            <w:cnfStyle w:val="001000000000" w:firstRow="0" w:lastRow="0" w:firstColumn="1" w:lastColumn="0" w:oddVBand="0" w:evenVBand="0" w:oddHBand="0" w:evenHBand="0" w:firstRowFirstColumn="0" w:firstRowLastColumn="0" w:lastRowFirstColumn="0" w:lastRowLastColumn="0"/>
            <w:tcW w:w="1197" w:type="dxa"/>
          </w:tcPr>
          <w:p w14:paraId="53ABE872" w14:textId="77777777" w:rsidR="00611232" w:rsidRPr="00611232" w:rsidRDefault="00611232" w:rsidP="00034CE0">
            <w:pPr>
              <w:keepNext/>
              <w:rPr>
                <w:rFonts w:ascii="Times New Roman" w:hAnsi="Times New Roman" w:cs="Times New Roman"/>
                <w:szCs w:val="24"/>
              </w:rPr>
            </w:pPr>
            <w:r w:rsidRPr="00611232">
              <w:rPr>
                <w:rFonts w:ascii="Times New Roman" w:hAnsi="Times New Roman" w:cs="Times New Roman"/>
                <w:szCs w:val="24"/>
              </w:rPr>
              <w:t xml:space="preserve">Is socially responsible </w:t>
            </w:r>
          </w:p>
        </w:tc>
        <w:tc>
          <w:tcPr>
            <w:tcW w:w="1197" w:type="dxa"/>
          </w:tcPr>
          <w:p w14:paraId="05014FD5"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1E605FDE"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724A980B"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32B7DA61"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524182CB"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3643917E"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97" w:type="dxa"/>
          </w:tcPr>
          <w:p w14:paraId="59317041" w14:textId="77777777" w:rsidR="00611232" w:rsidRPr="00611232" w:rsidRDefault="00611232" w:rsidP="00611232">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660CC9FD" w14:textId="77777777" w:rsidR="00CD0CAB" w:rsidRPr="00ED380A" w:rsidRDefault="00CD0CAB"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 xml:space="preserve">Q2 Based on the information available to you, </w:t>
      </w:r>
      <w:r w:rsidR="0004572F" w:rsidRPr="00ED380A">
        <w:rPr>
          <w:rFonts w:ascii="Times New Roman" w:hAnsi="Times New Roman" w:cs="Times New Roman"/>
          <w:sz w:val="24"/>
          <w:szCs w:val="24"/>
        </w:rPr>
        <w:t>how much would you pay for a pair of</w:t>
      </w:r>
      <w:r w:rsidRPr="00ED380A">
        <w:rPr>
          <w:rFonts w:ascii="Times New Roman" w:hAnsi="Times New Roman" w:cs="Times New Roman"/>
          <w:sz w:val="24"/>
          <w:szCs w:val="24"/>
        </w:rPr>
        <w:t xml:space="preserve"> XYZ’s athletic shoes? For comparison, a similar pair of Nike-brand shoes are sold for $120 and a similar pair of Adidas-brand shoes are sold for $110. </w:t>
      </w:r>
    </w:p>
    <w:tbl>
      <w:tblPr>
        <w:tblStyle w:val="QSliderLabelsTable"/>
        <w:tblW w:w="9576" w:type="auto"/>
        <w:tblInd w:w="0" w:type="dxa"/>
        <w:tblLook w:val="07E0" w:firstRow="1" w:lastRow="1" w:firstColumn="1" w:lastColumn="1" w:noHBand="1" w:noVBand="1"/>
      </w:tblPr>
      <w:tblGrid>
        <w:gridCol w:w="4088"/>
        <w:gridCol w:w="528"/>
        <w:gridCol w:w="547"/>
        <w:gridCol w:w="547"/>
        <w:gridCol w:w="547"/>
        <w:gridCol w:w="547"/>
        <w:gridCol w:w="564"/>
        <w:gridCol w:w="564"/>
        <w:gridCol w:w="564"/>
      </w:tblGrid>
      <w:tr w:rsidR="00611232" w:rsidRPr="00611232" w14:paraId="2337E733" w14:textId="77777777" w:rsidTr="00034CE0">
        <w:tc>
          <w:tcPr>
            <w:tcW w:w="4788" w:type="dxa"/>
          </w:tcPr>
          <w:p w14:paraId="13ADE35A" w14:textId="77777777" w:rsidR="00611232" w:rsidRPr="00611232" w:rsidRDefault="00611232" w:rsidP="00034CE0">
            <w:pPr>
              <w:rPr>
                <w:rFonts w:ascii="Times New Roman" w:hAnsi="Times New Roman" w:cs="Times New Roman"/>
                <w:sz w:val="24"/>
                <w:szCs w:val="24"/>
              </w:rPr>
            </w:pPr>
          </w:p>
        </w:tc>
        <w:tc>
          <w:tcPr>
            <w:tcW w:w="599" w:type="dxa"/>
          </w:tcPr>
          <w:p w14:paraId="10F7B184"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0</w:t>
            </w:r>
          </w:p>
        </w:tc>
        <w:tc>
          <w:tcPr>
            <w:tcW w:w="599" w:type="dxa"/>
          </w:tcPr>
          <w:p w14:paraId="0961C2D0"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20</w:t>
            </w:r>
          </w:p>
        </w:tc>
        <w:tc>
          <w:tcPr>
            <w:tcW w:w="599" w:type="dxa"/>
          </w:tcPr>
          <w:p w14:paraId="067B5F56"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40</w:t>
            </w:r>
          </w:p>
        </w:tc>
        <w:tc>
          <w:tcPr>
            <w:tcW w:w="599" w:type="dxa"/>
          </w:tcPr>
          <w:p w14:paraId="46051B71"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60</w:t>
            </w:r>
          </w:p>
        </w:tc>
        <w:tc>
          <w:tcPr>
            <w:tcW w:w="599" w:type="dxa"/>
          </w:tcPr>
          <w:p w14:paraId="4CFA968A"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80</w:t>
            </w:r>
          </w:p>
        </w:tc>
        <w:tc>
          <w:tcPr>
            <w:tcW w:w="599" w:type="dxa"/>
          </w:tcPr>
          <w:p w14:paraId="446E19D4"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100</w:t>
            </w:r>
          </w:p>
        </w:tc>
        <w:tc>
          <w:tcPr>
            <w:tcW w:w="599" w:type="dxa"/>
          </w:tcPr>
          <w:p w14:paraId="4EE1B0DB"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120</w:t>
            </w:r>
          </w:p>
        </w:tc>
        <w:tc>
          <w:tcPr>
            <w:tcW w:w="599" w:type="dxa"/>
          </w:tcPr>
          <w:p w14:paraId="434AAF67"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140</w:t>
            </w:r>
          </w:p>
        </w:tc>
      </w:tr>
    </w:tbl>
    <w:p w14:paraId="32AD4EC5" w14:textId="77777777" w:rsidR="00611232" w:rsidRPr="00611232" w:rsidRDefault="00611232" w:rsidP="00611232">
      <w:pPr>
        <w:rPr>
          <w:rFonts w:ascii="Times New Roman" w:hAnsi="Times New Roman" w:cs="Times New Roman"/>
          <w:sz w:val="24"/>
          <w:szCs w:val="24"/>
        </w:rPr>
      </w:pPr>
    </w:p>
    <w:tbl>
      <w:tblPr>
        <w:tblStyle w:val="QStandardSliderTable"/>
        <w:tblW w:w="9576" w:type="auto"/>
        <w:tblLook w:val="07E0" w:firstRow="1" w:lastRow="1" w:firstColumn="1" w:lastColumn="1" w:noHBand="1" w:noVBand="1"/>
      </w:tblPr>
      <w:tblGrid>
        <w:gridCol w:w="3983"/>
        <w:gridCol w:w="4513"/>
      </w:tblGrid>
      <w:tr w:rsidR="00611232" w:rsidRPr="00611232" w14:paraId="7B888273" w14:textId="77777777" w:rsidTr="00034CE0">
        <w:tc>
          <w:tcPr>
            <w:cnfStyle w:val="001000000000" w:firstRow="0" w:lastRow="0" w:firstColumn="1" w:lastColumn="0" w:oddVBand="0" w:evenVBand="0" w:oddHBand="0" w:evenHBand="0" w:firstRowFirstColumn="0" w:firstRowLastColumn="0" w:lastRowFirstColumn="0" w:lastRowLastColumn="0"/>
            <w:tcW w:w="4788" w:type="dxa"/>
          </w:tcPr>
          <w:p w14:paraId="3DB39ABB" w14:textId="77777777" w:rsidR="00611232" w:rsidRPr="00611232" w:rsidRDefault="00611232" w:rsidP="00034CE0">
            <w:pPr>
              <w:keepNext/>
              <w:rPr>
                <w:rFonts w:ascii="Times New Roman" w:hAnsi="Times New Roman" w:cs="Times New Roman"/>
                <w:sz w:val="24"/>
                <w:szCs w:val="24"/>
              </w:rPr>
            </w:pPr>
          </w:p>
        </w:tc>
        <w:tc>
          <w:tcPr>
            <w:tcW w:w="4788" w:type="dxa"/>
          </w:tcPr>
          <w:p w14:paraId="2E43D67F" w14:textId="77777777" w:rsidR="00611232" w:rsidRPr="00611232" w:rsidRDefault="00611232" w:rsidP="00034CE0">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1232">
              <w:rPr>
                <w:rFonts w:ascii="Times New Roman" w:hAnsi="Times New Roman" w:cs="Times New Roman"/>
                <w:noProof/>
                <w:sz w:val="24"/>
                <w:szCs w:val="24"/>
              </w:rPr>
              <w:drawing>
                <wp:inline distT="0" distB="0" distL="0" distR="0" wp14:anchorId="07D1A15D" wp14:editId="10281387">
                  <wp:extent cx="1905000" cy="304800"/>
                  <wp:effectExtent l="0" t="0" r="0" b="0"/>
                  <wp:docPr id="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SliderHorizontal.png"/>
                          <pic:cNvPicPr/>
                        </pic:nvPicPr>
                        <pic:blipFill>
                          <a:blip r:embed="rId30"/>
                          <a:stretch>
                            <a:fillRect/>
                          </a:stretch>
                        </pic:blipFill>
                        <pic:spPr>
                          <a:xfrm>
                            <a:off x="0" y="0"/>
                            <a:ext cx="1905000" cy="304800"/>
                          </a:xfrm>
                          <a:prstGeom prst="rect">
                            <a:avLst/>
                          </a:prstGeom>
                        </pic:spPr>
                      </pic:pic>
                    </a:graphicData>
                  </a:graphic>
                </wp:inline>
              </w:drawing>
            </w:r>
          </w:p>
        </w:tc>
      </w:tr>
    </w:tbl>
    <w:p w14:paraId="3F017E72" w14:textId="77777777" w:rsidR="00611232" w:rsidRDefault="00611232" w:rsidP="00611232"/>
    <w:p w14:paraId="375CC13E" w14:textId="77777777" w:rsidR="00CD0CAB" w:rsidRPr="00ED380A" w:rsidRDefault="00CD0CAB" w:rsidP="00BB2FB3">
      <w:pPr>
        <w:spacing w:line="480" w:lineRule="auto"/>
        <w:rPr>
          <w:rFonts w:ascii="Times New Roman" w:hAnsi="Times New Roman" w:cs="Times New Roman"/>
          <w:sz w:val="24"/>
          <w:szCs w:val="24"/>
        </w:rPr>
      </w:pPr>
    </w:p>
    <w:p w14:paraId="7C6E3B97" w14:textId="77777777" w:rsidR="00CD0CAB" w:rsidRPr="00ED380A" w:rsidRDefault="00CD0CAB"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lastRenderedPageBreak/>
        <w:t xml:space="preserve">Q3 Assuming </w:t>
      </w:r>
      <w:r w:rsidR="0004572F" w:rsidRPr="00ED380A">
        <w:rPr>
          <w:rFonts w:ascii="Times New Roman" w:hAnsi="Times New Roman" w:cs="Times New Roman"/>
          <w:sz w:val="24"/>
          <w:szCs w:val="24"/>
        </w:rPr>
        <w:t>you have decided to purchase new athletic shoes and you believe XYZ’s shoes are reasonably priced, what is the likelihood (0-100%) you would purchase XYZ’s shoes rather than shoes from another brand?</w:t>
      </w:r>
    </w:p>
    <w:tbl>
      <w:tblPr>
        <w:tblStyle w:val="QSliderLabelsTable"/>
        <w:tblW w:w="9576" w:type="auto"/>
        <w:tblInd w:w="0" w:type="dxa"/>
        <w:tblLook w:val="07E0" w:firstRow="1" w:lastRow="1" w:firstColumn="1" w:lastColumn="1" w:noHBand="1" w:noVBand="1"/>
      </w:tblPr>
      <w:tblGrid>
        <w:gridCol w:w="4044"/>
        <w:gridCol w:w="385"/>
        <w:gridCol w:w="404"/>
        <w:gridCol w:w="405"/>
        <w:gridCol w:w="405"/>
        <w:gridCol w:w="405"/>
        <w:gridCol w:w="405"/>
        <w:gridCol w:w="405"/>
        <w:gridCol w:w="405"/>
        <w:gridCol w:w="405"/>
        <w:gridCol w:w="405"/>
        <w:gridCol w:w="423"/>
      </w:tblGrid>
      <w:tr w:rsidR="00611232" w:rsidRPr="00611232" w14:paraId="336E199F" w14:textId="77777777" w:rsidTr="00034CE0">
        <w:tc>
          <w:tcPr>
            <w:tcW w:w="4788" w:type="dxa"/>
          </w:tcPr>
          <w:p w14:paraId="2BF1086B" w14:textId="77777777" w:rsidR="00611232" w:rsidRPr="00611232" w:rsidRDefault="00611232" w:rsidP="00034CE0">
            <w:pPr>
              <w:rPr>
                <w:rFonts w:ascii="Times New Roman" w:hAnsi="Times New Roman" w:cs="Times New Roman"/>
                <w:sz w:val="24"/>
                <w:szCs w:val="24"/>
              </w:rPr>
            </w:pPr>
          </w:p>
        </w:tc>
        <w:tc>
          <w:tcPr>
            <w:tcW w:w="435" w:type="dxa"/>
          </w:tcPr>
          <w:p w14:paraId="58DCAE63"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0</w:t>
            </w:r>
          </w:p>
        </w:tc>
        <w:tc>
          <w:tcPr>
            <w:tcW w:w="435" w:type="dxa"/>
          </w:tcPr>
          <w:p w14:paraId="251AEAAD"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10</w:t>
            </w:r>
          </w:p>
        </w:tc>
        <w:tc>
          <w:tcPr>
            <w:tcW w:w="435" w:type="dxa"/>
          </w:tcPr>
          <w:p w14:paraId="14A9B91B"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20</w:t>
            </w:r>
          </w:p>
        </w:tc>
        <w:tc>
          <w:tcPr>
            <w:tcW w:w="435" w:type="dxa"/>
          </w:tcPr>
          <w:p w14:paraId="4E2EF482"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30</w:t>
            </w:r>
          </w:p>
        </w:tc>
        <w:tc>
          <w:tcPr>
            <w:tcW w:w="435" w:type="dxa"/>
          </w:tcPr>
          <w:p w14:paraId="7A6705CD"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40</w:t>
            </w:r>
          </w:p>
        </w:tc>
        <w:tc>
          <w:tcPr>
            <w:tcW w:w="435" w:type="dxa"/>
          </w:tcPr>
          <w:p w14:paraId="5D567CDC"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50</w:t>
            </w:r>
          </w:p>
        </w:tc>
        <w:tc>
          <w:tcPr>
            <w:tcW w:w="435" w:type="dxa"/>
          </w:tcPr>
          <w:p w14:paraId="5A00F9A2"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60</w:t>
            </w:r>
          </w:p>
        </w:tc>
        <w:tc>
          <w:tcPr>
            <w:tcW w:w="435" w:type="dxa"/>
          </w:tcPr>
          <w:p w14:paraId="7275A366"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70</w:t>
            </w:r>
          </w:p>
        </w:tc>
        <w:tc>
          <w:tcPr>
            <w:tcW w:w="435" w:type="dxa"/>
          </w:tcPr>
          <w:p w14:paraId="260A814F"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80</w:t>
            </w:r>
          </w:p>
        </w:tc>
        <w:tc>
          <w:tcPr>
            <w:tcW w:w="435" w:type="dxa"/>
          </w:tcPr>
          <w:p w14:paraId="7C0F73E9"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90</w:t>
            </w:r>
          </w:p>
        </w:tc>
        <w:tc>
          <w:tcPr>
            <w:tcW w:w="435" w:type="dxa"/>
          </w:tcPr>
          <w:p w14:paraId="77DEA508"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100</w:t>
            </w:r>
          </w:p>
        </w:tc>
      </w:tr>
    </w:tbl>
    <w:p w14:paraId="21D9AA07" w14:textId="77777777" w:rsidR="00611232" w:rsidRPr="00611232" w:rsidRDefault="00611232" w:rsidP="00611232">
      <w:pPr>
        <w:rPr>
          <w:rFonts w:ascii="Times New Roman" w:hAnsi="Times New Roman" w:cs="Times New Roman"/>
          <w:sz w:val="24"/>
          <w:szCs w:val="24"/>
        </w:rPr>
      </w:pPr>
    </w:p>
    <w:tbl>
      <w:tblPr>
        <w:tblStyle w:val="QStandardSliderTable"/>
        <w:tblW w:w="9576" w:type="auto"/>
        <w:tblLook w:val="07E0" w:firstRow="1" w:lastRow="1" w:firstColumn="1" w:lastColumn="1" w:noHBand="1" w:noVBand="1"/>
      </w:tblPr>
      <w:tblGrid>
        <w:gridCol w:w="3985"/>
        <w:gridCol w:w="4511"/>
      </w:tblGrid>
      <w:tr w:rsidR="00611232" w:rsidRPr="00611232" w14:paraId="029D961B" w14:textId="77777777" w:rsidTr="00034CE0">
        <w:tc>
          <w:tcPr>
            <w:cnfStyle w:val="001000000000" w:firstRow="0" w:lastRow="0" w:firstColumn="1" w:lastColumn="0" w:oddVBand="0" w:evenVBand="0" w:oddHBand="0" w:evenHBand="0" w:firstRowFirstColumn="0" w:firstRowLastColumn="0" w:lastRowFirstColumn="0" w:lastRowLastColumn="0"/>
            <w:tcW w:w="4788" w:type="dxa"/>
          </w:tcPr>
          <w:p w14:paraId="365C8A09" w14:textId="77777777" w:rsidR="00611232" w:rsidRPr="00611232" w:rsidRDefault="00611232" w:rsidP="00034CE0">
            <w:pPr>
              <w:keepNext/>
              <w:rPr>
                <w:rFonts w:ascii="Times New Roman" w:hAnsi="Times New Roman" w:cs="Times New Roman"/>
                <w:sz w:val="24"/>
                <w:szCs w:val="24"/>
              </w:rPr>
            </w:pPr>
            <w:r w:rsidRPr="00611232">
              <w:rPr>
                <w:rFonts w:ascii="Times New Roman" w:hAnsi="Times New Roman" w:cs="Times New Roman"/>
                <w:sz w:val="24"/>
                <w:szCs w:val="24"/>
              </w:rPr>
              <w:t xml:space="preserve">  </w:t>
            </w:r>
          </w:p>
        </w:tc>
        <w:tc>
          <w:tcPr>
            <w:tcW w:w="4788" w:type="dxa"/>
          </w:tcPr>
          <w:p w14:paraId="17285DA7" w14:textId="77777777" w:rsidR="00611232" w:rsidRPr="00611232" w:rsidRDefault="00611232" w:rsidP="00034CE0">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1232">
              <w:rPr>
                <w:rFonts w:ascii="Times New Roman" w:hAnsi="Times New Roman" w:cs="Times New Roman"/>
                <w:noProof/>
                <w:sz w:val="24"/>
                <w:szCs w:val="24"/>
              </w:rPr>
              <w:drawing>
                <wp:inline distT="0" distB="0" distL="0" distR="0" wp14:anchorId="24457F70" wp14:editId="1936C142">
                  <wp:extent cx="1905000" cy="304800"/>
                  <wp:effectExtent l="0" t="0" r="0" b="0"/>
                  <wp:docPr id="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SliderHorizontal.png"/>
                          <pic:cNvPicPr/>
                        </pic:nvPicPr>
                        <pic:blipFill>
                          <a:blip r:embed="rId30"/>
                          <a:stretch>
                            <a:fillRect/>
                          </a:stretch>
                        </pic:blipFill>
                        <pic:spPr>
                          <a:xfrm>
                            <a:off x="0" y="0"/>
                            <a:ext cx="1905000" cy="304800"/>
                          </a:xfrm>
                          <a:prstGeom prst="rect">
                            <a:avLst/>
                          </a:prstGeom>
                        </pic:spPr>
                      </pic:pic>
                    </a:graphicData>
                  </a:graphic>
                </wp:inline>
              </w:drawing>
            </w:r>
          </w:p>
        </w:tc>
      </w:tr>
    </w:tbl>
    <w:p w14:paraId="72943364" w14:textId="77777777" w:rsidR="00611232" w:rsidRPr="00611232" w:rsidRDefault="00611232" w:rsidP="00611232">
      <w:pPr>
        <w:rPr>
          <w:rFonts w:ascii="Times New Roman" w:hAnsi="Times New Roman" w:cs="Times New Roman"/>
          <w:sz w:val="24"/>
          <w:szCs w:val="24"/>
        </w:rPr>
      </w:pPr>
    </w:p>
    <w:p w14:paraId="3A847C44" w14:textId="77777777" w:rsidR="00CD0CAB" w:rsidRPr="00ED380A" w:rsidRDefault="00CD0CAB" w:rsidP="00BB2FB3">
      <w:pPr>
        <w:spacing w:line="480" w:lineRule="auto"/>
        <w:rPr>
          <w:rFonts w:ascii="Times New Roman" w:hAnsi="Times New Roman" w:cs="Times New Roman"/>
          <w:sz w:val="24"/>
          <w:szCs w:val="24"/>
        </w:rPr>
      </w:pPr>
    </w:p>
    <w:p w14:paraId="07A00DB4" w14:textId="77777777" w:rsidR="00CD0CAB" w:rsidRPr="00ED380A" w:rsidRDefault="00CD0CAB"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Q4 Assuming you have decided to invest in an athletic-wear company, and based on the information available to you, what is the likelihood (0-100%) you would invest in XYZ?</w:t>
      </w:r>
    </w:p>
    <w:tbl>
      <w:tblPr>
        <w:tblStyle w:val="QSliderLabelsTable"/>
        <w:tblW w:w="9576" w:type="auto"/>
        <w:tblInd w:w="0" w:type="dxa"/>
        <w:tblLook w:val="07E0" w:firstRow="1" w:lastRow="1" w:firstColumn="1" w:lastColumn="1" w:noHBand="1" w:noVBand="1"/>
      </w:tblPr>
      <w:tblGrid>
        <w:gridCol w:w="4044"/>
        <w:gridCol w:w="385"/>
        <w:gridCol w:w="404"/>
        <w:gridCol w:w="405"/>
        <w:gridCol w:w="405"/>
        <w:gridCol w:w="405"/>
        <w:gridCol w:w="405"/>
        <w:gridCol w:w="405"/>
        <w:gridCol w:w="405"/>
        <w:gridCol w:w="405"/>
        <w:gridCol w:w="405"/>
        <w:gridCol w:w="423"/>
      </w:tblGrid>
      <w:tr w:rsidR="00611232" w:rsidRPr="00611232" w14:paraId="12F8C16A" w14:textId="77777777" w:rsidTr="00034CE0">
        <w:tc>
          <w:tcPr>
            <w:tcW w:w="4788" w:type="dxa"/>
          </w:tcPr>
          <w:p w14:paraId="223A736E" w14:textId="77777777" w:rsidR="00611232" w:rsidRPr="00611232" w:rsidRDefault="00611232" w:rsidP="00034CE0">
            <w:pPr>
              <w:rPr>
                <w:rFonts w:ascii="Times New Roman" w:hAnsi="Times New Roman" w:cs="Times New Roman"/>
                <w:sz w:val="24"/>
                <w:szCs w:val="24"/>
              </w:rPr>
            </w:pPr>
          </w:p>
        </w:tc>
        <w:tc>
          <w:tcPr>
            <w:tcW w:w="435" w:type="dxa"/>
          </w:tcPr>
          <w:p w14:paraId="376B0FEA"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0</w:t>
            </w:r>
          </w:p>
        </w:tc>
        <w:tc>
          <w:tcPr>
            <w:tcW w:w="435" w:type="dxa"/>
          </w:tcPr>
          <w:p w14:paraId="214E4C64"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10</w:t>
            </w:r>
          </w:p>
        </w:tc>
        <w:tc>
          <w:tcPr>
            <w:tcW w:w="435" w:type="dxa"/>
          </w:tcPr>
          <w:p w14:paraId="53D55DA3"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20</w:t>
            </w:r>
          </w:p>
        </w:tc>
        <w:tc>
          <w:tcPr>
            <w:tcW w:w="435" w:type="dxa"/>
          </w:tcPr>
          <w:p w14:paraId="3B7610BB"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30</w:t>
            </w:r>
          </w:p>
        </w:tc>
        <w:tc>
          <w:tcPr>
            <w:tcW w:w="435" w:type="dxa"/>
          </w:tcPr>
          <w:p w14:paraId="3B6C9998"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40</w:t>
            </w:r>
          </w:p>
        </w:tc>
        <w:tc>
          <w:tcPr>
            <w:tcW w:w="435" w:type="dxa"/>
          </w:tcPr>
          <w:p w14:paraId="504D36E2"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50</w:t>
            </w:r>
          </w:p>
        </w:tc>
        <w:tc>
          <w:tcPr>
            <w:tcW w:w="435" w:type="dxa"/>
          </w:tcPr>
          <w:p w14:paraId="3D3F4DB3"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60</w:t>
            </w:r>
          </w:p>
        </w:tc>
        <w:tc>
          <w:tcPr>
            <w:tcW w:w="435" w:type="dxa"/>
          </w:tcPr>
          <w:p w14:paraId="40949E73"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70</w:t>
            </w:r>
          </w:p>
        </w:tc>
        <w:tc>
          <w:tcPr>
            <w:tcW w:w="435" w:type="dxa"/>
          </w:tcPr>
          <w:p w14:paraId="208F7420"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80</w:t>
            </w:r>
          </w:p>
        </w:tc>
        <w:tc>
          <w:tcPr>
            <w:tcW w:w="435" w:type="dxa"/>
          </w:tcPr>
          <w:p w14:paraId="3A66BB01"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90</w:t>
            </w:r>
          </w:p>
        </w:tc>
        <w:tc>
          <w:tcPr>
            <w:tcW w:w="435" w:type="dxa"/>
          </w:tcPr>
          <w:p w14:paraId="1220E4DE"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100</w:t>
            </w:r>
          </w:p>
        </w:tc>
      </w:tr>
    </w:tbl>
    <w:p w14:paraId="6C20ABCA" w14:textId="77777777" w:rsidR="00611232" w:rsidRPr="00611232" w:rsidRDefault="00611232" w:rsidP="00611232">
      <w:pPr>
        <w:rPr>
          <w:rFonts w:ascii="Times New Roman" w:hAnsi="Times New Roman" w:cs="Times New Roman"/>
          <w:sz w:val="24"/>
          <w:szCs w:val="24"/>
        </w:rPr>
      </w:pPr>
    </w:p>
    <w:tbl>
      <w:tblPr>
        <w:tblStyle w:val="QStandardSliderTable"/>
        <w:tblW w:w="9576" w:type="auto"/>
        <w:tblLook w:val="07E0" w:firstRow="1" w:lastRow="1" w:firstColumn="1" w:lastColumn="1" w:noHBand="1" w:noVBand="1"/>
      </w:tblPr>
      <w:tblGrid>
        <w:gridCol w:w="3985"/>
        <w:gridCol w:w="4511"/>
      </w:tblGrid>
      <w:tr w:rsidR="00611232" w:rsidRPr="00611232" w14:paraId="17C146CD" w14:textId="77777777" w:rsidTr="00034CE0">
        <w:tc>
          <w:tcPr>
            <w:cnfStyle w:val="001000000000" w:firstRow="0" w:lastRow="0" w:firstColumn="1" w:lastColumn="0" w:oddVBand="0" w:evenVBand="0" w:oddHBand="0" w:evenHBand="0" w:firstRowFirstColumn="0" w:firstRowLastColumn="0" w:lastRowFirstColumn="0" w:lastRowLastColumn="0"/>
            <w:tcW w:w="4788" w:type="dxa"/>
          </w:tcPr>
          <w:p w14:paraId="3C6B4BA2" w14:textId="77777777" w:rsidR="00611232" w:rsidRPr="00611232" w:rsidRDefault="00611232" w:rsidP="00034CE0">
            <w:pPr>
              <w:keepNext/>
              <w:rPr>
                <w:rFonts w:ascii="Times New Roman" w:hAnsi="Times New Roman" w:cs="Times New Roman"/>
                <w:sz w:val="24"/>
                <w:szCs w:val="24"/>
              </w:rPr>
            </w:pPr>
            <w:r w:rsidRPr="00611232">
              <w:rPr>
                <w:rFonts w:ascii="Times New Roman" w:hAnsi="Times New Roman" w:cs="Times New Roman"/>
                <w:sz w:val="24"/>
                <w:szCs w:val="24"/>
              </w:rPr>
              <w:t xml:space="preserve">  </w:t>
            </w:r>
          </w:p>
        </w:tc>
        <w:tc>
          <w:tcPr>
            <w:tcW w:w="4788" w:type="dxa"/>
          </w:tcPr>
          <w:p w14:paraId="7B416B60" w14:textId="77777777" w:rsidR="00611232" w:rsidRPr="00611232" w:rsidRDefault="00611232" w:rsidP="00034CE0">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1232">
              <w:rPr>
                <w:rFonts w:ascii="Times New Roman" w:hAnsi="Times New Roman" w:cs="Times New Roman"/>
                <w:noProof/>
                <w:sz w:val="24"/>
                <w:szCs w:val="24"/>
              </w:rPr>
              <w:drawing>
                <wp:inline distT="0" distB="0" distL="0" distR="0" wp14:anchorId="42AB15F9" wp14:editId="3876C228">
                  <wp:extent cx="1905000" cy="304800"/>
                  <wp:effectExtent l="0" t="0" r="0" b="0"/>
                  <wp:docPr id="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SliderHorizontal.png"/>
                          <pic:cNvPicPr/>
                        </pic:nvPicPr>
                        <pic:blipFill>
                          <a:blip r:embed="rId30"/>
                          <a:stretch>
                            <a:fillRect/>
                          </a:stretch>
                        </pic:blipFill>
                        <pic:spPr>
                          <a:xfrm>
                            <a:off x="0" y="0"/>
                            <a:ext cx="1905000" cy="304800"/>
                          </a:xfrm>
                          <a:prstGeom prst="rect">
                            <a:avLst/>
                          </a:prstGeom>
                        </pic:spPr>
                      </pic:pic>
                    </a:graphicData>
                  </a:graphic>
                </wp:inline>
              </w:drawing>
            </w:r>
          </w:p>
        </w:tc>
      </w:tr>
    </w:tbl>
    <w:p w14:paraId="6CC5E2F0" w14:textId="77777777" w:rsidR="00611232" w:rsidRPr="00611232" w:rsidRDefault="00611232" w:rsidP="00611232">
      <w:pPr>
        <w:rPr>
          <w:rFonts w:ascii="Times New Roman" w:hAnsi="Times New Roman" w:cs="Times New Roman"/>
          <w:sz w:val="24"/>
          <w:szCs w:val="24"/>
        </w:rPr>
      </w:pPr>
    </w:p>
    <w:p w14:paraId="7EA0016D" w14:textId="77777777" w:rsidR="00CD0CAB" w:rsidRPr="00ED380A" w:rsidRDefault="00CD0CAB" w:rsidP="00BB2FB3">
      <w:pPr>
        <w:keepNext/>
        <w:spacing w:line="480" w:lineRule="auto"/>
        <w:rPr>
          <w:rFonts w:ascii="Times New Roman" w:hAnsi="Times New Roman" w:cs="Times New Roman"/>
          <w:sz w:val="24"/>
          <w:szCs w:val="24"/>
        </w:rPr>
      </w:pPr>
    </w:p>
    <w:p w14:paraId="5B63B6B2" w14:textId="77777777" w:rsidR="00CD0CAB" w:rsidRPr="00ED380A" w:rsidRDefault="00CD0CAB"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Q5 Based on the information available to you, what is YOUR best estimate of the value of a share of XYZ stock?</w:t>
      </w:r>
      <w:r w:rsidRPr="00ED380A">
        <w:rPr>
          <w:rFonts w:ascii="Times New Roman" w:hAnsi="Times New Roman" w:cs="Times New Roman"/>
          <w:sz w:val="24"/>
          <w:szCs w:val="24"/>
        </w:rPr>
        <w:br/>
        <w:t>Analysts expect the stock to sell for between $30-$55 per share.</w:t>
      </w:r>
    </w:p>
    <w:p w14:paraId="1B64AD7F" w14:textId="77777777" w:rsidR="00611232" w:rsidRPr="00ED380A" w:rsidRDefault="00CD0CAB" w:rsidP="00BB2FB3">
      <w:pPr>
        <w:keepNext/>
        <w:rPr>
          <w:rFonts w:ascii="Times New Roman" w:hAnsi="Times New Roman" w:cs="Times New Roman"/>
          <w:b/>
          <w:sz w:val="24"/>
          <w:szCs w:val="24"/>
        </w:rPr>
      </w:pPr>
      <w:r w:rsidRPr="00ED380A">
        <w:rPr>
          <w:rFonts w:ascii="Times New Roman" w:hAnsi="Times New Roman" w:cs="Times New Roman"/>
          <w:sz w:val="24"/>
          <w:szCs w:val="24"/>
        </w:rPr>
        <w:t xml:space="preserve"> </w:t>
      </w:r>
    </w:p>
    <w:tbl>
      <w:tblPr>
        <w:tblStyle w:val="QSliderLabelsTable"/>
        <w:tblW w:w="9576" w:type="auto"/>
        <w:tblInd w:w="0" w:type="dxa"/>
        <w:tblLook w:val="07E0" w:firstRow="1" w:lastRow="1" w:firstColumn="1" w:lastColumn="1" w:noHBand="1" w:noVBand="1"/>
      </w:tblPr>
      <w:tblGrid>
        <w:gridCol w:w="4121"/>
        <w:gridCol w:w="532"/>
        <w:gridCol w:w="549"/>
        <w:gridCol w:w="549"/>
        <w:gridCol w:w="549"/>
        <w:gridCol w:w="549"/>
        <w:gridCol w:w="549"/>
        <w:gridCol w:w="549"/>
        <w:gridCol w:w="549"/>
      </w:tblGrid>
      <w:tr w:rsidR="00611232" w:rsidRPr="00611232" w14:paraId="6E404532" w14:textId="77777777" w:rsidTr="00034CE0">
        <w:tc>
          <w:tcPr>
            <w:tcW w:w="4788" w:type="dxa"/>
          </w:tcPr>
          <w:p w14:paraId="0060AB05" w14:textId="77777777" w:rsidR="00611232" w:rsidRPr="00611232" w:rsidRDefault="00611232" w:rsidP="00034CE0">
            <w:pPr>
              <w:rPr>
                <w:rFonts w:ascii="Times New Roman" w:hAnsi="Times New Roman" w:cs="Times New Roman"/>
                <w:sz w:val="24"/>
                <w:szCs w:val="24"/>
              </w:rPr>
            </w:pPr>
          </w:p>
        </w:tc>
        <w:tc>
          <w:tcPr>
            <w:tcW w:w="599" w:type="dxa"/>
          </w:tcPr>
          <w:p w14:paraId="178D960B"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0</w:t>
            </w:r>
          </w:p>
        </w:tc>
        <w:tc>
          <w:tcPr>
            <w:tcW w:w="599" w:type="dxa"/>
          </w:tcPr>
          <w:p w14:paraId="2DC1D274"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10</w:t>
            </w:r>
          </w:p>
        </w:tc>
        <w:tc>
          <w:tcPr>
            <w:tcW w:w="599" w:type="dxa"/>
          </w:tcPr>
          <w:p w14:paraId="7FB385A8"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20</w:t>
            </w:r>
          </w:p>
        </w:tc>
        <w:tc>
          <w:tcPr>
            <w:tcW w:w="599" w:type="dxa"/>
          </w:tcPr>
          <w:p w14:paraId="251B886D"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30</w:t>
            </w:r>
          </w:p>
        </w:tc>
        <w:tc>
          <w:tcPr>
            <w:tcW w:w="599" w:type="dxa"/>
          </w:tcPr>
          <w:p w14:paraId="2C4D83F5"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40</w:t>
            </w:r>
          </w:p>
        </w:tc>
        <w:tc>
          <w:tcPr>
            <w:tcW w:w="599" w:type="dxa"/>
          </w:tcPr>
          <w:p w14:paraId="34CC16FC"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50</w:t>
            </w:r>
          </w:p>
        </w:tc>
        <w:tc>
          <w:tcPr>
            <w:tcW w:w="599" w:type="dxa"/>
          </w:tcPr>
          <w:p w14:paraId="149A983E"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60</w:t>
            </w:r>
          </w:p>
        </w:tc>
        <w:tc>
          <w:tcPr>
            <w:tcW w:w="599" w:type="dxa"/>
          </w:tcPr>
          <w:p w14:paraId="09CF3C12" w14:textId="77777777" w:rsidR="00611232" w:rsidRPr="00611232" w:rsidRDefault="00611232" w:rsidP="00034CE0">
            <w:pPr>
              <w:rPr>
                <w:rFonts w:ascii="Times New Roman" w:hAnsi="Times New Roman" w:cs="Times New Roman"/>
                <w:sz w:val="24"/>
                <w:szCs w:val="24"/>
              </w:rPr>
            </w:pPr>
            <w:r w:rsidRPr="00611232">
              <w:rPr>
                <w:rFonts w:ascii="Times New Roman" w:hAnsi="Times New Roman" w:cs="Times New Roman"/>
                <w:sz w:val="24"/>
                <w:szCs w:val="24"/>
              </w:rPr>
              <w:t>70</w:t>
            </w:r>
          </w:p>
        </w:tc>
      </w:tr>
    </w:tbl>
    <w:p w14:paraId="32AB7405" w14:textId="77777777" w:rsidR="00611232" w:rsidRPr="00611232" w:rsidRDefault="00611232" w:rsidP="00611232">
      <w:pPr>
        <w:rPr>
          <w:rFonts w:ascii="Times New Roman" w:hAnsi="Times New Roman" w:cs="Times New Roman"/>
          <w:sz w:val="24"/>
          <w:szCs w:val="24"/>
        </w:rPr>
      </w:pPr>
    </w:p>
    <w:tbl>
      <w:tblPr>
        <w:tblStyle w:val="QStandardSliderTable"/>
        <w:tblW w:w="9576" w:type="auto"/>
        <w:tblLook w:val="07E0" w:firstRow="1" w:lastRow="1" w:firstColumn="1" w:lastColumn="1" w:noHBand="1" w:noVBand="1"/>
      </w:tblPr>
      <w:tblGrid>
        <w:gridCol w:w="3985"/>
        <w:gridCol w:w="4511"/>
      </w:tblGrid>
      <w:tr w:rsidR="00611232" w:rsidRPr="00611232" w14:paraId="16C0F25C" w14:textId="77777777" w:rsidTr="00034CE0">
        <w:tc>
          <w:tcPr>
            <w:cnfStyle w:val="001000000000" w:firstRow="0" w:lastRow="0" w:firstColumn="1" w:lastColumn="0" w:oddVBand="0" w:evenVBand="0" w:oddHBand="0" w:evenHBand="0" w:firstRowFirstColumn="0" w:firstRowLastColumn="0" w:lastRowFirstColumn="0" w:lastRowLastColumn="0"/>
            <w:tcW w:w="4788" w:type="dxa"/>
          </w:tcPr>
          <w:p w14:paraId="768EAA2C" w14:textId="77777777" w:rsidR="00611232" w:rsidRPr="00611232" w:rsidRDefault="00611232" w:rsidP="00034CE0">
            <w:pPr>
              <w:keepNext/>
              <w:rPr>
                <w:rFonts w:ascii="Times New Roman" w:hAnsi="Times New Roman" w:cs="Times New Roman"/>
                <w:sz w:val="24"/>
                <w:szCs w:val="24"/>
              </w:rPr>
            </w:pPr>
            <w:r w:rsidRPr="00611232">
              <w:rPr>
                <w:rFonts w:ascii="Times New Roman" w:hAnsi="Times New Roman" w:cs="Times New Roman"/>
                <w:sz w:val="24"/>
                <w:szCs w:val="24"/>
              </w:rPr>
              <w:t xml:space="preserve">  </w:t>
            </w:r>
          </w:p>
        </w:tc>
        <w:tc>
          <w:tcPr>
            <w:tcW w:w="4788" w:type="dxa"/>
          </w:tcPr>
          <w:p w14:paraId="5A234954" w14:textId="77777777" w:rsidR="00611232" w:rsidRPr="00611232" w:rsidRDefault="00611232" w:rsidP="00034CE0">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1232">
              <w:rPr>
                <w:rFonts w:ascii="Times New Roman" w:hAnsi="Times New Roman" w:cs="Times New Roman"/>
                <w:noProof/>
                <w:sz w:val="24"/>
                <w:szCs w:val="24"/>
              </w:rPr>
              <w:drawing>
                <wp:inline distT="0" distB="0" distL="0" distR="0" wp14:anchorId="0DDB5748" wp14:editId="32B013D6">
                  <wp:extent cx="1905000" cy="304800"/>
                  <wp:effectExtent l="0" t="0" r="0" b="0"/>
                  <wp:docPr id="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SliderHorizontal.png"/>
                          <pic:cNvPicPr/>
                        </pic:nvPicPr>
                        <pic:blipFill>
                          <a:blip r:embed="rId30"/>
                          <a:stretch>
                            <a:fillRect/>
                          </a:stretch>
                        </pic:blipFill>
                        <pic:spPr>
                          <a:xfrm>
                            <a:off x="0" y="0"/>
                            <a:ext cx="1905000" cy="304800"/>
                          </a:xfrm>
                          <a:prstGeom prst="rect">
                            <a:avLst/>
                          </a:prstGeom>
                        </pic:spPr>
                      </pic:pic>
                    </a:graphicData>
                  </a:graphic>
                </wp:inline>
              </w:drawing>
            </w:r>
          </w:p>
        </w:tc>
      </w:tr>
    </w:tbl>
    <w:p w14:paraId="031E7AE8" w14:textId="77777777" w:rsidR="00611232" w:rsidRDefault="00611232" w:rsidP="00611232"/>
    <w:p w14:paraId="5ABC3FFF" w14:textId="77777777" w:rsidR="00720055" w:rsidRDefault="00720055" w:rsidP="00BB2FB3">
      <w:pPr>
        <w:jc w:val="center"/>
        <w:rPr>
          <w:rFonts w:ascii="Times New Roman" w:hAnsi="Times New Roman" w:cs="Times New Roman"/>
          <w:b/>
          <w:sz w:val="24"/>
          <w:szCs w:val="24"/>
        </w:rPr>
      </w:pPr>
    </w:p>
    <w:p w14:paraId="01B59646" w14:textId="7FBEEDF8" w:rsidR="00BB2FB3" w:rsidRPr="00ED380A" w:rsidRDefault="00CD0CAB" w:rsidP="00BB2FB3">
      <w:pPr>
        <w:jc w:val="center"/>
        <w:rPr>
          <w:rFonts w:ascii="Times New Roman" w:hAnsi="Times New Roman" w:cs="Times New Roman"/>
          <w:b/>
          <w:sz w:val="24"/>
          <w:szCs w:val="24"/>
        </w:rPr>
      </w:pPr>
      <w:r w:rsidRPr="00ED380A">
        <w:rPr>
          <w:rFonts w:ascii="Times New Roman" w:hAnsi="Times New Roman" w:cs="Times New Roman"/>
          <w:b/>
          <w:sz w:val="24"/>
          <w:szCs w:val="24"/>
        </w:rPr>
        <w:lastRenderedPageBreak/>
        <w:t>Saliency Checks</w:t>
      </w:r>
    </w:p>
    <w:p w14:paraId="2B762300" w14:textId="77777777" w:rsidR="00BB2FB3" w:rsidRDefault="00CD0CAB" w:rsidP="00BB2FB3">
      <w:pPr>
        <w:spacing w:line="480" w:lineRule="auto"/>
        <w:rPr>
          <w:rFonts w:ascii="Times New Roman" w:hAnsi="Times New Roman" w:cs="Times New Roman"/>
          <w:sz w:val="24"/>
          <w:szCs w:val="24"/>
        </w:rPr>
      </w:pPr>
      <w:r w:rsidRPr="00ED380A">
        <w:rPr>
          <w:rFonts w:ascii="Times New Roman" w:hAnsi="Times New Roman" w:cs="Times New Roman"/>
          <w:sz w:val="24"/>
          <w:szCs w:val="24"/>
        </w:rPr>
        <w:t>Q</w:t>
      </w:r>
      <w:r w:rsidR="0004572F" w:rsidRPr="00ED380A">
        <w:rPr>
          <w:rFonts w:ascii="Times New Roman" w:hAnsi="Times New Roman" w:cs="Times New Roman"/>
          <w:sz w:val="24"/>
          <w:szCs w:val="24"/>
        </w:rPr>
        <w:t>6</w:t>
      </w:r>
      <w:r w:rsidRPr="00ED380A">
        <w:rPr>
          <w:rFonts w:ascii="Times New Roman" w:hAnsi="Times New Roman" w:cs="Times New Roman"/>
          <w:sz w:val="24"/>
          <w:szCs w:val="24"/>
        </w:rPr>
        <w:t xml:space="preserve"> </w:t>
      </w:r>
      <w:proofErr w:type="gramStart"/>
      <w:r w:rsidRPr="00ED380A">
        <w:rPr>
          <w:rFonts w:ascii="Times New Roman" w:hAnsi="Times New Roman" w:cs="Times New Roman"/>
          <w:sz w:val="24"/>
          <w:szCs w:val="24"/>
        </w:rPr>
        <w:t>In</w:t>
      </w:r>
      <w:proofErr w:type="gramEnd"/>
      <w:r w:rsidRPr="00ED380A">
        <w:rPr>
          <w:rFonts w:ascii="Times New Roman" w:hAnsi="Times New Roman" w:cs="Times New Roman"/>
          <w:sz w:val="24"/>
          <w:szCs w:val="24"/>
        </w:rPr>
        <w:t xml:space="preserve"> the media report, in what country </w:t>
      </w:r>
      <w:r w:rsidR="0004572F" w:rsidRPr="00ED380A">
        <w:rPr>
          <w:rFonts w:ascii="Times New Roman" w:hAnsi="Times New Roman" w:cs="Times New Roman"/>
          <w:sz w:val="24"/>
          <w:szCs w:val="24"/>
        </w:rPr>
        <w:t xml:space="preserve">was </w:t>
      </w:r>
      <w:r w:rsidRPr="00ED380A">
        <w:rPr>
          <w:rFonts w:ascii="Times New Roman" w:hAnsi="Times New Roman" w:cs="Times New Roman"/>
          <w:sz w:val="24"/>
          <w:szCs w:val="24"/>
        </w:rPr>
        <w:t>XYZ, I</w:t>
      </w:r>
      <w:r w:rsidR="00BB2FB3" w:rsidRPr="00ED380A">
        <w:rPr>
          <w:rFonts w:ascii="Times New Roman" w:hAnsi="Times New Roman" w:cs="Times New Roman"/>
          <w:sz w:val="24"/>
          <w:szCs w:val="24"/>
        </w:rPr>
        <w:t>n</w:t>
      </w:r>
      <w:r w:rsidRPr="00ED380A">
        <w:rPr>
          <w:rFonts w:ascii="Times New Roman" w:hAnsi="Times New Roman" w:cs="Times New Roman"/>
          <w:sz w:val="24"/>
          <w:szCs w:val="24"/>
        </w:rPr>
        <w:t xml:space="preserve">c. </w:t>
      </w:r>
      <w:r w:rsidR="0004572F" w:rsidRPr="00ED380A">
        <w:rPr>
          <w:rFonts w:ascii="Times New Roman" w:hAnsi="Times New Roman" w:cs="Times New Roman"/>
          <w:sz w:val="24"/>
          <w:szCs w:val="24"/>
        </w:rPr>
        <w:t>said to have paid taxes</w:t>
      </w:r>
      <w:r w:rsidRPr="00ED380A">
        <w:rPr>
          <w:rFonts w:ascii="Times New Roman" w:hAnsi="Times New Roman" w:cs="Times New Roman"/>
          <w:sz w:val="24"/>
          <w:szCs w:val="24"/>
        </w:rPr>
        <w:t>?</w:t>
      </w:r>
    </w:p>
    <w:p w14:paraId="2E52AB3C" w14:textId="064B26E3" w:rsidR="00302492" w:rsidRPr="00720055" w:rsidRDefault="00720055"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-Germany</w:t>
      </w:r>
    </w:p>
    <w:p w14:paraId="0C1F8D0E" w14:textId="7431FED3" w:rsidR="00720055" w:rsidRPr="00720055" w:rsidRDefault="00720055"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-The U.K.</w:t>
      </w:r>
    </w:p>
    <w:p w14:paraId="3D09E71B" w14:textId="1C61B53C" w:rsidR="00720055" w:rsidRPr="00720055" w:rsidRDefault="00720055"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-Guatemala</w:t>
      </w:r>
    </w:p>
    <w:p w14:paraId="6B727604" w14:textId="63EC5BB4" w:rsidR="00720055" w:rsidRPr="00720055" w:rsidRDefault="00720055"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-Indonesia</w:t>
      </w:r>
    </w:p>
    <w:p w14:paraId="5AFBA19E" w14:textId="3051F6BD" w:rsidR="00611232" w:rsidRPr="00720055" w:rsidRDefault="00720055" w:rsidP="00720055">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-None of the Above</w:t>
      </w:r>
      <w:r w:rsidR="00611232" w:rsidRPr="00720055">
        <w:rPr>
          <w:rFonts w:ascii="Times New Roman" w:hAnsi="Times New Roman" w:cs="Times New Roman"/>
          <w:i/>
          <w:sz w:val="24"/>
          <w:szCs w:val="24"/>
        </w:rPr>
        <w:t xml:space="preserve"> </w:t>
      </w:r>
    </w:p>
    <w:p w14:paraId="02741B9F" w14:textId="77777777" w:rsidR="00BB2FB3" w:rsidRDefault="00CD0CAB" w:rsidP="00BB2FB3">
      <w:pPr>
        <w:spacing w:line="480" w:lineRule="auto"/>
        <w:rPr>
          <w:rFonts w:ascii="Times New Roman" w:hAnsi="Times New Roman" w:cs="Times New Roman"/>
          <w:sz w:val="24"/>
          <w:szCs w:val="24"/>
        </w:rPr>
      </w:pPr>
      <w:r w:rsidRPr="00ED380A">
        <w:rPr>
          <w:rFonts w:ascii="Times New Roman" w:hAnsi="Times New Roman" w:cs="Times New Roman"/>
          <w:sz w:val="24"/>
          <w:szCs w:val="24"/>
        </w:rPr>
        <w:t>Q</w:t>
      </w:r>
      <w:r w:rsidR="0004572F" w:rsidRPr="00ED380A">
        <w:rPr>
          <w:rFonts w:ascii="Times New Roman" w:hAnsi="Times New Roman" w:cs="Times New Roman"/>
          <w:sz w:val="24"/>
          <w:szCs w:val="24"/>
        </w:rPr>
        <w:t>7</w:t>
      </w:r>
      <w:r w:rsidRPr="00ED380A">
        <w:rPr>
          <w:rFonts w:ascii="Times New Roman" w:hAnsi="Times New Roman" w:cs="Times New Roman"/>
          <w:sz w:val="24"/>
          <w:szCs w:val="24"/>
        </w:rPr>
        <w:t xml:space="preserve"> </w:t>
      </w:r>
      <w:proofErr w:type="gramStart"/>
      <w:r w:rsidRPr="00ED380A">
        <w:rPr>
          <w:rFonts w:ascii="Times New Roman" w:hAnsi="Times New Roman" w:cs="Times New Roman"/>
          <w:sz w:val="24"/>
          <w:szCs w:val="24"/>
        </w:rPr>
        <w:t>In</w:t>
      </w:r>
      <w:proofErr w:type="gramEnd"/>
      <w:r w:rsidRPr="00ED380A">
        <w:rPr>
          <w:rFonts w:ascii="Times New Roman" w:hAnsi="Times New Roman" w:cs="Times New Roman"/>
          <w:sz w:val="24"/>
          <w:szCs w:val="24"/>
        </w:rPr>
        <w:t xml:space="preserve"> the media report, the industry average tax rate was 25% of profits. What percentage of profits had XYZ paid in taxes?</w:t>
      </w:r>
    </w:p>
    <w:p w14:paraId="3B54417C" w14:textId="77777777" w:rsidR="00034CE0" w:rsidRPr="00720055" w:rsidRDefault="00034CE0"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-25%</w:t>
      </w:r>
    </w:p>
    <w:p w14:paraId="2A60F7A9" w14:textId="77777777" w:rsidR="00034CE0" w:rsidRPr="00720055" w:rsidRDefault="00034CE0"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-15%</w:t>
      </w:r>
    </w:p>
    <w:p w14:paraId="6509CF0E" w14:textId="77777777" w:rsidR="00034CE0" w:rsidRPr="00720055" w:rsidRDefault="00034CE0"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-8%</w:t>
      </w:r>
    </w:p>
    <w:p w14:paraId="445942EC" w14:textId="77777777" w:rsidR="00034CE0" w:rsidRPr="00720055" w:rsidRDefault="00034CE0"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-0%</w:t>
      </w:r>
    </w:p>
    <w:p w14:paraId="2F6934B9" w14:textId="77777777" w:rsidR="00907EF4" w:rsidRPr="00ED380A" w:rsidRDefault="00CD0CAB" w:rsidP="00BB2FB3">
      <w:pPr>
        <w:spacing w:line="480" w:lineRule="auto"/>
        <w:rPr>
          <w:rFonts w:ascii="Times New Roman" w:hAnsi="Times New Roman" w:cs="Times New Roman"/>
          <w:sz w:val="24"/>
          <w:szCs w:val="24"/>
        </w:rPr>
      </w:pPr>
      <w:r w:rsidRPr="00ED380A">
        <w:rPr>
          <w:rFonts w:ascii="Times New Roman" w:hAnsi="Times New Roman" w:cs="Times New Roman"/>
          <w:sz w:val="24"/>
          <w:szCs w:val="24"/>
        </w:rPr>
        <w:t>Q</w:t>
      </w:r>
      <w:r w:rsidR="0004572F" w:rsidRPr="00ED380A">
        <w:rPr>
          <w:rFonts w:ascii="Times New Roman" w:hAnsi="Times New Roman" w:cs="Times New Roman"/>
          <w:sz w:val="24"/>
          <w:szCs w:val="24"/>
        </w:rPr>
        <w:t>8</w:t>
      </w:r>
      <w:r w:rsidRPr="00ED380A">
        <w:rPr>
          <w:rFonts w:ascii="Times New Roman" w:hAnsi="Times New Roman" w:cs="Times New Roman"/>
          <w:sz w:val="24"/>
          <w:szCs w:val="24"/>
        </w:rPr>
        <w:t xml:space="preserve"> </w:t>
      </w:r>
      <w:proofErr w:type="gramStart"/>
      <w:r w:rsidRPr="00ED380A">
        <w:rPr>
          <w:rFonts w:ascii="Times New Roman" w:hAnsi="Times New Roman" w:cs="Times New Roman"/>
          <w:sz w:val="24"/>
          <w:szCs w:val="24"/>
        </w:rPr>
        <w:t>In</w:t>
      </w:r>
      <w:proofErr w:type="gramEnd"/>
      <w:r w:rsidRPr="00ED380A">
        <w:rPr>
          <w:rFonts w:ascii="Times New Roman" w:hAnsi="Times New Roman" w:cs="Times New Roman"/>
          <w:sz w:val="24"/>
          <w:szCs w:val="24"/>
        </w:rPr>
        <w:t xml:space="preserve"> what community-driven activities was XYZ investing, per their press release?</w:t>
      </w:r>
    </w:p>
    <w:p w14:paraId="721860A4" w14:textId="55806F78" w:rsidR="00BB2FB3" w:rsidRPr="00720055" w:rsidRDefault="00720055"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-Charitable Giving</w:t>
      </w:r>
    </w:p>
    <w:p w14:paraId="3B413313" w14:textId="6D9FA0C6" w:rsidR="00720055" w:rsidRPr="00720055" w:rsidRDefault="00720055"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-Doctors without Borders</w:t>
      </w:r>
    </w:p>
    <w:p w14:paraId="1FE7B92D" w14:textId="7F6D6FF7" w:rsidR="00720055" w:rsidRPr="00720055" w:rsidRDefault="00720055"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-None</w:t>
      </w:r>
    </w:p>
    <w:p w14:paraId="246D52BD" w14:textId="6334B1FA" w:rsidR="00720055" w:rsidRPr="00720055" w:rsidRDefault="00720055" w:rsidP="00BB2FB3">
      <w:pPr>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-I received no press release from the company</w:t>
      </w:r>
    </w:p>
    <w:p w14:paraId="2C405FB4" w14:textId="77777777" w:rsidR="00907EF4" w:rsidRPr="00ED380A" w:rsidRDefault="00907EF4" w:rsidP="00BB2FB3">
      <w:pPr>
        <w:keepNext/>
        <w:spacing w:line="480" w:lineRule="auto"/>
        <w:jc w:val="center"/>
        <w:rPr>
          <w:rFonts w:ascii="Times New Roman" w:hAnsi="Times New Roman" w:cs="Times New Roman"/>
          <w:b/>
          <w:sz w:val="24"/>
          <w:szCs w:val="24"/>
        </w:rPr>
      </w:pPr>
      <w:r w:rsidRPr="00ED380A">
        <w:rPr>
          <w:rFonts w:ascii="Times New Roman" w:hAnsi="Times New Roman" w:cs="Times New Roman"/>
          <w:b/>
          <w:sz w:val="24"/>
          <w:szCs w:val="24"/>
        </w:rPr>
        <w:lastRenderedPageBreak/>
        <w:t>Construct Validity</w:t>
      </w:r>
    </w:p>
    <w:p w14:paraId="3CA43410" w14:textId="779CC0CC" w:rsidR="00907EF4"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Q9 How would you describe </w:t>
      </w:r>
      <w:r w:rsidRPr="00ED380A">
        <w:rPr>
          <w:rFonts w:ascii="Times New Roman" w:hAnsi="Times New Roman" w:cs="Times New Roman"/>
          <w:color w:val="426092"/>
          <w:sz w:val="24"/>
          <w:szCs w:val="24"/>
        </w:rPr>
        <w:t>${/</w:t>
      </w:r>
      <w:proofErr w:type="spellStart"/>
      <w:r w:rsidRPr="00ED380A">
        <w:rPr>
          <w:rFonts w:ascii="Times New Roman" w:hAnsi="Times New Roman" w:cs="Times New Roman"/>
          <w:color w:val="426092"/>
          <w:sz w:val="24"/>
          <w:szCs w:val="24"/>
        </w:rPr>
        <w:t>ChoiceGroup</w:t>
      </w:r>
      <w:proofErr w:type="spellEnd"/>
      <w:r w:rsidRPr="00ED380A">
        <w:rPr>
          <w:rFonts w:ascii="Times New Roman" w:hAnsi="Times New Roman" w:cs="Times New Roman"/>
          <w:color w:val="426092"/>
          <w:sz w:val="24"/>
          <w:szCs w:val="24"/>
        </w:rPr>
        <w:t>/</w:t>
      </w:r>
      <w:proofErr w:type="spellStart"/>
      <w:r w:rsidRPr="00ED380A">
        <w:rPr>
          <w:rFonts w:ascii="Times New Roman" w:hAnsi="Times New Roman" w:cs="Times New Roman"/>
          <w:color w:val="426092"/>
          <w:sz w:val="24"/>
          <w:szCs w:val="24"/>
        </w:rPr>
        <w:t>SelectedChoices</w:t>
      </w:r>
      <w:proofErr w:type="spellEnd"/>
      <w:r w:rsidRPr="00ED380A">
        <w:rPr>
          <w:rFonts w:ascii="Times New Roman" w:hAnsi="Times New Roman" w:cs="Times New Roman"/>
          <w:color w:val="426092"/>
          <w:sz w:val="24"/>
          <w:szCs w:val="24"/>
        </w:rPr>
        <w:t>}</w:t>
      </w:r>
      <w:r w:rsidRPr="00ED380A">
        <w:rPr>
          <w:rFonts w:ascii="Times New Roman" w:hAnsi="Times New Roman" w:cs="Times New Roman"/>
          <w:sz w:val="24"/>
          <w:szCs w:val="24"/>
        </w:rPr>
        <w:t xml:space="preserve"> in terms of economic development?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1620"/>
        <w:gridCol w:w="2126"/>
        <w:gridCol w:w="1697"/>
        <w:gridCol w:w="1698"/>
      </w:tblGrid>
      <w:tr w:rsidR="00720055" w14:paraId="7D3AF155" w14:textId="77777777" w:rsidTr="00720055">
        <w:trPr>
          <w:jc w:val="center"/>
        </w:trPr>
        <w:tc>
          <w:tcPr>
            <w:tcW w:w="1345" w:type="dxa"/>
            <w:vAlign w:val="center"/>
          </w:tcPr>
          <w:p w14:paraId="4C95EE75" w14:textId="42809D8E"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Not at All</w:t>
            </w:r>
          </w:p>
        </w:tc>
        <w:tc>
          <w:tcPr>
            <w:tcW w:w="1620" w:type="dxa"/>
            <w:vAlign w:val="center"/>
          </w:tcPr>
          <w:p w14:paraId="2EE9DF9D" w14:textId="684AE9D2"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Some Development</w:t>
            </w:r>
          </w:p>
        </w:tc>
        <w:tc>
          <w:tcPr>
            <w:tcW w:w="2126" w:type="dxa"/>
            <w:vAlign w:val="center"/>
          </w:tcPr>
          <w:p w14:paraId="5D344D18" w14:textId="2A133AA7"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A Moderate Amount of Development</w:t>
            </w:r>
          </w:p>
        </w:tc>
        <w:tc>
          <w:tcPr>
            <w:tcW w:w="1697" w:type="dxa"/>
            <w:vAlign w:val="center"/>
          </w:tcPr>
          <w:p w14:paraId="3A7E815D" w14:textId="51FE52AC"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Almost Fully Developed</w:t>
            </w:r>
          </w:p>
        </w:tc>
        <w:tc>
          <w:tcPr>
            <w:tcW w:w="1698" w:type="dxa"/>
            <w:vAlign w:val="center"/>
          </w:tcPr>
          <w:p w14:paraId="223598FD" w14:textId="772D976A"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Fully Developed</w:t>
            </w:r>
          </w:p>
        </w:tc>
      </w:tr>
      <w:tr w:rsidR="00720055" w14:paraId="503E1FE5" w14:textId="77777777" w:rsidTr="00720055">
        <w:trPr>
          <w:jc w:val="center"/>
        </w:trPr>
        <w:tc>
          <w:tcPr>
            <w:tcW w:w="1345" w:type="dxa"/>
            <w:vAlign w:val="center"/>
          </w:tcPr>
          <w:p w14:paraId="59493866" w14:textId="2B96AA5D"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(1)</w:t>
            </w:r>
          </w:p>
        </w:tc>
        <w:tc>
          <w:tcPr>
            <w:tcW w:w="1620" w:type="dxa"/>
            <w:vAlign w:val="center"/>
          </w:tcPr>
          <w:p w14:paraId="690577E5" w14:textId="350DF2A1"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(2)</w:t>
            </w:r>
          </w:p>
        </w:tc>
        <w:tc>
          <w:tcPr>
            <w:tcW w:w="2126" w:type="dxa"/>
            <w:vAlign w:val="center"/>
          </w:tcPr>
          <w:p w14:paraId="11D57A0A" w14:textId="76AE7745"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(3)</w:t>
            </w:r>
          </w:p>
        </w:tc>
        <w:tc>
          <w:tcPr>
            <w:tcW w:w="1697" w:type="dxa"/>
            <w:vAlign w:val="center"/>
          </w:tcPr>
          <w:p w14:paraId="45B7900C" w14:textId="2EC83906"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(4)</w:t>
            </w:r>
          </w:p>
        </w:tc>
        <w:tc>
          <w:tcPr>
            <w:tcW w:w="1698" w:type="dxa"/>
            <w:vAlign w:val="center"/>
          </w:tcPr>
          <w:p w14:paraId="2E1E01F7" w14:textId="09F65F1C"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(5)</w:t>
            </w:r>
          </w:p>
        </w:tc>
      </w:tr>
    </w:tbl>
    <w:p w14:paraId="026E2215" w14:textId="63E0A6E3"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 xml:space="preserve">Q10 Given XYZ's tax rate compared to the industry average, how tax aggressive </w:t>
      </w:r>
      <w:r w:rsidR="0004572F" w:rsidRPr="00ED380A">
        <w:rPr>
          <w:rFonts w:ascii="Times New Roman" w:hAnsi="Times New Roman" w:cs="Times New Roman"/>
          <w:sz w:val="24"/>
          <w:szCs w:val="24"/>
        </w:rPr>
        <w:t>do you believe</w:t>
      </w:r>
      <w:r w:rsidRPr="00ED380A">
        <w:rPr>
          <w:rFonts w:ascii="Times New Roman" w:hAnsi="Times New Roman" w:cs="Times New Roman"/>
          <w:sz w:val="24"/>
          <w:szCs w:val="24"/>
        </w:rPr>
        <w:t xml:space="preserve"> XYZ</w:t>
      </w:r>
      <w:r w:rsidR="0004572F" w:rsidRPr="00ED380A">
        <w:rPr>
          <w:rFonts w:ascii="Times New Roman" w:hAnsi="Times New Roman" w:cs="Times New Roman"/>
          <w:sz w:val="24"/>
          <w:szCs w:val="24"/>
        </w:rPr>
        <w:t xml:space="preserve"> is with tax planning</w:t>
      </w:r>
      <w:r w:rsidRPr="00ED380A">
        <w:rPr>
          <w:rFonts w:ascii="Times New Roman" w:hAnsi="Times New Roman" w:cs="Times New Roman"/>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8"/>
        <w:gridCol w:w="1475"/>
        <w:gridCol w:w="1056"/>
        <w:gridCol w:w="1272"/>
        <w:gridCol w:w="1365"/>
        <w:gridCol w:w="760"/>
        <w:gridCol w:w="1270"/>
      </w:tblGrid>
      <w:tr w:rsidR="00720055" w14:paraId="5E2C24AC" w14:textId="6E57F56B" w:rsidTr="00720055">
        <w:trPr>
          <w:jc w:val="center"/>
        </w:trPr>
        <w:tc>
          <w:tcPr>
            <w:tcW w:w="1313" w:type="dxa"/>
            <w:vAlign w:val="center"/>
          </w:tcPr>
          <w:p w14:paraId="44722F31" w14:textId="001714CF"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Not Aggressive at All</w:t>
            </w:r>
          </w:p>
        </w:tc>
        <w:tc>
          <w:tcPr>
            <w:tcW w:w="1501" w:type="dxa"/>
            <w:vAlign w:val="center"/>
          </w:tcPr>
          <w:p w14:paraId="6B895040" w14:textId="0D3487EE"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An Insignificant Amount</w:t>
            </w:r>
          </w:p>
        </w:tc>
        <w:tc>
          <w:tcPr>
            <w:tcW w:w="1251" w:type="dxa"/>
            <w:vAlign w:val="center"/>
          </w:tcPr>
          <w:p w14:paraId="0DD8A535" w14:textId="6990BA0F"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A Little</w:t>
            </w:r>
          </w:p>
        </w:tc>
        <w:tc>
          <w:tcPr>
            <w:tcW w:w="1344" w:type="dxa"/>
            <w:vAlign w:val="center"/>
          </w:tcPr>
          <w:p w14:paraId="4B46A2C4" w14:textId="54C0E5CA"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A Moderate Amount</w:t>
            </w:r>
          </w:p>
        </w:tc>
        <w:tc>
          <w:tcPr>
            <w:tcW w:w="1429" w:type="dxa"/>
            <w:vAlign w:val="center"/>
          </w:tcPr>
          <w:p w14:paraId="6FDF221A" w14:textId="41EB8CA7"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A Significant Amount</w:t>
            </w:r>
          </w:p>
        </w:tc>
        <w:tc>
          <w:tcPr>
            <w:tcW w:w="890" w:type="dxa"/>
            <w:vAlign w:val="center"/>
          </w:tcPr>
          <w:p w14:paraId="5283FA99" w14:textId="0AE9383B"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A Lot</w:t>
            </w:r>
          </w:p>
        </w:tc>
        <w:tc>
          <w:tcPr>
            <w:tcW w:w="768" w:type="dxa"/>
            <w:vAlign w:val="center"/>
          </w:tcPr>
          <w:p w14:paraId="3F6EFC49" w14:textId="5B00DADF"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Extremely Aggressive</w:t>
            </w:r>
          </w:p>
        </w:tc>
      </w:tr>
      <w:tr w:rsidR="00720055" w14:paraId="5E522AC2" w14:textId="1FD16473" w:rsidTr="00720055">
        <w:trPr>
          <w:jc w:val="center"/>
        </w:trPr>
        <w:tc>
          <w:tcPr>
            <w:tcW w:w="1313" w:type="dxa"/>
            <w:vAlign w:val="center"/>
          </w:tcPr>
          <w:p w14:paraId="5E87C39B" w14:textId="0A2256BF"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(1)</w:t>
            </w:r>
          </w:p>
        </w:tc>
        <w:tc>
          <w:tcPr>
            <w:tcW w:w="1501" w:type="dxa"/>
            <w:vAlign w:val="center"/>
          </w:tcPr>
          <w:p w14:paraId="19680B72" w14:textId="158DCBEA"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(2)</w:t>
            </w:r>
          </w:p>
        </w:tc>
        <w:tc>
          <w:tcPr>
            <w:tcW w:w="1251" w:type="dxa"/>
            <w:vAlign w:val="center"/>
          </w:tcPr>
          <w:p w14:paraId="478BCABD" w14:textId="24B64759"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(3)</w:t>
            </w:r>
          </w:p>
        </w:tc>
        <w:tc>
          <w:tcPr>
            <w:tcW w:w="1344" w:type="dxa"/>
            <w:vAlign w:val="center"/>
          </w:tcPr>
          <w:p w14:paraId="58ED8296" w14:textId="31D5BFF9"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(4)</w:t>
            </w:r>
          </w:p>
        </w:tc>
        <w:tc>
          <w:tcPr>
            <w:tcW w:w="1429" w:type="dxa"/>
            <w:vAlign w:val="center"/>
          </w:tcPr>
          <w:p w14:paraId="2AB78ABC" w14:textId="5C5E058F"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(5)</w:t>
            </w:r>
          </w:p>
        </w:tc>
        <w:tc>
          <w:tcPr>
            <w:tcW w:w="890" w:type="dxa"/>
            <w:vAlign w:val="center"/>
          </w:tcPr>
          <w:p w14:paraId="09A60A12" w14:textId="398EB954"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(6)</w:t>
            </w:r>
          </w:p>
        </w:tc>
        <w:tc>
          <w:tcPr>
            <w:tcW w:w="768" w:type="dxa"/>
            <w:vAlign w:val="center"/>
          </w:tcPr>
          <w:p w14:paraId="3F0740C8" w14:textId="5046299C"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(7)</w:t>
            </w:r>
          </w:p>
        </w:tc>
      </w:tr>
    </w:tbl>
    <w:p w14:paraId="5F73264B" w14:textId="77777777" w:rsidR="00907EF4" w:rsidRPr="00ED380A" w:rsidRDefault="00907EF4" w:rsidP="00BB2FB3">
      <w:pPr>
        <w:keepNext/>
        <w:spacing w:line="480" w:lineRule="auto"/>
        <w:jc w:val="center"/>
        <w:rPr>
          <w:rFonts w:ascii="Times New Roman" w:hAnsi="Times New Roman" w:cs="Times New Roman"/>
          <w:b/>
          <w:sz w:val="24"/>
          <w:szCs w:val="24"/>
        </w:rPr>
      </w:pPr>
      <w:r w:rsidRPr="00ED380A">
        <w:rPr>
          <w:rFonts w:ascii="Times New Roman" w:hAnsi="Times New Roman" w:cs="Times New Roman"/>
          <w:b/>
          <w:sz w:val="24"/>
          <w:szCs w:val="24"/>
        </w:rPr>
        <w:t>Insight Questions</w:t>
      </w:r>
    </w:p>
    <w:p w14:paraId="5F90E89B" w14:textId="2B7F2E47" w:rsidR="0004572F"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 xml:space="preserve">Q11 </w:t>
      </w:r>
      <w:proofErr w:type="gramStart"/>
      <w:r w:rsidRPr="00ED380A">
        <w:rPr>
          <w:rFonts w:ascii="Times New Roman" w:hAnsi="Times New Roman" w:cs="Times New Roman"/>
          <w:sz w:val="24"/>
          <w:szCs w:val="24"/>
        </w:rPr>
        <w:t>To</w:t>
      </w:r>
      <w:proofErr w:type="gramEnd"/>
      <w:r w:rsidRPr="00ED380A">
        <w:rPr>
          <w:rFonts w:ascii="Times New Roman" w:hAnsi="Times New Roman" w:cs="Times New Roman"/>
          <w:sz w:val="24"/>
          <w:szCs w:val="24"/>
        </w:rPr>
        <w:t xml:space="preserve"> what extent did the information about XYZ’s tax payments explain </w:t>
      </w:r>
      <w:r w:rsidR="0004572F" w:rsidRPr="00ED380A">
        <w:rPr>
          <w:rFonts w:ascii="Times New Roman" w:hAnsi="Times New Roman" w:cs="Times New Roman"/>
          <w:sz w:val="24"/>
          <w:szCs w:val="24"/>
        </w:rPr>
        <w:t>the following:</w:t>
      </w:r>
    </w:p>
    <w:tbl>
      <w:tblPr>
        <w:tblStyle w:val="QQuestionTable"/>
        <w:tblW w:w="8665" w:type="dxa"/>
        <w:tblInd w:w="-115" w:type="dxa"/>
        <w:tblLook w:val="07E0" w:firstRow="1" w:lastRow="1" w:firstColumn="1" w:lastColumn="1" w:noHBand="1" w:noVBand="1"/>
      </w:tblPr>
      <w:tblGrid>
        <w:gridCol w:w="2365"/>
        <w:gridCol w:w="1440"/>
        <w:gridCol w:w="1350"/>
        <w:gridCol w:w="1440"/>
        <w:gridCol w:w="1090"/>
        <w:gridCol w:w="980"/>
      </w:tblGrid>
      <w:tr w:rsidR="00720055" w:rsidRPr="00720055" w14:paraId="4EF8A1B2" w14:textId="77777777" w:rsidTr="007200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5" w:type="dxa"/>
          </w:tcPr>
          <w:p w14:paraId="6EF4E806" w14:textId="77777777" w:rsidR="00720055" w:rsidRPr="00720055" w:rsidRDefault="00720055" w:rsidP="001F501E">
            <w:pPr>
              <w:keepNext/>
              <w:rPr>
                <w:rFonts w:ascii="Times New Roman" w:hAnsi="Times New Roman" w:cs="Times New Roman"/>
                <w:sz w:val="24"/>
                <w:szCs w:val="24"/>
              </w:rPr>
            </w:pPr>
          </w:p>
        </w:tc>
        <w:tc>
          <w:tcPr>
            <w:tcW w:w="1440" w:type="dxa"/>
          </w:tcPr>
          <w:p w14:paraId="44760E8A" w14:textId="77777777" w:rsidR="00720055" w:rsidRPr="00720055" w:rsidRDefault="00720055" w:rsidP="001F5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0055">
              <w:rPr>
                <w:rFonts w:ascii="Times New Roman" w:hAnsi="Times New Roman" w:cs="Times New Roman"/>
                <w:sz w:val="24"/>
                <w:szCs w:val="24"/>
              </w:rPr>
              <w:t>None at all (1)</w:t>
            </w:r>
          </w:p>
        </w:tc>
        <w:tc>
          <w:tcPr>
            <w:tcW w:w="1350" w:type="dxa"/>
          </w:tcPr>
          <w:p w14:paraId="00188E64" w14:textId="77777777" w:rsidR="00720055" w:rsidRPr="00720055" w:rsidRDefault="00720055" w:rsidP="001F5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0055">
              <w:rPr>
                <w:rFonts w:ascii="Times New Roman" w:hAnsi="Times New Roman" w:cs="Times New Roman"/>
                <w:sz w:val="24"/>
                <w:szCs w:val="24"/>
              </w:rPr>
              <w:t>A little (2)</w:t>
            </w:r>
          </w:p>
        </w:tc>
        <w:tc>
          <w:tcPr>
            <w:tcW w:w="1440" w:type="dxa"/>
          </w:tcPr>
          <w:p w14:paraId="491B4607" w14:textId="77777777" w:rsidR="00720055" w:rsidRPr="00720055" w:rsidRDefault="00720055" w:rsidP="001F5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0055">
              <w:rPr>
                <w:rFonts w:ascii="Times New Roman" w:hAnsi="Times New Roman" w:cs="Times New Roman"/>
                <w:sz w:val="24"/>
                <w:szCs w:val="24"/>
              </w:rPr>
              <w:t>A moderate amount (3)</w:t>
            </w:r>
          </w:p>
        </w:tc>
        <w:tc>
          <w:tcPr>
            <w:tcW w:w="1090" w:type="dxa"/>
          </w:tcPr>
          <w:p w14:paraId="365A611F" w14:textId="77777777" w:rsidR="00720055" w:rsidRPr="00720055" w:rsidRDefault="00720055" w:rsidP="001F5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0055">
              <w:rPr>
                <w:rFonts w:ascii="Times New Roman" w:hAnsi="Times New Roman" w:cs="Times New Roman"/>
                <w:sz w:val="24"/>
                <w:szCs w:val="24"/>
              </w:rPr>
              <w:t>A lot (4)</w:t>
            </w:r>
          </w:p>
        </w:tc>
        <w:tc>
          <w:tcPr>
            <w:tcW w:w="980" w:type="dxa"/>
          </w:tcPr>
          <w:p w14:paraId="444CBCED" w14:textId="77777777" w:rsidR="00720055" w:rsidRPr="00720055" w:rsidRDefault="00720055" w:rsidP="001F501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0055">
              <w:rPr>
                <w:rFonts w:ascii="Times New Roman" w:hAnsi="Times New Roman" w:cs="Times New Roman"/>
                <w:sz w:val="24"/>
                <w:szCs w:val="24"/>
              </w:rPr>
              <w:t>A great deal (5)</w:t>
            </w:r>
          </w:p>
        </w:tc>
      </w:tr>
      <w:tr w:rsidR="00720055" w:rsidRPr="00720055" w14:paraId="380AF78E" w14:textId="77777777" w:rsidTr="00720055">
        <w:tc>
          <w:tcPr>
            <w:cnfStyle w:val="001000000000" w:firstRow="0" w:lastRow="0" w:firstColumn="1" w:lastColumn="0" w:oddVBand="0" w:evenVBand="0" w:oddHBand="0" w:evenHBand="0" w:firstRowFirstColumn="0" w:firstRowLastColumn="0" w:lastRowFirstColumn="0" w:lastRowLastColumn="0"/>
            <w:tcW w:w="2365" w:type="dxa"/>
          </w:tcPr>
          <w:p w14:paraId="335FFC16" w14:textId="07E4CF25" w:rsidR="00720055" w:rsidRPr="00720055" w:rsidRDefault="00720055" w:rsidP="001F501E">
            <w:pPr>
              <w:keepNext/>
              <w:rPr>
                <w:rFonts w:ascii="Times New Roman" w:hAnsi="Times New Roman" w:cs="Times New Roman"/>
                <w:sz w:val="24"/>
                <w:szCs w:val="24"/>
              </w:rPr>
            </w:pPr>
            <w:r w:rsidRPr="00720055">
              <w:rPr>
                <w:rFonts w:ascii="Times New Roman" w:hAnsi="Times New Roman" w:cs="Times New Roman"/>
                <w:sz w:val="24"/>
                <w:szCs w:val="24"/>
              </w:rPr>
              <w:t xml:space="preserve">Your choice of XYZ's stock price? </w:t>
            </w:r>
          </w:p>
        </w:tc>
        <w:tc>
          <w:tcPr>
            <w:tcW w:w="1440" w:type="dxa"/>
          </w:tcPr>
          <w:p w14:paraId="0456AA58"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Pr>
          <w:p w14:paraId="0BD196FD"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Pr>
          <w:p w14:paraId="029A110D"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90" w:type="dxa"/>
          </w:tcPr>
          <w:p w14:paraId="6B8CC87B"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0" w:type="dxa"/>
          </w:tcPr>
          <w:p w14:paraId="12F40FB3"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20055" w:rsidRPr="00720055" w14:paraId="1FBDE3FD" w14:textId="77777777" w:rsidTr="00720055">
        <w:tc>
          <w:tcPr>
            <w:cnfStyle w:val="001000000000" w:firstRow="0" w:lastRow="0" w:firstColumn="1" w:lastColumn="0" w:oddVBand="0" w:evenVBand="0" w:oddHBand="0" w:evenHBand="0" w:firstRowFirstColumn="0" w:firstRowLastColumn="0" w:lastRowFirstColumn="0" w:lastRowLastColumn="0"/>
            <w:tcW w:w="2365" w:type="dxa"/>
          </w:tcPr>
          <w:p w14:paraId="17C7DEE6" w14:textId="6FEB6447" w:rsidR="00720055" w:rsidRPr="00720055" w:rsidRDefault="00720055" w:rsidP="001F501E">
            <w:pPr>
              <w:keepNext/>
              <w:rPr>
                <w:rFonts w:ascii="Times New Roman" w:hAnsi="Times New Roman" w:cs="Times New Roman"/>
                <w:sz w:val="24"/>
                <w:szCs w:val="24"/>
              </w:rPr>
            </w:pPr>
            <w:r w:rsidRPr="00720055">
              <w:rPr>
                <w:rFonts w:ascii="Times New Roman" w:hAnsi="Times New Roman" w:cs="Times New Roman"/>
                <w:sz w:val="24"/>
                <w:szCs w:val="24"/>
              </w:rPr>
              <w:t xml:space="preserve">Your willingness to invest in XYZ? </w:t>
            </w:r>
          </w:p>
        </w:tc>
        <w:tc>
          <w:tcPr>
            <w:tcW w:w="1440" w:type="dxa"/>
          </w:tcPr>
          <w:p w14:paraId="69BEEF00"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Pr>
          <w:p w14:paraId="5CE3BDD9"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Pr>
          <w:p w14:paraId="27F7086C"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90" w:type="dxa"/>
          </w:tcPr>
          <w:p w14:paraId="4B0AE1DD"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0" w:type="dxa"/>
          </w:tcPr>
          <w:p w14:paraId="7B87B1D3"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20055" w:rsidRPr="00720055" w14:paraId="428E3B38" w14:textId="77777777" w:rsidTr="00720055">
        <w:tc>
          <w:tcPr>
            <w:cnfStyle w:val="001000000000" w:firstRow="0" w:lastRow="0" w:firstColumn="1" w:lastColumn="0" w:oddVBand="0" w:evenVBand="0" w:oddHBand="0" w:evenHBand="0" w:firstRowFirstColumn="0" w:firstRowLastColumn="0" w:lastRowFirstColumn="0" w:lastRowLastColumn="0"/>
            <w:tcW w:w="2365" w:type="dxa"/>
          </w:tcPr>
          <w:p w14:paraId="52E02FF5" w14:textId="3472ED95" w:rsidR="00720055" w:rsidRPr="00720055" w:rsidRDefault="00720055" w:rsidP="001F501E">
            <w:pPr>
              <w:keepNext/>
              <w:rPr>
                <w:rFonts w:ascii="Times New Roman" w:hAnsi="Times New Roman" w:cs="Times New Roman"/>
                <w:sz w:val="24"/>
                <w:szCs w:val="24"/>
              </w:rPr>
            </w:pPr>
            <w:r w:rsidRPr="00720055">
              <w:rPr>
                <w:rFonts w:ascii="Times New Roman" w:hAnsi="Times New Roman" w:cs="Times New Roman"/>
                <w:sz w:val="24"/>
                <w:szCs w:val="24"/>
              </w:rPr>
              <w:t>You</w:t>
            </w:r>
            <w:r>
              <w:rPr>
                <w:rFonts w:ascii="Times New Roman" w:hAnsi="Times New Roman" w:cs="Times New Roman"/>
                <w:sz w:val="24"/>
                <w:szCs w:val="24"/>
              </w:rPr>
              <w:t>r</w:t>
            </w:r>
            <w:r w:rsidRPr="00720055">
              <w:rPr>
                <w:rFonts w:ascii="Times New Roman" w:hAnsi="Times New Roman" w:cs="Times New Roman"/>
                <w:sz w:val="24"/>
                <w:szCs w:val="24"/>
              </w:rPr>
              <w:t xml:space="preserve"> choice of XYZ's shoes' selling price? </w:t>
            </w:r>
          </w:p>
        </w:tc>
        <w:tc>
          <w:tcPr>
            <w:tcW w:w="1440" w:type="dxa"/>
          </w:tcPr>
          <w:p w14:paraId="7D9CBC0B"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Pr>
          <w:p w14:paraId="00E6DD5F"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Pr>
          <w:p w14:paraId="33C7443A"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90" w:type="dxa"/>
          </w:tcPr>
          <w:p w14:paraId="7E91402E"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0" w:type="dxa"/>
          </w:tcPr>
          <w:p w14:paraId="25582B9F"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20055" w:rsidRPr="00720055" w14:paraId="2A0B45E1" w14:textId="77777777" w:rsidTr="00720055">
        <w:tc>
          <w:tcPr>
            <w:cnfStyle w:val="001000000000" w:firstRow="0" w:lastRow="0" w:firstColumn="1" w:lastColumn="0" w:oddVBand="0" w:evenVBand="0" w:oddHBand="0" w:evenHBand="0" w:firstRowFirstColumn="0" w:firstRowLastColumn="0" w:lastRowFirstColumn="0" w:lastRowLastColumn="0"/>
            <w:tcW w:w="2365" w:type="dxa"/>
          </w:tcPr>
          <w:p w14:paraId="65829F9E" w14:textId="38113549" w:rsidR="00720055" w:rsidRPr="00720055" w:rsidRDefault="00720055" w:rsidP="001F501E">
            <w:pPr>
              <w:keepNext/>
              <w:rPr>
                <w:rFonts w:ascii="Times New Roman" w:hAnsi="Times New Roman" w:cs="Times New Roman"/>
                <w:sz w:val="24"/>
                <w:szCs w:val="24"/>
              </w:rPr>
            </w:pPr>
            <w:r w:rsidRPr="00720055">
              <w:rPr>
                <w:rFonts w:ascii="Times New Roman" w:hAnsi="Times New Roman" w:cs="Times New Roman"/>
                <w:sz w:val="24"/>
                <w:szCs w:val="24"/>
              </w:rPr>
              <w:t xml:space="preserve">Your willingness to purchase XYZ's product? </w:t>
            </w:r>
          </w:p>
        </w:tc>
        <w:tc>
          <w:tcPr>
            <w:tcW w:w="1440" w:type="dxa"/>
          </w:tcPr>
          <w:p w14:paraId="5F326D27"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Pr>
          <w:p w14:paraId="2C925B91"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Pr>
          <w:p w14:paraId="05CFA0D2"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90" w:type="dxa"/>
          </w:tcPr>
          <w:p w14:paraId="09595549"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0" w:type="dxa"/>
          </w:tcPr>
          <w:p w14:paraId="43297F73"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20055" w:rsidRPr="00720055" w14:paraId="462B23C2" w14:textId="77777777" w:rsidTr="00720055">
        <w:tc>
          <w:tcPr>
            <w:cnfStyle w:val="001000000000" w:firstRow="0" w:lastRow="0" w:firstColumn="1" w:lastColumn="0" w:oddVBand="0" w:evenVBand="0" w:oddHBand="0" w:evenHBand="0" w:firstRowFirstColumn="0" w:firstRowLastColumn="0" w:lastRowFirstColumn="0" w:lastRowLastColumn="0"/>
            <w:tcW w:w="2365" w:type="dxa"/>
          </w:tcPr>
          <w:p w14:paraId="0D84A02F" w14:textId="0736084A" w:rsidR="00720055" w:rsidRPr="00720055" w:rsidRDefault="00720055" w:rsidP="001F501E">
            <w:pPr>
              <w:keepNext/>
              <w:rPr>
                <w:rFonts w:ascii="Times New Roman" w:hAnsi="Times New Roman" w:cs="Times New Roman"/>
                <w:sz w:val="24"/>
                <w:szCs w:val="24"/>
              </w:rPr>
            </w:pPr>
            <w:r w:rsidRPr="00720055">
              <w:rPr>
                <w:rFonts w:ascii="Times New Roman" w:hAnsi="Times New Roman" w:cs="Times New Roman"/>
                <w:sz w:val="24"/>
                <w:szCs w:val="24"/>
              </w:rPr>
              <w:t xml:space="preserve">Your assessment of XYZ's social responsibility? </w:t>
            </w:r>
          </w:p>
        </w:tc>
        <w:tc>
          <w:tcPr>
            <w:tcW w:w="1440" w:type="dxa"/>
          </w:tcPr>
          <w:p w14:paraId="3401DD94"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Pr>
          <w:p w14:paraId="469E3A93"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Pr>
          <w:p w14:paraId="3F3A0201"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90" w:type="dxa"/>
          </w:tcPr>
          <w:p w14:paraId="2F6BA9B8"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80" w:type="dxa"/>
          </w:tcPr>
          <w:p w14:paraId="505ACB03" w14:textId="77777777" w:rsidR="00720055" w:rsidRPr="00720055" w:rsidRDefault="00720055" w:rsidP="00720055">
            <w:pPr>
              <w:pStyle w:val="ListParagraph"/>
              <w:keepNext/>
              <w:numPr>
                <w:ilvl w:val="0"/>
                <w:numId w:val="5"/>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67248C5D" w14:textId="77777777" w:rsidR="00907EF4" w:rsidRPr="00ED380A" w:rsidRDefault="00907EF4" w:rsidP="00BB2FB3">
      <w:pPr>
        <w:keepNext/>
        <w:spacing w:line="480" w:lineRule="auto"/>
        <w:jc w:val="center"/>
        <w:rPr>
          <w:rFonts w:ascii="Times New Roman" w:hAnsi="Times New Roman" w:cs="Times New Roman"/>
          <w:b/>
          <w:sz w:val="24"/>
          <w:szCs w:val="24"/>
        </w:rPr>
      </w:pPr>
      <w:r w:rsidRPr="00ED380A">
        <w:rPr>
          <w:rFonts w:ascii="Times New Roman" w:hAnsi="Times New Roman" w:cs="Times New Roman"/>
          <w:b/>
          <w:sz w:val="24"/>
          <w:szCs w:val="24"/>
        </w:rPr>
        <w:lastRenderedPageBreak/>
        <w:t>Control Questions</w:t>
      </w:r>
    </w:p>
    <w:p w14:paraId="67DF9359" w14:textId="6A580FB7"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Q1</w:t>
      </w:r>
      <w:r w:rsidR="00720055">
        <w:rPr>
          <w:rFonts w:ascii="Times New Roman" w:hAnsi="Times New Roman" w:cs="Times New Roman"/>
          <w:sz w:val="24"/>
          <w:szCs w:val="24"/>
        </w:rPr>
        <w:t>2</w:t>
      </w:r>
      <w:r w:rsidRPr="00ED380A">
        <w:rPr>
          <w:rFonts w:ascii="Times New Roman" w:hAnsi="Times New Roman" w:cs="Times New Roman"/>
          <w:sz w:val="24"/>
          <w:szCs w:val="24"/>
        </w:rPr>
        <w:t xml:space="preserve"> </w:t>
      </w:r>
      <w:proofErr w:type="gramStart"/>
      <w:r w:rsidRPr="00ED380A">
        <w:rPr>
          <w:rFonts w:ascii="Times New Roman" w:hAnsi="Times New Roman" w:cs="Times New Roman"/>
          <w:sz w:val="24"/>
          <w:szCs w:val="24"/>
        </w:rPr>
        <w:t>To</w:t>
      </w:r>
      <w:proofErr w:type="gramEnd"/>
      <w:r w:rsidRPr="00ED380A">
        <w:rPr>
          <w:rFonts w:ascii="Times New Roman" w:hAnsi="Times New Roman" w:cs="Times New Roman"/>
          <w:sz w:val="24"/>
          <w:szCs w:val="24"/>
        </w:rPr>
        <w:t xml:space="preserve"> what extent do you agree/disagree with the following statements?</w:t>
      </w:r>
    </w:p>
    <w:p w14:paraId="0724B020" w14:textId="77777777"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-Corporations have an equal duty to all of their stakeholders including employees, the government, the community, suppliers, shareholders, etc.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212"/>
        <w:gridCol w:w="1212"/>
        <w:gridCol w:w="1212"/>
        <w:gridCol w:w="1212"/>
        <w:gridCol w:w="1213"/>
        <w:gridCol w:w="1213"/>
      </w:tblGrid>
      <w:tr w:rsidR="00720055" w14:paraId="4FC8853A" w14:textId="77777777" w:rsidTr="001F501E">
        <w:tc>
          <w:tcPr>
            <w:tcW w:w="1212" w:type="dxa"/>
            <w:vAlign w:val="center"/>
          </w:tcPr>
          <w:p w14:paraId="3F30B937"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Disagree</w:t>
            </w:r>
          </w:p>
        </w:tc>
        <w:tc>
          <w:tcPr>
            <w:tcW w:w="1212" w:type="dxa"/>
            <w:vAlign w:val="center"/>
          </w:tcPr>
          <w:p w14:paraId="4B3E3B96"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Disagree</w:t>
            </w:r>
          </w:p>
        </w:tc>
        <w:tc>
          <w:tcPr>
            <w:tcW w:w="1212" w:type="dxa"/>
            <w:vAlign w:val="center"/>
          </w:tcPr>
          <w:p w14:paraId="2D80C3B5"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Disagree</w:t>
            </w:r>
          </w:p>
        </w:tc>
        <w:tc>
          <w:tcPr>
            <w:tcW w:w="1212" w:type="dxa"/>
            <w:vAlign w:val="center"/>
          </w:tcPr>
          <w:p w14:paraId="3FE0C4E8"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Neither Agree nor Disagree</w:t>
            </w:r>
          </w:p>
        </w:tc>
        <w:tc>
          <w:tcPr>
            <w:tcW w:w="1212" w:type="dxa"/>
            <w:vAlign w:val="center"/>
          </w:tcPr>
          <w:p w14:paraId="2CEEBD11"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Agree</w:t>
            </w:r>
          </w:p>
        </w:tc>
        <w:tc>
          <w:tcPr>
            <w:tcW w:w="1213" w:type="dxa"/>
            <w:vAlign w:val="center"/>
          </w:tcPr>
          <w:p w14:paraId="5DD80546"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Agree</w:t>
            </w:r>
          </w:p>
        </w:tc>
        <w:tc>
          <w:tcPr>
            <w:tcW w:w="1213" w:type="dxa"/>
            <w:vAlign w:val="center"/>
          </w:tcPr>
          <w:p w14:paraId="434F2EF0"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Agree</w:t>
            </w:r>
          </w:p>
        </w:tc>
      </w:tr>
      <w:tr w:rsidR="00720055" w14:paraId="4ECF0CAE" w14:textId="77777777" w:rsidTr="001F501E">
        <w:tc>
          <w:tcPr>
            <w:tcW w:w="1212" w:type="dxa"/>
            <w:vAlign w:val="center"/>
          </w:tcPr>
          <w:p w14:paraId="5AABEC51" w14:textId="4377284B"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1</w:t>
            </w:r>
            <w:r>
              <w:rPr>
                <w:rFonts w:ascii="Times New Roman" w:hAnsi="Times New Roman" w:cs="Times New Roman"/>
                <w:i/>
                <w:sz w:val="24"/>
                <w:szCs w:val="24"/>
              </w:rPr>
              <w:t>)</w:t>
            </w:r>
          </w:p>
        </w:tc>
        <w:tc>
          <w:tcPr>
            <w:tcW w:w="1212" w:type="dxa"/>
            <w:vAlign w:val="center"/>
          </w:tcPr>
          <w:p w14:paraId="1095CEFF" w14:textId="518A070F"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2</w:t>
            </w:r>
            <w:r>
              <w:rPr>
                <w:rFonts w:ascii="Times New Roman" w:hAnsi="Times New Roman" w:cs="Times New Roman"/>
                <w:i/>
                <w:sz w:val="24"/>
                <w:szCs w:val="24"/>
              </w:rPr>
              <w:t>)</w:t>
            </w:r>
          </w:p>
        </w:tc>
        <w:tc>
          <w:tcPr>
            <w:tcW w:w="1212" w:type="dxa"/>
            <w:vAlign w:val="center"/>
          </w:tcPr>
          <w:p w14:paraId="5E32D1DE" w14:textId="51368F2D"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3</w:t>
            </w:r>
            <w:r>
              <w:rPr>
                <w:rFonts w:ascii="Times New Roman" w:hAnsi="Times New Roman" w:cs="Times New Roman"/>
                <w:i/>
                <w:sz w:val="24"/>
                <w:szCs w:val="24"/>
              </w:rPr>
              <w:t>)</w:t>
            </w:r>
          </w:p>
        </w:tc>
        <w:tc>
          <w:tcPr>
            <w:tcW w:w="1212" w:type="dxa"/>
            <w:vAlign w:val="center"/>
          </w:tcPr>
          <w:p w14:paraId="5EAA2B8E" w14:textId="18CC23DA"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4</w:t>
            </w:r>
            <w:r>
              <w:rPr>
                <w:rFonts w:ascii="Times New Roman" w:hAnsi="Times New Roman" w:cs="Times New Roman"/>
                <w:i/>
                <w:sz w:val="24"/>
                <w:szCs w:val="24"/>
              </w:rPr>
              <w:t>)</w:t>
            </w:r>
          </w:p>
        </w:tc>
        <w:tc>
          <w:tcPr>
            <w:tcW w:w="1212" w:type="dxa"/>
            <w:vAlign w:val="center"/>
          </w:tcPr>
          <w:p w14:paraId="4155D4BB" w14:textId="00D9C2FD"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5</w:t>
            </w:r>
            <w:r>
              <w:rPr>
                <w:rFonts w:ascii="Times New Roman" w:hAnsi="Times New Roman" w:cs="Times New Roman"/>
                <w:i/>
                <w:sz w:val="24"/>
                <w:szCs w:val="24"/>
              </w:rPr>
              <w:t>)</w:t>
            </w:r>
          </w:p>
        </w:tc>
        <w:tc>
          <w:tcPr>
            <w:tcW w:w="1213" w:type="dxa"/>
            <w:vAlign w:val="center"/>
          </w:tcPr>
          <w:p w14:paraId="14CEE43A" w14:textId="2DE0388D"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6</w:t>
            </w:r>
            <w:r>
              <w:rPr>
                <w:rFonts w:ascii="Times New Roman" w:hAnsi="Times New Roman" w:cs="Times New Roman"/>
                <w:i/>
                <w:sz w:val="24"/>
                <w:szCs w:val="24"/>
              </w:rPr>
              <w:t>)</w:t>
            </w:r>
          </w:p>
        </w:tc>
        <w:tc>
          <w:tcPr>
            <w:tcW w:w="1213" w:type="dxa"/>
            <w:vAlign w:val="center"/>
          </w:tcPr>
          <w:p w14:paraId="601633D3" w14:textId="57864490"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7</w:t>
            </w:r>
            <w:r>
              <w:rPr>
                <w:rFonts w:ascii="Times New Roman" w:hAnsi="Times New Roman" w:cs="Times New Roman"/>
                <w:i/>
                <w:sz w:val="24"/>
                <w:szCs w:val="24"/>
              </w:rPr>
              <w:t>)</w:t>
            </w:r>
          </w:p>
        </w:tc>
      </w:tr>
    </w:tbl>
    <w:p w14:paraId="25857998" w14:textId="77777777"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-A corporation’s primary duty is to its shareholders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212"/>
        <w:gridCol w:w="1212"/>
        <w:gridCol w:w="1212"/>
        <w:gridCol w:w="1212"/>
        <w:gridCol w:w="1213"/>
        <w:gridCol w:w="1213"/>
      </w:tblGrid>
      <w:tr w:rsidR="00720055" w14:paraId="497ED95C" w14:textId="77777777" w:rsidTr="001F501E">
        <w:tc>
          <w:tcPr>
            <w:tcW w:w="1212" w:type="dxa"/>
            <w:vAlign w:val="center"/>
          </w:tcPr>
          <w:p w14:paraId="78263FAE"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Disagree</w:t>
            </w:r>
          </w:p>
        </w:tc>
        <w:tc>
          <w:tcPr>
            <w:tcW w:w="1212" w:type="dxa"/>
            <w:vAlign w:val="center"/>
          </w:tcPr>
          <w:p w14:paraId="6E65F98F"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Disagree</w:t>
            </w:r>
          </w:p>
        </w:tc>
        <w:tc>
          <w:tcPr>
            <w:tcW w:w="1212" w:type="dxa"/>
            <w:vAlign w:val="center"/>
          </w:tcPr>
          <w:p w14:paraId="5923CCD2"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Disagree</w:t>
            </w:r>
          </w:p>
        </w:tc>
        <w:tc>
          <w:tcPr>
            <w:tcW w:w="1212" w:type="dxa"/>
            <w:vAlign w:val="center"/>
          </w:tcPr>
          <w:p w14:paraId="4D758774"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Neither Agree nor Disagree</w:t>
            </w:r>
          </w:p>
        </w:tc>
        <w:tc>
          <w:tcPr>
            <w:tcW w:w="1212" w:type="dxa"/>
            <w:vAlign w:val="center"/>
          </w:tcPr>
          <w:p w14:paraId="30DA4DF3"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Agree</w:t>
            </w:r>
          </w:p>
        </w:tc>
        <w:tc>
          <w:tcPr>
            <w:tcW w:w="1213" w:type="dxa"/>
            <w:vAlign w:val="center"/>
          </w:tcPr>
          <w:p w14:paraId="41ED30D4"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Agree</w:t>
            </w:r>
          </w:p>
        </w:tc>
        <w:tc>
          <w:tcPr>
            <w:tcW w:w="1213" w:type="dxa"/>
            <w:vAlign w:val="center"/>
          </w:tcPr>
          <w:p w14:paraId="43770EC8"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Agree</w:t>
            </w:r>
          </w:p>
        </w:tc>
      </w:tr>
      <w:tr w:rsidR="00720055" w14:paraId="36DFD123" w14:textId="77777777" w:rsidTr="001F501E">
        <w:tc>
          <w:tcPr>
            <w:tcW w:w="1212" w:type="dxa"/>
            <w:vAlign w:val="center"/>
          </w:tcPr>
          <w:p w14:paraId="22657BEF" w14:textId="27BEA162"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1</w:t>
            </w:r>
            <w:r>
              <w:rPr>
                <w:rFonts w:ascii="Times New Roman" w:hAnsi="Times New Roman" w:cs="Times New Roman"/>
                <w:i/>
                <w:sz w:val="24"/>
                <w:szCs w:val="24"/>
              </w:rPr>
              <w:t>)</w:t>
            </w:r>
          </w:p>
        </w:tc>
        <w:tc>
          <w:tcPr>
            <w:tcW w:w="1212" w:type="dxa"/>
            <w:vAlign w:val="center"/>
          </w:tcPr>
          <w:p w14:paraId="2A504DAD" w14:textId="1AB05238"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2</w:t>
            </w:r>
            <w:r>
              <w:rPr>
                <w:rFonts w:ascii="Times New Roman" w:hAnsi="Times New Roman" w:cs="Times New Roman"/>
                <w:i/>
                <w:sz w:val="24"/>
                <w:szCs w:val="24"/>
              </w:rPr>
              <w:t>)</w:t>
            </w:r>
          </w:p>
        </w:tc>
        <w:tc>
          <w:tcPr>
            <w:tcW w:w="1212" w:type="dxa"/>
            <w:vAlign w:val="center"/>
          </w:tcPr>
          <w:p w14:paraId="65C0B51F" w14:textId="113EB905"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(3)</w:t>
            </w:r>
          </w:p>
        </w:tc>
        <w:tc>
          <w:tcPr>
            <w:tcW w:w="1212" w:type="dxa"/>
            <w:vAlign w:val="center"/>
          </w:tcPr>
          <w:p w14:paraId="2CF146D9" w14:textId="420143EC"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(4)</w:t>
            </w:r>
          </w:p>
        </w:tc>
        <w:tc>
          <w:tcPr>
            <w:tcW w:w="1212" w:type="dxa"/>
            <w:vAlign w:val="center"/>
          </w:tcPr>
          <w:p w14:paraId="3F37AB7A" w14:textId="1B115E19"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213" w:type="dxa"/>
            <w:vAlign w:val="center"/>
          </w:tcPr>
          <w:p w14:paraId="55BA4D72" w14:textId="015BA3DA"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(6)</w:t>
            </w:r>
          </w:p>
        </w:tc>
        <w:tc>
          <w:tcPr>
            <w:tcW w:w="1213" w:type="dxa"/>
            <w:vAlign w:val="center"/>
          </w:tcPr>
          <w:p w14:paraId="6739FE5B" w14:textId="71E9EE48"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(7)</w:t>
            </w:r>
          </w:p>
        </w:tc>
      </w:tr>
    </w:tbl>
    <w:p w14:paraId="0C967804" w14:textId="77777777"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-A corporation’s duty is to its shareholders, even if its decisions to benefit shareholders harm other stakeholders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212"/>
        <w:gridCol w:w="1212"/>
        <w:gridCol w:w="1212"/>
        <w:gridCol w:w="1212"/>
        <w:gridCol w:w="1213"/>
        <w:gridCol w:w="1213"/>
      </w:tblGrid>
      <w:tr w:rsidR="00720055" w14:paraId="6E1EF4A8" w14:textId="77777777" w:rsidTr="001F501E">
        <w:tc>
          <w:tcPr>
            <w:tcW w:w="1212" w:type="dxa"/>
            <w:vAlign w:val="center"/>
          </w:tcPr>
          <w:p w14:paraId="4366EAA8"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Disagree</w:t>
            </w:r>
          </w:p>
        </w:tc>
        <w:tc>
          <w:tcPr>
            <w:tcW w:w="1212" w:type="dxa"/>
            <w:vAlign w:val="center"/>
          </w:tcPr>
          <w:p w14:paraId="5E44F8AF"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Disagree</w:t>
            </w:r>
          </w:p>
        </w:tc>
        <w:tc>
          <w:tcPr>
            <w:tcW w:w="1212" w:type="dxa"/>
            <w:vAlign w:val="center"/>
          </w:tcPr>
          <w:p w14:paraId="1705409F"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Disagree</w:t>
            </w:r>
          </w:p>
        </w:tc>
        <w:tc>
          <w:tcPr>
            <w:tcW w:w="1212" w:type="dxa"/>
            <w:vAlign w:val="center"/>
          </w:tcPr>
          <w:p w14:paraId="3F8CCE95"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Neither Agree nor Disagree</w:t>
            </w:r>
          </w:p>
        </w:tc>
        <w:tc>
          <w:tcPr>
            <w:tcW w:w="1212" w:type="dxa"/>
            <w:vAlign w:val="center"/>
          </w:tcPr>
          <w:p w14:paraId="17DDF429"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Agree</w:t>
            </w:r>
          </w:p>
        </w:tc>
        <w:tc>
          <w:tcPr>
            <w:tcW w:w="1213" w:type="dxa"/>
            <w:vAlign w:val="center"/>
          </w:tcPr>
          <w:p w14:paraId="38EC8E0E"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Agree</w:t>
            </w:r>
          </w:p>
        </w:tc>
        <w:tc>
          <w:tcPr>
            <w:tcW w:w="1213" w:type="dxa"/>
            <w:vAlign w:val="center"/>
          </w:tcPr>
          <w:p w14:paraId="66127BA9"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Agree</w:t>
            </w:r>
          </w:p>
        </w:tc>
      </w:tr>
      <w:tr w:rsidR="00720055" w14:paraId="21B036FE" w14:textId="77777777" w:rsidTr="001F501E">
        <w:tc>
          <w:tcPr>
            <w:tcW w:w="1212" w:type="dxa"/>
            <w:vAlign w:val="center"/>
          </w:tcPr>
          <w:p w14:paraId="349CD14F" w14:textId="08DFF1A3"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1</w:t>
            </w:r>
            <w:r>
              <w:rPr>
                <w:rFonts w:ascii="Times New Roman" w:hAnsi="Times New Roman" w:cs="Times New Roman"/>
                <w:i/>
                <w:sz w:val="24"/>
                <w:szCs w:val="24"/>
              </w:rPr>
              <w:t>)</w:t>
            </w:r>
          </w:p>
        </w:tc>
        <w:tc>
          <w:tcPr>
            <w:tcW w:w="1212" w:type="dxa"/>
            <w:vAlign w:val="center"/>
          </w:tcPr>
          <w:p w14:paraId="7F169C56" w14:textId="4AE3EB4D"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(2)</w:t>
            </w:r>
          </w:p>
        </w:tc>
        <w:tc>
          <w:tcPr>
            <w:tcW w:w="1212" w:type="dxa"/>
            <w:vAlign w:val="center"/>
          </w:tcPr>
          <w:p w14:paraId="21788AE0" w14:textId="3CBBDAC5"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(3)</w:t>
            </w:r>
          </w:p>
        </w:tc>
        <w:tc>
          <w:tcPr>
            <w:tcW w:w="1212" w:type="dxa"/>
            <w:vAlign w:val="center"/>
          </w:tcPr>
          <w:p w14:paraId="28748220" w14:textId="0A30DFBC"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(4)</w:t>
            </w:r>
          </w:p>
        </w:tc>
        <w:tc>
          <w:tcPr>
            <w:tcW w:w="1212" w:type="dxa"/>
            <w:vAlign w:val="center"/>
          </w:tcPr>
          <w:p w14:paraId="18B0DBCC" w14:textId="572D681B"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213" w:type="dxa"/>
            <w:vAlign w:val="center"/>
          </w:tcPr>
          <w:p w14:paraId="53ECD03D" w14:textId="5AD66C36"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(6)</w:t>
            </w:r>
          </w:p>
        </w:tc>
        <w:tc>
          <w:tcPr>
            <w:tcW w:w="1213" w:type="dxa"/>
            <w:vAlign w:val="center"/>
          </w:tcPr>
          <w:p w14:paraId="3EFD97AA" w14:textId="285EB7EF"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(7)</w:t>
            </w:r>
          </w:p>
        </w:tc>
      </w:tr>
    </w:tbl>
    <w:p w14:paraId="0386E2FC" w14:textId="77777777"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-I believe corporations are better situated than the government to address social problems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212"/>
        <w:gridCol w:w="1212"/>
        <w:gridCol w:w="1212"/>
        <w:gridCol w:w="1212"/>
        <w:gridCol w:w="1213"/>
        <w:gridCol w:w="1213"/>
      </w:tblGrid>
      <w:tr w:rsidR="00720055" w14:paraId="20A03ADA" w14:textId="77777777" w:rsidTr="001F501E">
        <w:tc>
          <w:tcPr>
            <w:tcW w:w="1212" w:type="dxa"/>
            <w:vAlign w:val="center"/>
          </w:tcPr>
          <w:p w14:paraId="003A66C6"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Disagree</w:t>
            </w:r>
          </w:p>
        </w:tc>
        <w:tc>
          <w:tcPr>
            <w:tcW w:w="1212" w:type="dxa"/>
            <w:vAlign w:val="center"/>
          </w:tcPr>
          <w:p w14:paraId="5B856BC1"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Disagree</w:t>
            </w:r>
          </w:p>
        </w:tc>
        <w:tc>
          <w:tcPr>
            <w:tcW w:w="1212" w:type="dxa"/>
            <w:vAlign w:val="center"/>
          </w:tcPr>
          <w:p w14:paraId="2883C34D"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Disagree</w:t>
            </w:r>
          </w:p>
        </w:tc>
        <w:tc>
          <w:tcPr>
            <w:tcW w:w="1212" w:type="dxa"/>
            <w:vAlign w:val="center"/>
          </w:tcPr>
          <w:p w14:paraId="61E83052"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Neither Agree nor Disagree</w:t>
            </w:r>
          </w:p>
        </w:tc>
        <w:tc>
          <w:tcPr>
            <w:tcW w:w="1212" w:type="dxa"/>
            <w:vAlign w:val="center"/>
          </w:tcPr>
          <w:p w14:paraId="2392A158"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Agree</w:t>
            </w:r>
          </w:p>
        </w:tc>
        <w:tc>
          <w:tcPr>
            <w:tcW w:w="1213" w:type="dxa"/>
            <w:vAlign w:val="center"/>
          </w:tcPr>
          <w:p w14:paraId="4B44617E"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Agree</w:t>
            </w:r>
          </w:p>
        </w:tc>
        <w:tc>
          <w:tcPr>
            <w:tcW w:w="1213" w:type="dxa"/>
            <w:vAlign w:val="center"/>
          </w:tcPr>
          <w:p w14:paraId="195D0547"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Agree</w:t>
            </w:r>
          </w:p>
        </w:tc>
      </w:tr>
      <w:tr w:rsidR="00720055" w14:paraId="09B9EDAF" w14:textId="77777777" w:rsidTr="001F501E">
        <w:tc>
          <w:tcPr>
            <w:tcW w:w="1212" w:type="dxa"/>
            <w:vAlign w:val="center"/>
          </w:tcPr>
          <w:p w14:paraId="3DFE90AA" w14:textId="5D15C19A"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1</w:t>
            </w:r>
            <w:r>
              <w:rPr>
                <w:rFonts w:ascii="Times New Roman" w:hAnsi="Times New Roman" w:cs="Times New Roman"/>
                <w:i/>
                <w:sz w:val="24"/>
                <w:szCs w:val="24"/>
              </w:rPr>
              <w:t>)</w:t>
            </w:r>
          </w:p>
        </w:tc>
        <w:tc>
          <w:tcPr>
            <w:tcW w:w="1212" w:type="dxa"/>
            <w:vAlign w:val="center"/>
          </w:tcPr>
          <w:p w14:paraId="6A00B0EF" w14:textId="13DB8D0A"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(2)</w:t>
            </w:r>
          </w:p>
        </w:tc>
        <w:tc>
          <w:tcPr>
            <w:tcW w:w="1212" w:type="dxa"/>
            <w:vAlign w:val="center"/>
          </w:tcPr>
          <w:p w14:paraId="37909F3C" w14:textId="71FFE34B"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(3)</w:t>
            </w:r>
          </w:p>
        </w:tc>
        <w:tc>
          <w:tcPr>
            <w:tcW w:w="1212" w:type="dxa"/>
            <w:vAlign w:val="center"/>
          </w:tcPr>
          <w:p w14:paraId="4239958A" w14:textId="33F95816"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(4)</w:t>
            </w:r>
          </w:p>
        </w:tc>
        <w:tc>
          <w:tcPr>
            <w:tcW w:w="1212" w:type="dxa"/>
            <w:vAlign w:val="center"/>
          </w:tcPr>
          <w:p w14:paraId="362AB9AF" w14:textId="3B19ADF5"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213" w:type="dxa"/>
            <w:vAlign w:val="center"/>
          </w:tcPr>
          <w:p w14:paraId="20222D4B" w14:textId="111DC0B1"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(6)</w:t>
            </w:r>
          </w:p>
        </w:tc>
        <w:tc>
          <w:tcPr>
            <w:tcW w:w="1213" w:type="dxa"/>
            <w:vAlign w:val="center"/>
          </w:tcPr>
          <w:p w14:paraId="5A304AFF" w14:textId="1AD1B6AB"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(7)</w:t>
            </w:r>
          </w:p>
        </w:tc>
      </w:tr>
    </w:tbl>
    <w:p w14:paraId="7A4387A8" w14:textId="77777777" w:rsidR="00720055" w:rsidRDefault="00720055" w:rsidP="00BB2FB3">
      <w:pPr>
        <w:keepNext/>
        <w:spacing w:line="480" w:lineRule="auto"/>
        <w:rPr>
          <w:rFonts w:ascii="Times New Roman" w:hAnsi="Times New Roman" w:cs="Times New Roman"/>
          <w:sz w:val="24"/>
          <w:szCs w:val="24"/>
        </w:rPr>
      </w:pPr>
    </w:p>
    <w:p w14:paraId="35BC82AF" w14:textId="77777777" w:rsidR="00720055" w:rsidRDefault="00720055" w:rsidP="00BB2FB3">
      <w:pPr>
        <w:keepNext/>
        <w:spacing w:line="480" w:lineRule="auto"/>
        <w:rPr>
          <w:rFonts w:ascii="Times New Roman" w:hAnsi="Times New Roman" w:cs="Times New Roman"/>
          <w:sz w:val="24"/>
          <w:szCs w:val="24"/>
        </w:rPr>
      </w:pPr>
    </w:p>
    <w:p w14:paraId="68BE937E" w14:textId="0BB83B02"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lastRenderedPageBreak/>
        <w:t>-I believe companies have a moral duty to pay their fair share of taxes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212"/>
        <w:gridCol w:w="1212"/>
        <w:gridCol w:w="1212"/>
        <w:gridCol w:w="1212"/>
        <w:gridCol w:w="1213"/>
        <w:gridCol w:w="1213"/>
      </w:tblGrid>
      <w:tr w:rsidR="00720055" w14:paraId="475ACB58" w14:textId="77777777" w:rsidTr="001F501E">
        <w:tc>
          <w:tcPr>
            <w:tcW w:w="1212" w:type="dxa"/>
            <w:vAlign w:val="center"/>
          </w:tcPr>
          <w:p w14:paraId="1BEE4DF1"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Disagree</w:t>
            </w:r>
          </w:p>
        </w:tc>
        <w:tc>
          <w:tcPr>
            <w:tcW w:w="1212" w:type="dxa"/>
            <w:vAlign w:val="center"/>
          </w:tcPr>
          <w:p w14:paraId="2030CC47"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Disagree</w:t>
            </w:r>
          </w:p>
        </w:tc>
        <w:tc>
          <w:tcPr>
            <w:tcW w:w="1212" w:type="dxa"/>
            <w:vAlign w:val="center"/>
          </w:tcPr>
          <w:p w14:paraId="0B197C57"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Disagree</w:t>
            </w:r>
          </w:p>
        </w:tc>
        <w:tc>
          <w:tcPr>
            <w:tcW w:w="1212" w:type="dxa"/>
            <w:vAlign w:val="center"/>
          </w:tcPr>
          <w:p w14:paraId="6BC3C016"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Neither Agree nor Disagree</w:t>
            </w:r>
          </w:p>
        </w:tc>
        <w:tc>
          <w:tcPr>
            <w:tcW w:w="1212" w:type="dxa"/>
            <w:vAlign w:val="center"/>
          </w:tcPr>
          <w:p w14:paraId="4FAD0BD2"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Agree</w:t>
            </w:r>
          </w:p>
        </w:tc>
        <w:tc>
          <w:tcPr>
            <w:tcW w:w="1213" w:type="dxa"/>
            <w:vAlign w:val="center"/>
          </w:tcPr>
          <w:p w14:paraId="3CAB4CA2"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Agree</w:t>
            </w:r>
          </w:p>
        </w:tc>
        <w:tc>
          <w:tcPr>
            <w:tcW w:w="1213" w:type="dxa"/>
            <w:vAlign w:val="center"/>
          </w:tcPr>
          <w:p w14:paraId="12A7B86C"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Agree</w:t>
            </w:r>
          </w:p>
        </w:tc>
      </w:tr>
      <w:tr w:rsidR="00720055" w14:paraId="6599BF75" w14:textId="77777777" w:rsidTr="001F501E">
        <w:tc>
          <w:tcPr>
            <w:tcW w:w="1212" w:type="dxa"/>
            <w:vAlign w:val="center"/>
          </w:tcPr>
          <w:p w14:paraId="0137CD15" w14:textId="53C3F3A0"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1</w:t>
            </w:r>
            <w:r>
              <w:rPr>
                <w:rFonts w:ascii="Times New Roman" w:hAnsi="Times New Roman" w:cs="Times New Roman"/>
                <w:i/>
                <w:sz w:val="24"/>
                <w:szCs w:val="24"/>
              </w:rPr>
              <w:t>)</w:t>
            </w:r>
          </w:p>
        </w:tc>
        <w:tc>
          <w:tcPr>
            <w:tcW w:w="1212" w:type="dxa"/>
            <w:vAlign w:val="center"/>
          </w:tcPr>
          <w:p w14:paraId="54C35780" w14:textId="451BE62F"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(2)</w:t>
            </w:r>
          </w:p>
        </w:tc>
        <w:tc>
          <w:tcPr>
            <w:tcW w:w="1212" w:type="dxa"/>
            <w:vAlign w:val="center"/>
          </w:tcPr>
          <w:p w14:paraId="65009E2B" w14:textId="7BAFCA34"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(3)</w:t>
            </w:r>
          </w:p>
        </w:tc>
        <w:tc>
          <w:tcPr>
            <w:tcW w:w="1212" w:type="dxa"/>
            <w:vAlign w:val="center"/>
          </w:tcPr>
          <w:p w14:paraId="63C0C6AA" w14:textId="645D94BF"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(4)</w:t>
            </w:r>
          </w:p>
        </w:tc>
        <w:tc>
          <w:tcPr>
            <w:tcW w:w="1212" w:type="dxa"/>
            <w:vAlign w:val="center"/>
          </w:tcPr>
          <w:p w14:paraId="759248F0" w14:textId="25DA4794"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213" w:type="dxa"/>
            <w:vAlign w:val="center"/>
          </w:tcPr>
          <w:p w14:paraId="08050F95" w14:textId="3CB816B2"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(6)</w:t>
            </w:r>
          </w:p>
        </w:tc>
        <w:tc>
          <w:tcPr>
            <w:tcW w:w="1213" w:type="dxa"/>
            <w:vAlign w:val="center"/>
          </w:tcPr>
          <w:p w14:paraId="45338C4A" w14:textId="6823C2FA"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(7)</w:t>
            </w:r>
          </w:p>
        </w:tc>
      </w:tr>
    </w:tbl>
    <w:p w14:paraId="722D4095" w14:textId="77777777"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-Taxes are just like any other cost or expense of a company and should be minimized as much as legally possible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212"/>
        <w:gridCol w:w="1212"/>
        <w:gridCol w:w="1212"/>
        <w:gridCol w:w="1212"/>
        <w:gridCol w:w="1213"/>
        <w:gridCol w:w="1213"/>
      </w:tblGrid>
      <w:tr w:rsidR="00720055" w14:paraId="5396BA8E" w14:textId="77777777" w:rsidTr="001F501E">
        <w:tc>
          <w:tcPr>
            <w:tcW w:w="1212" w:type="dxa"/>
            <w:vAlign w:val="center"/>
          </w:tcPr>
          <w:p w14:paraId="5652DDC5"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Disagree</w:t>
            </w:r>
          </w:p>
        </w:tc>
        <w:tc>
          <w:tcPr>
            <w:tcW w:w="1212" w:type="dxa"/>
            <w:vAlign w:val="center"/>
          </w:tcPr>
          <w:p w14:paraId="4412A87B"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Disagree</w:t>
            </w:r>
          </w:p>
        </w:tc>
        <w:tc>
          <w:tcPr>
            <w:tcW w:w="1212" w:type="dxa"/>
            <w:vAlign w:val="center"/>
          </w:tcPr>
          <w:p w14:paraId="1AD64F54"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Disagree</w:t>
            </w:r>
          </w:p>
        </w:tc>
        <w:tc>
          <w:tcPr>
            <w:tcW w:w="1212" w:type="dxa"/>
            <w:vAlign w:val="center"/>
          </w:tcPr>
          <w:p w14:paraId="2AADF86C"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Neither Agree nor Disagree</w:t>
            </w:r>
          </w:p>
        </w:tc>
        <w:tc>
          <w:tcPr>
            <w:tcW w:w="1212" w:type="dxa"/>
            <w:vAlign w:val="center"/>
          </w:tcPr>
          <w:p w14:paraId="6F2015D5"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Agree</w:t>
            </w:r>
          </w:p>
        </w:tc>
        <w:tc>
          <w:tcPr>
            <w:tcW w:w="1213" w:type="dxa"/>
            <w:vAlign w:val="center"/>
          </w:tcPr>
          <w:p w14:paraId="3CF27AF9"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Agree</w:t>
            </w:r>
          </w:p>
        </w:tc>
        <w:tc>
          <w:tcPr>
            <w:tcW w:w="1213" w:type="dxa"/>
            <w:vAlign w:val="center"/>
          </w:tcPr>
          <w:p w14:paraId="3D648031"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Agree</w:t>
            </w:r>
          </w:p>
        </w:tc>
      </w:tr>
      <w:tr w:rsidR="00720055" w14:paraId="052EF859" w14:textId="77777777" w:rsidTr="001F501E">
        <w:tc>
          <w:tcPr>
            <w:tcW w:w="1212" w:type="dxa"/>
            <w:vAlign w:val="center"/>
          </w:tcPr>
          <w:p w14:paraId="587FC2DC" w14:textId="61437165"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1</w:t>
            </w:r>
            <w:r>
              <w:rPr>
                <w:rFonts w:ascii="Times New Roman" w:hAnsi="Times New Roman" w:cs="Times New Roman"/>
                <w:i/>
                <w:sz w:val="24"/>
                <w:szCs w:val="24"/>
              </w:rPr>
              <w:t>)</w:t>
            </w:r>
          </w:p>
        </w:tc>
        <w:tc>
          <w:tcPr>
            <w:tcW w:w="1212" w:type="dxa"/>
            <w:vAlign w:val="center"/>
          </w:tcPr>
          <w:p w14:paraId="386353A1" w14:textId="1AF20582"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(2)</w:t>
            </w:r>
          </w:p>
        </w:tc>
        <w:tc>
          <w:tcPr>
            <w:tcW w:w="1212" w:type="dxa"/>
            <w:vAlign w:val="center"/>
          </w:tcPr>
          <w:p w14:paraId="558C1BEE" w14:textId="2E1E5D66"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(3)</w:t>
            </w:r>
          </w:p>
        </w:tc>
        <w:tc>
          <w:tcPr>
            <w:tcW w:w="1212" w:type="dxa"/>
            <w:vAlign w:val="center"/>
          </w:tcPr>
          <w:p w14:paraId="7B186E7F" w14:textId="1EAADC33"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(4)</w:t>
            </w:r>
          </w:p>
        </w:tc>
        <w:tc>
          <w:tcPr>
            <w:tcW w:w="1212" w:type="dxa"/>
            <w:vAlign w:val="center"/>
          </w:tcPr>
          <w:p w14:paraId="7353F3B2" w14:textId="678C036A"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213" w:type="dxa"/>
            <w:vAlign w:val="center"/>
          </w:tcPr>
          <w:p w14:paraId="76B8F3B7" w14:textId="47920361"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(6)</w:t>
            </w:r>
          </w:p>
        </w:tc>
        <w:tc>
          <w:tcPr>
            <w:tcW w:w="1213" w:type="dxa"/>
            <w:vAlign w:val="center"/>
          </w:tcPr>
          <w:p w14:paraId="306A9DA8" w14:textId="33D29245"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(7)</w:t>
            </w:r>
          </w:p>
        </w:tc>
      </w:tr>
    </w:tbl>
    <w:p w14:paraId="4D137EFA" w14:textId="77777777"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-Paying taxes is a component of corporate social responsibility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212"/>
        <w:gridCol w:w="1212"/>
        <w:gridCol w:w="1212"/>
        <w:gridCol w:w="1212"/>
        <w:gridCol w:w="1213"/>
        <w:gridCol w:w="1213"/>
      </w:tblGrid>
      <w:tr w:rsidR="00720055" w14:paraId="4049B7F3" w14:textId="77777777" w:rsidTr="001F501E">
        <w:tc>
          <w:tcPr>
            <w:tcW w:w="1212" w:type="dxa"/>
            <w:vAlign w:val="center"/>
          </w:tcPr>
          <w:p w14:paraId="75FA184A"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Disagree</w:t>
            </w:r>
          </w:p>
        </w:tc>
        <w:tc>
          <w:tcPr>
            <w:tcW w:w="1212" w:type="dxa"/>
            <w:vAlign w:val="center"/>
          </w:tcPr>
          <w:p w14:paraId="1682C44C"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Disagree</w:t>
            </w:r>
          </w:p>
        </w:tc>
        <w:tc>
          <w:tcPr>
            <w:tcW w:w="1212" w:type="dxa"/>
            <w:vAlign w:val="center"/>
          </w:tcPr>
          <w:p w14:paraId="31B1635D"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Disagree</w:t>
            </w:r>
          </w:p>
        </w:tc>
        <w:tc>
          <w:tcPr>
            <w:tcW w:w="1212" w:type="dxa"/>
            <w:vAlign w:val="center"/>
          </w:tcPr>
          <w:p w14:paraId="7D3DB2C2"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Neither Agree nor Disagree</w:t>
            </w:r>
          </w:p>
        </w:tc>
        <w:tc>
          <w:tcPr>
            <w:tcW w:w="1212" w:type="dxa"/>
            <w:vAlign w:val="center"/>
          </w:tcPr>
          <w:p w14:paraId="42FFC3B9"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Agree</w:t>
            </w:r>
          </w:p>
        </w:tc>
        <w:tc>
          <w:tcPr>
            <w:tcW w:w="1213" w:type="dxa"/>
            <w:vAlign w:val="center"/>
          </w:tcPr>
          <w:p w14:paraId="690464CD"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Agree</w:t>
            </w:r>
          </w:p>
        </w:tc>
        <w:tc>
          <w:tcPr>
            <w:tcW w:w="1213" w:type="dxa"/>
            <w:vAlign w:val="center"/>
          </w:tcPr>
          <w:p w14:paraId="689BE915"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Agree</w:t>
            </w:r>
          </w:p>
        </w:tc>
      </w:tr>
      <w:tr w:rsidR="00720055" w14:paraId="7331D753" w14:textId="77777777" w:rsidTr="001F501E">
        <w:tc>
          <w:tcPr>
            <w:tcW w:w="1212" w:type="dxa"/>
            <w:vAlign w:val="center"/>
          </w:tcPr>
          <w:p w14:paraId="6722BFA4" w14:textId="74B5CC29"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1</w:t>
            </w:r>
            <w:r>
              <w:rPr>
                <w:rFonts w:ascii="Times New Roman" w:hAnsi="Times New Roman" w:cs="Times New Roman"/>
                <w:i/>
                <w:sz w:val="24"/>
                <w:szCs w:val="24"/>
              </w:rPr>
              <w:t>)</w:t>
            </w:r>
          </w:p>
        </w:tc>
        <w:tc>
          <w:tcPr>
            <w:tcW w:w="1212" w:type="dxa"/>
            <w:vAlign w:val="center"/>
          </w:tcPr>
          <w:p w14:paraId="3B1ED2AA" w14:textId="5E0EF9BE"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(2)</w:t>
            </w:r>
          </w:p>
        </w:tc>
        <w:tc>
          <w:tcPr>
            <w:tcW w:w="1212" w:type="dxa"/>
            <w:vAlign w:val="center"/>
          </w:tcPr>
          <w:p w14:paraId="2884A6AA" w14:textId="7A7FF5A4"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(3)</w:t>
            </w:r>
          </w:p>
        </w:tc>
        <w:tc>
          <w:tcPr>
            <w:tcW w:w="1212" w:type="dxa"/>
            <w:vAlign w:val="center"/>
          </w:tcPr>
          <w:p w14:paraId="03FA989C" w14:textId="2AF6E8F0"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(4)</w:t>
            </w:r>
          </w:p>
        </w:tc>
        <w:tc>
          <w:tcPr>
            <w:tcW w:w="1212" w:type="dxa"/>
            <w:vAlign w:val="center"/>
          </w:tcPr>
          <w:p w14:paraId="3FBD4BC6" w14:textId="4E8CFDA8"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213" w:type="dxa"/>
            <w:vAlign w:val="center"/>
          </w:tcPr>
          <w:p w14:paraId="5C10C01F" w14:textId="0F628849"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(6)</w:t>
            </w:r>
          </w:p>
        </w:tc>
        <w:tc>
          <w:tcPr>
            <w:tcW w:w="1213" w:type="dxa"/>
            <w:vAlign w:val="center"/>
          </w:tcPr>
          <w:p w14:paraId="09A75343" w14:textId="3862ED99"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(7)</w:t>
            </w:r>
          </w:p>
        </w:tc>
      </w:tr>
    </w:tbl>
    <w:p w14:paraId="7FFB178E" w14:textId="77777777"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 A company that does not do everything legally possible to reduce its taxes is defrauding its shareholders of potential profits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212"/>
        <w:gridCol w:w="1212"/>
        <w:gridCol w:w="1212"/>
        <w:gridCol w:w="1212"/>
        <w:gridCol w:w="1213"/>
        <w:gridCol w:w="1213"/>
      </w:tblGrid>
      <w:tr w:rsidR="00720055" w14:paraId="29FCF091" w14:textId="77777777" w:rsidTr="001F501E">
        <w:tc>
          <w:tcPr>
            <w:tcW w:w="1212" w:type="dxa"/>
            <w:vAlign w:val="center"/>
          </w:tcPr>
          <w:p w14:paraId="5A1E8EE0"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Disagree</w:t>
            </w:r>
          </w:p>
        </w:tc>
        <w:tc>
          <w:tcPr>
            <w:tcW w:w="1212" w:type="dxa"/>
            <w:vAlign w:val="center"/>
          </w:tcPr>
          <w:p w14:paraId="615C0DCD"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Disagree</w:t>
            </w:r>
          </w:p>
        </w:tc>
        <w:tc>
          <w:tcPr>
            <w:tcW w:w="1212" w:type="dxa"/>
            <w:vAlign w:val="center"/>
          </w:tcPr>
          <w:p w14:paraId="238A56ED"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Disagree</w:t>
            </w:r>
          </w:p>
        </w:tc>
        <w:tc>
          <w:tcPr>
            <w:tcW w:w="1212" w:type="dxa"/>
            <w:vAlign w:val="center"/>
          </w:tcPr>
          <w:p w14:paraId="0D3599B1"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Neither Agree nor Disagree</w:t>
            </w:r>
          </w:p>
        </w:tc>
        <w:tc>
          <w:tcPr>
            <w:tcW w:w="1212" w:type="dxa"/>
            <w:vAlign w:val="center"/>
          </w:tcPr>
          <w:p w14:paraId="5C55DBBD"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Agree</w:t>
            </w:r>
          </w:p>
        </w:tc>
        <w:tc>
          <w:tcPr>
            <w:tcW w:w="1213" w:type="dxa"/>
            <w:vAlign w:val="center"/>
          </w:tcPr>
          <w:p w14:paraId="64DBC397"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Agree</w:t>
            </w:r>
          </w:p>
        </w:tc>
        <w:tc>
          <w:tcPr>
            <w:tcW w:w="1213" w:type="dxa"/>
            <w:vAlign w:val="center"/>
          </w:tcPr>
          <w:p w14:paraId="5DEB6134"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Agree</w:t>
            </w:r>
          </w:p>
        </w:tc>
      </w:tr>
      <w:tr w:rsidR="00720055" w14:paraId="2B673F00" w14:textId="77777777" w:rsidTr="001F501E">
        <w:tc>
          <w:tcPr>
            <w:tcW w:w="1212" w:type="dxa"/>
            <w:vAlign w:val="center"/>
          </w:tcPr>
          <w:p w14:paraId="67A5BAFF" w14:textId="65126605"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1</w:t>
            </w:r>
            <w:r>
              <w:rPr>
                <w:rFonts w:ascii="Times New Roman" w:hAnsi="Times New Roman" w:cs="Times New Roman"/>
                <w:i/>
                <w:sz w:val="24"/>
                <w:szCs w:val="24"/>
              </w:rPr>
              <w:t>)</w:t>
            </w:r>
          </w:p>
        </w:tc>
        <w:tc>
          <w:tcPr>
            <w:tcW w:w="1212" w:type="dxa"/>
            <w:vAlign w:val="center"/>
          </w:tcPr>
          <w:p w14:paraId="5C03BE0C" w14:textId="13EB06D9"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(2)</w:t>
            </w:r>
          </w:p>
        </w:tc>
        <w:tc>
          <w:tcPr>
            <w:tcW w:w="1212" w:type="dxa"/>
            <w:vAlign w:val="center"/>
          </w:tcPr>
          <w:p w14:paraId="169EC467" w14:textId="5C46FB37"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(3)</w:t>
            </w:r>
          </w:p>
        </w:tc>
        <w:tc>
          <w:tcPr>
            <w:tcW w:w="1212" w:type="dxa"/>
            <w:vAlign w:val="center"/>
          </w:tcPr>
          <w:p w14:paraId="63E1686D" w14:textId="550DF127"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(4)</w:t>
            </w:r>
          </w:p>
        </w:tc>
        <w:tc>
          <w:tcPr>
            <w:tcW w:w="1212" w:type="dxa"/>
            <w:vAlign w:val="center"/>
          </w:tcPr>
          <w:p w14:paraId="5970029A" w14:textId="2ACBB25D"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213" w:type="dxa"/>
            <w:vAlign w:val="center"/>
          </w:tcPr>
          <w:p w14:paraId="3920A217" w14:textId="62646A42"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(6)</w:t>
            </w:r>
          </w:p>
        </w:tc>
        <w:tc>
          <w:tcPr>
            <w:tcW w:w="1213" w:type="dxa"/>
            <w:vAlign w:val="center"/>
          </w:tcPr>
          <w:p w14:paraId="33F72585" w14:textId="78DF1C29"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(7)</w:t>
            </w:r>
          </w:p>
        </w:tc>
      </w:tr>
    </w:tbl>
    <w:p w14:paraId="5EC3A183" w14:textId="77777777"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 A company that does not pay its fair share of taxes is defrauding the community it operates in, which benefits from the taxes of its citizens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212"/>
        <w:gridCol w:w="1212"/>
        <w:gridCol w:w="1212"/>
        <w:gridCol w:w="1212"/>
        <w:gridCol w:w="1213"/>
        <w:gridCol w:w="1213"/>
      </w:tblGrid>
      <w:tr w:rsidR="00720055" w14:paraId="75657ACF" w14:textId="77777777" w:rsidTr="001F501E">
        <w:tc>
          <w:tcPr>
            <w:tcW w:w="1212" w:type="dxa"/>
            <w:vAlign w:val="center"/>
          </w:tcPr>
          <w:p w14:paraId="32E8BB1E"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Disagree</w:t>
            </w:r>
          </w:p>
        </w:tc>
        <w:tc>
          <w:tcPr>
            <w:tcW w:w="1212" w:type="dxa"/>
            <w:vAlign w:val="center"/>
          </w:tcPr>
          <w:p w14:paraId="255F38C1"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Disagree</w:t>
            </w:r>
          </w:p>
        </w:tc>
        <w:tc>
          <w:tcPr>
            <w:tcW w:w="1212" w:type="dxa"/>
            <w:vAlign w:val="center"/>
          </w:tcPr>
          <w:p w14:paraId="51110932"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Disagree</w:t>
            </w:r>
          </w:p>
        </w:tc>
        <w:tc>
          <w:tcPr>
            <w:tcW w:w="1212" w:type="dxa"/>
            <w:vAlign w:val="center"/>
          </w:tcPr>
          <w:p w14:paraId="159AAF23"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Neither Agree nor Disagree</w:t>
            </w:r>
          </w:p>
        </w:tc>
        <w:tc>
          <w:tcPr>
            <w:tcW w:w="1212" w:type="dxa"/>
            <w:vAlign w:val="center"/>
          </w:tcPr>
          <w:p w14:paraId="6A3DA1BC"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Somewhat Agree</w:t>
            </w:r>
          </w:p>
        </w:tc>
        <w:tc>
          <w:tcPr>
            <w:tcW w:w="1213" w:type="dxa"/>
            <w:vAlign w:val="center"/>
          </w:tcPr>
          <w:p w14:paraId="5972A933"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Agree</w:t>
            </w:r>
          </w:p>
        </w:tc>
        <w:tc>
          <w:tcPr>
            <w:tcW w:w="1213" w:type="dxa"/>
            <w:vAlign w:val="center"/>
          </w:tcPr>
          <w:p w14:paraId="1ED1E5B1"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Strongly Agree</w:t>
            </w:r>
          </w:p>
        </w:tc>
      </w:tr>
      <w:tr w:rsidR="00720055" w14:paraId="6E0E3C96" w14:textId="77777777" w:rsidTr="001F501E">
        <w:tc>
          <w:tcPr>
            <w:tcW w:w="1212" w:type="dxa"/>
            <w:vAlign w:val="center"/>
          </w:tcPr>
          <w:p w14:paraId="51254A4A" w14:textId="476DEB18"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w:t>
            </w:r>
            <w:r w:rsidRPr="00720055">
              <w:rPr>
                <w:rFonts w:ascii="Times New Roman" w:hAnsi="Times New Roman" w:cs="Times New Roman"/>
                <w:i/>
                <w:sz w:val="24"/>
                <w:szCs w:val="24"/>
              </w:rPr>
              <w:t>1</w:t>
            </w:r>
            <w:r>
              <w:rPr>
                <w:rFonts w:ascii="Times New Roman" w:hAnsi="Times New Roman" w:cs="Times New Roman"/>
                <w:i/>
                <w:sz w:val="24"/>
                <w:szCs w:val="24"/>
              </w:rPr>
              <w:t>)</w:t>
            </w:r>
          </w:p>
        </w:tc>
        <w:tc>
          <w:tcPr>
            <w:tcW w:w="1212" w:type="dxa"/>
            <w:vAlign w:val="center"/>
          </w:tcPr>
          <w:p w14:paraId="1E9FD2B9" w14:textId="38ACC36A"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(2)</w:t>
            </w:r>
          </w:p>
        </w:tc>
        <w:tc>
          <w:tcPr>
            <w:tcW w:w="1212" w:type="dxa"/>
            <w:vAlign w:val="center"/>
          </w:tcPr>
          <w:p w14:paraId="7463D4E0" w14:textId="5A84CC06"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(3)</w:t>
            </w:r>
          </w:p>
        </w:tc>
        <w:tc>
          <w:tcPr>
            <w:tcW w:w="1212" w:type="dxa"/>
            <w:vAlign w:val="center"/>
          </w:tcPr>
          <w:p w14:paraId="34EA9521" w14:textId="0D9708DD"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(4)</w:t>
            </w:r>
          </w:p>
        </w:tc>
        <w:tc>
          <w:tcPr>
            <w:tcW w:w="1212" w:type="dxa"/>
            <w:vAlign w:val="center"/>
          </w:tcPr>
          <w:p w14:paraId="2667E14A" w14:textId="0AE7C428"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213" w:type="dxa"/>
            <w:vAlign w:val="center"/>
          </w:tcPr>
          <w:p w14:paraId="7A3AA69A" w14:textId="1BA3E4A1"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(6)</w:t>
            </w:r>
          </w:p>
        </w:tc>
        <w:tc>
          <w:tcPr>
            <w:tcW w:w="1213" w:type="dxa"/>
            <w:vAlign w:val="center"/>
          </w:tcPr>
          <w:p w14:paraId="3716502A" w14:textId="4CA15965" w:rsidR="00720055" w:rsidRPr="00720055" w:rsidRDefault="00720055" w:rsidP="001F501E">
            <w:pPr>
              <w:keepNext/>
              <w:spacing w:line="480" w:lineRule="auto"/>
              <w:jc w:val="center"/>
              <w:rPr>
                <w:rFonts w:ascii="Times New Roman" w:hAnsi="Times New Roman" w:cs="Times New Roman"/>
                <w:i/>
                <w:sz w:val="24"/>
                <w:szCs w:val="24"/>
              </w:rPr>
            </w:pPr>
            <w:r>
              <w:rPr>
                <w:rFonts w:ascii="Times New Roman" w:hAnsi="Times New Roman" w:cs="Times New Roman"/>
                <w:i/>
                <w:sz w:val="24"/>
                <w:szCs w:val="24"/>
              </w:rPr>
              <w:t>(7)</w:t>
            </w:r>
          </w:p>
        </w:tc>
      </w:tr>
    </w:tbl>
    <w:p w14:paraId="12181368" w14:textId="77777777" w:rsidR="00907EF4" w:rsidRPr="00ED380A" w:rsidRDefault="00907EF4" w:rsidP="00BB2FB3">
      <w:pPr>
        <w:keepNext/>
        <w:spacing w:line="480" w:lineRule="auto"/>
        <w:rPr>
          <w:rFonts w:ascii="Times New Roman" w:hAnsi="Times New Roman" w:cs="Times New Roman"/>
          <w:sz w:val="24"/>
          <w:szCs w:val="24"/>
        </w:rPr>
      </w:pPr>
    </w:p>
    <w:p w14:paraId="40AD3713" w14:textId="2C4BABCA"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lastRenderedPageBreak/>
        <w:t>Q1</w:t>
      </w:r>
      <w:r w:rsidR="00720055">
        <w:rPr>
          <w:rFonts w:ascii="Times New Roman" w:hAnsi="Times New Roman" w:cs="Times New Roman"/>
          <w:sz w:val="24"/>
          <w:szCs w:val="24"/>
        </w:rPr>
        <w:t>3</w:t>
      </w:r>
      <w:r w:rsidRPr="00ED380A">
        <w:rPr>
          <w:rFonts w:ascii="Times New Roman" w:hAnsi="Times New Roman" w:cs="Times New Roman"/>
          <w:sz w:val="24"/>
          <w:szCs w:val="24"/>
        </w:rPr>
        <w:t xml:space="preserve"> How many times have you evaluated a company’s performance by analyzing its financial statements (in a course or as part of an actual investment decision)?</w:t>
      </w:r>
    </w:p>
    <w:p w14:paraId="5026B9E1" w14:textId="2539E511" w:rsidR="00907EF4"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-Never</w:t>
      </w:r>
    </w:p>
    <w:p w14:paraId="391581E3" w14:textId="290B507F"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-Once</w:t>
      </w:r>
    </w:p>
    <w:p w14:paraId="321BDAD3" w14:textId="01C366ED"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-2-4 times</w:t>
      </w:r>
    </w:p>
    <w:p w14:paraId="40504593" w14:textId="3A1570AD"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-5-9 times</w:t>
      </w:r>
    </w:p>
    <w:p w14:paraId="63907663" w14:textId="063EFA4D"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-More than 10 times</w:t>
      </w:r>
    </w:p>
    <w:p w14:paraId="7DEDC9AA" w14:textId="77777777" w:rsidR="00720055" w:rsidRDefault="00720055" w:rsidP="00BB2FB3">
      <w:pPr>
        <w:keepNext/>
        <w:spacing w:line="480" w:lineRule="auto"/>
        <w:rPr>
          <w:rFonts w:ascii="Times New Roman" w:hAnsi="Times New Roman" w:cs="Times New Roman"/>
          <w:sz w:val="24"/>
          <w:szCs w:val="24"/>
        </w:rPr>
      </w:pPr>
    </w:p>
    <w:p w14:paraId="78B5CEBE" w14:textId="5DDFC8A1" w:rsidR="00907EF4" w:rsidRPr="00720055" w:rsidRDefault="00907EF4" w:rsidP="00BB2FB3">
      <w:pPr>
        <w:keepNext/>
        <w:spacing w:line="480" w:lineRule="auto"/>
        <w:rPr>
          <w:rFonts w:ascii="Times New Roman" w:hAnsi="Times New Roman" w:cs="Times New Roman"/>
          <w:i/>
          <w:sz w:val="24"/>
          <w:szCs w:val="24"/>
        </w:rPr>
      </w:pPr>
      <w:r w:rsidRPr="00ED380A">
        <w:rPr>
          <w:rFonts w:ascii="Times New Roman" w:hAnsi="Times New Roman" w:cs="Times New Roman"/>
          <w:sz w:val="24"/>
          <w:szCs w:val="24"/>
        </w:rPr>
        <w:t>Q</w:t>
      </w:r>
      <w:r w:rsidR="0004572F" w:rsidRPr="00ED380A">
        <w:rPr>
          <w:rFonts w:ascii="Times New Roman" w:hAnsi="Times New Roman" w:cs="Times New Roman"/>
          <w:sz w:val="24"/>
          <w:szCs w:val="24"/>
        </w:rPr>
        <w:t>1</w:t>
      </w:r>
      <w:r w:rsidR="00720055">
        <w:rPr>
          <w:rFonts w:ascii="Times New Roman" w:hAnsi="Times New Roman" w:cs="Times New Roman"/>
          <w:sz w:val="24"/>
          <w:szCs w:val="24"/>
        </w:rPr>
        <w:t>4</w:t>
      </w:r>
      <w:r w:rsidRPr="00ED380A">
        <w:rPr>
          <w:rFonts w:ascii="Times New Roman" w:hAnsi="Times New Roman" w:cs="Times New Roman"/>
          <w:sz w:val="24"/>
          <w:szCs w:val="24"/>
        </w:rPr>
        <w:t xml:space="preserve"> Which of the following best describes your economic views? </w:t>
      </w:r>
      <w:r w:rsidRPr="00720055">
        <w:rPr>
          <w:rFonts w:ascii="Times New Roman" w:hAnsi="Times New Roman" w:cs="Times New Roman"/>
          <w:i/>
          <w:sz w:val="24"/>
          <w:szCs w:val="24"/>
        </w:rPr>
        <w:t>Liberal/Neutral/Conservative</w:t>
      </w:r>
    </w:p>
    <w:p w14:paraId="7126A012" w14:textId="77777777" w:rsidR="00720055" w:rsidRDefault="00720055" w:rsidP="00BB2FB3">
      <w:pPr>
        <w:keepNext/>
        <w:spacing w:line="480" w:lineRule="auto"/>
        <w:rPr>
          <w:rFonts w:ascii="Times New Roman" w:hAnsi="Times New Roman" w:cs="Times New Roman"/>
          <w:sz w:val="24"/>
          <w:szCs w:val="24"/>
        </w:rPr>
      </w:pPr>
    </w:p>
    <w:p w14:paraId="508FD13C" w14:textId="1C3071F4" w:rsidR="00907EF4" w:rsidRPr="00720055" w:rsidRDefault="00907EF4" w:rsidP="00BB2FB3">
      <w:pPr>
        <w:keepNext/>
        <w:spacing w:line="480" w:lineRule="auto"/>
        <w:rPr>
          <w:rFonts w:ascii="Times New Roman" w:hAnsi="Times New Roman" w:cs="Times New Roman"/>
          <w:i/>
          <w:sz w:val="24"/>
          <w:szCs w:val="24"/>
        </w:rPr>
      </w:pPr>
      <w:r w:rsidRPr="00ED380A">
        <w:rPr>
          <w:rFonts w:ascii="Times New Roman" w:hAnsi="Times New Roman" w:cs="Times New Roman"/>
          <w:sz w:val="24"/>
          <w:szCs w:val="24"/>
        </w:rPr>
        <w:t>Q1</w:t>
      </w:r>
      <w:r w:rsidR="00720055">
        <w:rPr>
          <w:rFonts w:ascii="Times New Roman" w:hAnsi="Times New Roman" w:cs="Times New Roman"/>
          <w:sz w:val="24"/>
          <w:szCs w:val="24"/>
        </w:rPr>
        <w:t>5</w:t>
      </w:r>
      <w:r w:rsidRPr="00ED380A">
        <w:rPr>
          <w:rFonts w:ascii="Times New Roman" w:hAnsi="Times New Roman" w:cs="Times New Roman"/>
          <w:sz w:val="24"/>
          <w:szCs w:val="24"/>
        </w:rPr>
        <w:t xml:space="preserve"> Which of the following best describes your social views? </w:t>
      </w:r>
      <w:r w:rsidRPr="00720055">
        <w:rPr>
          <w:rFonts w:ascii="Times New Roman" w:hAnsi="Times New Roman" w:cs="Times New Roman"/>
          <w:i/>
          <w:sz w:val="24"/>
          <w:szCs w:val="24"/>
        </w:rPr>
        <w:t>Liberal/Neutral/Conservative</w:t>
      </w:r>
    </w:p>
    <w:p w14:paraId="762CD566" w14:textId="77777777" w:rsidR="00720055" w:rsidRDefault="00720055" w:rsidP="00BB2FB3">
      <w:pPr>
        <w:keepNext/>
        <w:spacing w:line="480" w:lineRule="auto"/>
        <w:rPr>
          <w:rFonts w:ascii="Times New Roman" w:hAnsi="Times New Roman" w:cs="Times New Roman"/>
          <w:sz w:val="24"/>
          <w:szCs w:val="24"/>
        </w:rPr>
      </w:pPr>
    </w:p>
    <w:p w14:paraId="0CE5F683" w14:textId="0011C2BF"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Q1</w:t>
      </w:r>
      <w:r w:rsidR="00720055">
        <w:rPr>
          <w:rFonts w:ascii="Times New Roman" w:hAnsi="Times New Roman" w:cs="Times New Roman"/>
          <w:sz w:val="24"/>
          <w:szCs w:val="24"/>
        </w:rPr>
        <w:t>6</w:t>
      </w:r>
      <w:r w:rsidRPr="00ED380A">
        <w:rPr>
          <w:rFonts w:ascii="Times New Roman" w:hAnsi="Times New Roman" w:cs="Times New Roman"/>
          <w:sz w:val="24"/>
          <w:szCs w:val="24"/>
        </w:rPr>
        <w:t xml:space="preserve"> What is your age?</w:t>
      </w:r>
    </w:p>
    <w:p w14:paraId="6D2EB2EA" w14:textId="77777777" w:rsidR="00907EF4" w:rsidRPr="00ED380A" w:rsidRDefault="00907EF4" w:rsidP="00BB2FB3">
      <w:pPr>
        <w:keepNext/>
        <w:spacing w:line="480" w:lineRule="auto"/>
        <w:rPr>
          <w:rFonts w:ascii="Times New Roman" w:hAnsi="Times New Roman" w:cs="Times New Roman"/>
          <w:sz w:val="24"/>
          <w:szCs w:val="24"/>
        </w:rPr>
      </w:pPr>
    </w:p>
    <w:p w14:paraId="3392A51B" w14:textId="052BB915"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Q</w:t>
      </w:r>
      <w:r w:rsidR="0004572F" w:rsidRPr="00ED380A">
        <w:rPr>
          <w:rFonts w:ascii="Times New Roman" w:hAnsi="Times New Roman" w:cs="Times New Roman"/>
          <w:sz w:val="24"/>
          <w:szCs w:val="24"/>
        </w:rPr>
        <w:t>1</w:t>
      </w:r>
      <w:r w:rsidR="00720055">
        <w:rPr>
          <w:rFonts w:ascii="Times New Roman" w:hAnsi="Times New Roman" w:cs="Times New Roman"/>
          <w:sz w:val="24"/>
          <w:szCs w:val="24"/>
        </w:rPr>
        <w:t>7</w:t>
      </w:r>
      <w:r w:rsidRPr="00ED380A">
        <w:rPr>
          <w:rFonts w:ascii="Times New Roman" w:hAnsi="Times New Roman" w:cs="Times New Roman"/>
          <w:sz w:val="24"/>
          <w:szCs w:val="24"/>
        </w:rPr>
        <w:t xml:space="preserve"> What is your gender?</w:t>
      </w:r>
    </w:p>
    <w:p w14:paraId="1BD4DE71" w14:textId="0A008100" w:rsidR="00907EF4"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Male/Female</w:t>
      </w:r>
    </w:p>
    <w:p w14:paraId="491E936F" w14:textId="77777777" w:rsidR="00720055" w:rsidRDefault="00720055" w:rsidP="00BB2FB3">
      <w:pPr>
        <w:keepNext/>
        <w:spacing w:line="480" w:lineRule="auto"/>
        <w:rPr>
          <w:rFonts w:ascii="Times New Roman" w:hAnsi="Times New Roman" w:cs="Times New Roman"/>
          <w:sz w:val="24"/>
          <w:szCs w:val="24"/>
        </w:rPr>
      </w:pPr>
    </w:p>
    <w:p w14:paraId="50666287" w14:textId="25FDC9FC"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lastRenderedPageBreak/>
        <w:t>Q</w:t>
      </w:r>
      <w:r w:rsidR="0004572F" w:rsidRPr="00ED380A">
        <w:rPr>
          <w:rFonts w:ascii="Times New Roman" w:hAnsi="Times New Roman" w:cs="Times New Roman"/>
          <w:sz w:val="24"/>
          <w:szCs w:val="24"/>
        </w:rPr>
        <w:t>1</w:t>
      </w:r>
      <w:r w:rsidR="00720055">
        <w:rPr>
          <w:rFonts w:ascii="Times New Roman" w:hAnsi="Times New Roman" w:cs="Times New Roman"/>
          <w:sz w:val="24"/>
          <w:szCs w:val="24"/>
        </w:rPr>
        <w:t>8</w:t>
      </w:r>
      <w:r w:rsidRPr="00ED380A">
        <w:rPr>
          <w:rFonts w:ascii="Times New Roman" w:hAnsi="Times New Roman" w:cs="Times New Roman"/>
          <w:sz w:val="24"/>
          <w:szCs w:val="24"/>
        </w:rPr>
        <w:t xml:space="preserve"> What is your annual household income?</w:t>
      </w:r>
    </w:p>
    <w:p w14:paraId="02DEA7D8" w14:textId="77777777" w:rsidR="00907EF4" w:rsidRPr="00ED380A" w:rsidRDefault="00907EF4" w:rsidP="00BB2FB3">
      <w:pPr>
        <w:keepNext/>
        <w:spacing w:line="480" w:lineRule="auto"/>
        <w:rPr>
          <w:rFonts w:ascii="Times New Roman" w:hAnsi="Times New Roman" w:cs="Times New Roman"/>
          <w:sz w:val="24"/>
          <w:szCs w:val="24"/>
        </w:rPr>
      </w:pPr>
    </w:p>
    <w:p w14:paraId="32D9B1EE" w14:textId="68E55E47"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Q</w:t>
      </w:r>
      <w:r w:rsidR="00720055">
        <w:rPr>
          <w:rFonts w:ascii="Times New Roman" w:hAnsi="Times New Roman" w:cs="Times New Roman"/>
          <w:sz w:val="24"/>
          <w:szCs w:val="24"/>
        </w:rPr>
        <w:t>19</w:t>
      </w:r>
      <w:r w:rsidRPr="00ED380A">
        <w:rPr>
          <w:rFonts w:ascii="Times New Roman" w:hAnsi="Times New Roman" w:cs="Times New Roman"/>
          <w:sz w:val="24"/>
          <w:szCs w:val="24"/>
        </w:rPr>
        <w:t xml:space="preserve"> What is your highest level of formal education?</w:t>
      </w:r>
    </w:p>
    <w:p w14:paraId="648BD499" w14:textId="698466D5" w:rsidR="00907EF4"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-Elementary School</w:t>
      </w:r>
    </w:p>
    <w:p w14:paraId="1769F550" w14:textId="0995B53C"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-High School</w:t>
      </w:r>
    </w:p>
    <w:p w14:paraId="4F567724" w14:textId="291E2419"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-Some College</w:t>
      </w:r>
    </w:p>
    <w:p w14:paraId="045B95C6" w14:textId="1218883D"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-Associate’s Degree</w:t>
      </w:r>
    </w:p>
    <w:p w14:paraId="522F3BD1" w14:textId="4BAFA6E4"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-College Graduate</w:t>
      </w:r>
    </w:p>
    <w:p w14:paraId="2CA25059" w14:textId="3F0CB16F"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-Some Graduate School</w:t>
      </w:r>
    </w:p>
    <w:p w14:paraId="64FFC6FD" w14:textId="1221A06B"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-Completed Graduate School</w:t>
      </w:r>
    </w:p>
    <w:p w14:paraId="4F42493F" w14:textId="77777777" w:rsidR="00720055" w:rsidRDefault="00720055" w:rsidP="00BB2FB3">
      <w:pPr>
        <w:keepNext/>
        <w:spacing w:line="480" w:lineRule="auto"/>
        <w:rPr>
          <w:rFonts w:ascii="Times New Roman" w:hAnsi="Times New Roman" w:cs="Times New Roman"/>
          <w:sz w:val="24"/>
          <w:szCs w:val="24"/>
        </w:rPr>
      </w:pPr>
    </w:p>
    <w:p w14:paraId="6367D9F5" w14:textId="47AC2200"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Q2</w:t>
      </w:r>
      <w:r w:rsidR="00720055">
        <w:rPr>
          <w:rFonts w:ascii="Times New Roman" w:hAnsi="Times New Roman" w:cs="Times New Roman"/>
          <w:sz w:val="24"/>
          <w:szCs w:val="24"/>
        </w:rPr>
        <w:t>0</w:t>
      </w:r>
      <w:r w:rsidRPr="00ED380A">
        <w:rPr>
          <w:rFonts w:ascii="Times New Roman" w:hAnsi="Times New Roman" w:cs="Times New Roman"/>
          <w:sz w:val="24"/>
          <w:szCs w:val="24"/>
        </w:rPr>
        <w:t xml:space="preserve"> What was your college major?</w:t>
      </w:r>
    </w:p>
    <w:p w14:paraId="61C3B489" w14:textId="0ED14678"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-Business</w:t>
      </w:r>
    </w:p>
    <w:p w14:paraId="0D891D99" w14:textId="307938B0"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-Liberal Arts</w:t>
      </w:r>
    </w:p>
    <w:p w14:paraId="35808DF5" w14:textId="2172F524"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-Science/Engineering</w:t>
      </w:r>
    </w:p>
    <w:p w14:paraId="52333773" w14:textId="14216241"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-Social Science</w:t>
      </w:r>
    </w:p>
    <w:p w14:paraId="5FC315CD" w14:textId="5F91BEEA"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b/>
        <w:t>-Other</w:t>
      </w:r>
    </w:p>
    <w:p w14:paraId="7E52F780" w14:textId="77777777" w:rsidR="00720055" w:rsidRDefault="00720055" w:rsidP="00BB2FB3">
      <w:pPr>
        <w:keepNext/>
        <w:spacing w:line="480" w:lineRule="auto"/>
        <w:rPr>
          <w:rFonts w:ascii="Times New Roman" w:hAnsi="Times New Roman" w:cs="Times New Roman"/>
          <w:sz w:val="24"/>
          <w:szCs w:val="24"/>
        </w:rPr>
      </w:pPr>
    </w:p>
    <w:p w14:paraId="222166D2" w14:textId="35DC690D" w:rsidR="00BB2FB3"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lastRenderedPageBreak/>
        <w:t>Q2</w:t>
      </w:r>
      <w:r w:rsidR="00720055">
        <w:rPr>
          <w:rFonts w:ascii="Times New Roman" w:hAnsi="Times New Roman" w:cs="Times New Roman"/>
          <w:sz w:val="24"/>
          <w:szCs w:val="24"/>
        </w:rPr>
        <w:t>1</w:t>
      </w:r>
      <w:r w:rsidRPr="00ED380A">
        <w:rPr>
          <w:rFonts w:ascii="Times New Roman" w:hAnsi="Times New Roman" w:cs="Times New Roman"/>
          <w:sz w:val="24"/>
          <w:szCs w:val="24"/>
        </w:rPr>
        <w:t xml:space="preserve"> How many college courses have you taken in Accounting/Finance/Taxation?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0"/>
        <w:gridCol w:w="1025"/>
        <w:gridCol w:w="1025"/>
        <w:gridCol w:w="1026"/>
        <w:gridCol w:w="1026"/>
        <w:gridCol w:w="1027"/>
        <w:gridCol w:w="1027"/>
        <w:gridCol w:w="1030"/>
      </w:tblGrid>
      <w:tr w:rsidR="00720055" w:rsidRPr="00720055" w14:paraId="487343F5" w14:textId="144D733E" w:rsidTr="00720055">
        <w:tc>
          <w:tcPr>
            <w:tcW w:w="1047" w:type="dxa"/>
          </w:tcPr>
          <w:p w14:paraId="6A634A1A" w14:textId="77777777" w:rsidR="00720055" w:rsidRPr="00720055" w:rsidRDefault="00720055" w:rsidP="00BB2FB3">
            <w:pPr>
              <w:keepNext/>
              <w:spacing w:line="480" w:lineRule="auto"/>
              <w:rPr>
                <w:rFonts w:ascii="Times New Roman" w:hAnsi="Times New Roman" w:cs="Times New Roman"/>
                <w:i/>
                <w:sz w:val="24"/>
                <w:szCs w:val="24"/>
              </w:rPr>
            </w:pPr>
          </w:p>
        </w:tc>
        <w:tc>
          <w:tcPr>
            <w:tcW w:w="1065" w:type="dxa"/>
            <w:tcBorders>
              <w:bottom w:val="single" w:sz="4" w:space="0" w:color="auto"/>
            </w:tcBorders>
            <w:vAlign w:val="center"/>
          </w:tcPr>
          <w:p w14:paraId="7E1EC698" w14:textId="04A21A87"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0</w:t>
            </w:r>
          </w:p>
        </w:tc>
        <w:tc>
          <w:tcPr>
            <w:tcW w:w="1065" w:type="dxa"/>
            <w:tcBorders>
              <w:bottom w:val="single" w:sz="4" w:space="0" w:color="auto"/>
            </w:tcBorders>
            <w:vAlign w:val="center"/>
          </w:tcPr>
          <w:p w14:paraId="7DB5BEC9" w14:textId="59E05B6C"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1</w:t>
            </w:r>
          </w:p>
        </w:tc>
        <w:tc>
          <w:tcPr>
            <w:tcW w:w="1065" w:type="dxa"/>
            <w:tcBorders>
              <w:bottom w:val="single" w:sz="4" w:space="0" w:color="auto"/>
            </w:tcBorders>
            <w:vAlign w:val="center"/>
          </w:tcPr>
          <w:p w14:paraId="406511BE" w14:textId="0F2028C9"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2</w:t>
            </w:r>
          </w:p>
        </w:tc>
        <w:tc>
          <w:tcPr>
            <w:tcW w:w="1065" w:type="dxa"/>
            <w:tcBorders>
              <w:bottom w:val="single" w:sz="4" w:space="0" w:color="auto"/>
            </w:tcBorders>
            <w:vAlign w:val="center"/>
          </w:tcPr>
          <w:p w14:paraId="00666F15" w14:textId="4FBF6930"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3</w:t>
            </w:r>
          </w:p>
        </w:tc>
        <w:tc>
          <w:tcPr>
            <w:tcW w:w="1066" w:type="dxa"/>
            <w:tcBorders>
              <w:bottom w:val="single" w:sz="4" w:space="0" w:color="auto"/>
            </w:tcBorders>
            <w:vAlign w:val="center"/>
          </w:tcPr>
          <w:p w14:paraId="74C02FEC" w14:textId="7D33367E"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4</w:t>
            </w:r>
          </w:p>
        </w:tc>
        <w:tc>
          <w:tcPr>
            <w:tcW w:w="1066" w:type="dxa"/>
            <w:tcBorders>
              <w:bottom w:val="single" w:sz="4" w:space="0" w:color="auto"/>
            </w:tcBorders>
            <w:vAlign w:val="center"/>
          </w:tcPr>
          <w:p w14:paraId="0BFB72E4" w14:textId="30BE7ABB"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5</w:t>
            </w:r>
          </w:p>
        </w:tc>
        <w:tc>
          <w:tcPr>
            <w:tcW w:w="1047" w:type="dxa"/>
            <w:tcBorders>
              <w:bottom w:val="single" w:sz="4" w:space="0" w:color="auto"/>
            </w:tcBorders>
            <w:vAlign w:val="center"/>
          </w:tcPr>
          <w:p w14:paraId="7A4AC9A4" w14:textId="31D2A78F"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More than 5</w:t>
            </w:r>
          </w:p>
        </w:tc>
      </w:tr>
      <w:tr w:rsidR="00720055" w:rsidRPr="00720055" w14:paraId="539EFD34" w14:textId="22269AA8" w:rsidTr="00720055">
        <w:tc>
          <w:tcPr>
            <w:tcW w:w="1047" w:type="dxa"/>
            <w:tcBorders>
              <w:right w:val="single" w:sz="4" w:space="0" w:color="auto"/>
            </w:tcBorders>
          </w:tcPr>
          <w:p w14:paraId="0902F183" w14:textId="3B5291F6"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Accounting</w:t>
            </w:r>
          </w:p>
        </w:tc>
        <w:tc>
          <w:tcPr>
            <w:tcW w:w="1065" w:type="dxa"/>
            <w:tcBorders>
              <w:top w:val="single" w:sz="4" w:space="0" w:color="auto"/>
              <w:left w:val="single" w:sz="4" w:space="0" w:color="auto"/>
            </w:tcBorders>
          </w:tcPr>
          <w:p w14:paraId="50F7EA75" w14:textId="77777777" w:rsidR="00720055" w:rsidRPr="00720055" w:rsidRDefault="00720055" w:rsidP="00BB2FB3">
            <w:pPr>
              <w:keepNext/>
              <w:spacing w:line="480" w:lineRule="auto"/>
              <w:rPr>
                <w:rFonts w:ascii="Times New Roman" w:hAnsi="Times New Roman" w:cs="Times New Roman"/>
                <w:i/>
                <w:sz w:val="24"/>
                <w:szCs w:val="24"/>
              </w:rPr>
            </w:pPr>
          </w:p>
        </w:tc>
        <w:tc>
          <w:tcPr>
            <w:tcW w:w="1065" w:type="dxa"/>
            <w:tcBorders>
              <w:top w:val="single" w:sz="4" w:space="0" w:color="auto"/>
            </w:tcBorders>
          </w:tcPr>
          <w:p w14:paraId="51EA695D" w14:textId="77777777" w:rsidR="00720055" w:rsidRPr="00720055" w:rsidRDefault="00720055" w:rsidP="00BB2FB3">
            <w:pPr>
              <w:keepNext/>
              <w:spacing w:line="480" w:lineRule="auto"/>
              <w:rPr>
                <w:rFonts w:ascii="Times New Roman" w:hAnsi="Times New Roman" w:cs="Times New Roman"/>
                <w:i/>
                <w:sz w:val="24"/>
                <w:szCs w:val="24"/>
              </w:rPr>
            </w:pPr>
          </w:p>
        </w:tc>
        <w:tc>
          <w:tcPr>
            <w:tcW w:w="1065" w:type="dxa"/>
            <w:tcBorders>
              <w:top w:val="single" w:sz="4" w:space="0" w:color="auto"/>
            </w:tcBorders>
          </w:tcPr>
          <w:p w14:paraId="28D8ECFA" w14:textId="77777777" w:rsidR="00720055" w:rsidRPr="00720055" w:rsidRDefault="00720055" w:rsidP="00BB2FB3">
            <w:pPr>
              <w:keepNext/>
              <w:spacing w:line="480" w:lineRule="auto"/>
              <w:rPr>
                <w:rFonts w:ascii="Times New Roman" w:hAnsi="Times New Roman" w:cs="Times New Roman"/>
                <w:i/>
                <w:sz w:val="24"/>
                <w:szCs w:val="24"/>
              </w:rPr>
            </w:pPr>
          </w:p>
        </w:tc>
        <w:tc>
          <w:tcPr>
            <w:tcW w:w="1065" w:type="dxa"/>
            <w:tcBorders>
              <w:top w:val="single" w:sz="4" w:space="0" w:color="auto"/>
            </w:tcBorders>
          </w:tcPr>
          <w:p w14:paraId="250804A5" w14:textId="77777777" w:rsidR="00720055" w:rsidRPr="00720055" w:rsidRDefault="00720055" w:rsidP="00BB2FB3">
            <w:pPr>
              <w:keepNext/>
              <w:spacing w:line="480" w:lineRule="auto"/>
              <w:rPr>
                <w:rFonts w:ascii="Times New Roman" w:hAnsi="Times New Roman" w:cs="Times New Roman"/>
                <w:i/>
                <w:sz w:val="24"/>
                <w:szCs w:val="24"/>
              </w:rPr>
            </w:pPr>
          </w:p>
        </w:tc>
        <w:tc>
          <w:tcPr>
            <w:tcW w:w="1066" w:type="dxa"/>
            <w:tcBorders>
              <w:top w:val="single" w:sz="4" w:space="0" w:color="auto"/>
            </w:tcBorders>
          </w:tcPr>
          <w:p w14:paraId="3FA6EEE8" w14:textId="77777777" w:rsidR="00720055" w:rsidRPr="00720055" w:rsidRDefault="00720055" w:rsidP="00BB2FB3">
            <w:pPr>
              <w:keepNext/>
              <w:spacing w:line="480" w:lineRule="auto"/>
              <w:rPr>
                <w:rFonts w:ascii="Times New Roman" w:hAnsi="Times New Roman" w:cs="Times New Roman"/>
                <w:i/>
                <w:sz w:val="24"/>
                <w:szCs w:val="24"/>
              </w:rPr>
            </w:pPr>
          </w:p>
        </w:tc>
        <w:tc>
          <w:tcPr>
            <w:tcW w:w="1066" w:type="dxa"/>
            <w:tcBorders>
              <w:top w:val="single" w:sz="4" w:space="0" w:color="auto"/>
            </w:tcBorders>
          </w:tcPr>
          <w:p w14:paraId="02280045" w14:textId="77777777" w:rsidR="00720055" w:rsidRPr="00720055" w:rsidRDefault="00720055" w:rsidP="00BB2FB3">
            <w:pPr>
              <w:keepNext/>
              <w:spacing w:line="480" w:lineRule="auto"/>
              <w:rPr>
                <w:rFonts w:ascii="Times New Roman" w:hAnsi="Times New Roman" w:cs="Times New Roman"/>
                <w:i/>
                <w:sz w:val="24"/>
                <w:szCs w:val="24"/>
              </w:rPr>
            </w:pPr>
          </w:p>
        </w:tc>
        <w:tc>
          <w:tcPr>
            <w:tcW w:w="1047" w:type="dxa"/>
            <w:tcBorders>
              <w:top w:val="single" w:sz="4" w:space="0" w:color="auto"/>
            </w:tcBorders>
          </w:tcPr>
          <w:p w14:paraId="3E07DF18" w14:textId="77777777" w:rsidR="00720055" w:rsidRPr="00720055" w:rsidRDefault="00720055" w:rsidP="00BB2FB3">
            <w:pPr>
              <w:keepNext/>
              <w:spacing w:line="480" w:lineRule="auto"/>
              <w:rPr>
                <w:rFonts w:ascii="Times New Roman" w:hAnsi="Times New Roman" w:cs="Times New Roman"/>
                <w:i/>
                <w:sz w:val="24"/>
                <w:szCs w:val="24"/>
              </w:rPr>
            </w:pPr>
          </w:p>
        </w:tc>
      </w:tr>
      <w:tr w:rsidR="00720055" w:rsidRPr="00720055" w14:paraId="5E93553F" w14:textId="4F06812C" w:rsidTr="00720055">
        <w:tc>
          <w:tcPr>
            <w:tcW w:w="1047" w:type="dxa"/>
            <w:tcBorders>
              <w:right w:val="single" w:sz="4" w:space="0" w:color="auto"/>
            </w:tcBorders>
          </w:tcPr>
          <w:p w14:paraId="15649F31" w14:textId="0FCD74E3"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Finance</w:t>
            </w:r>
          </w:p>
        </w:tc>
        <w:tc>
          <w:tcPr>
            <w:tcW w:w="1065" w:type="dxa"/>
            <w:tcBorders>
              <w:left w:val="single" w:sz="4" w:space="0" w:color="auto"/>
            </w:tcBorders>
          </w:tcPr>
          <w:p w14:paraId="503BE97A" w14:textId="77777777" w:rsidR="00720055" w:rsidRPr="00720055" w:rsidRDefault="00720055" w:rsidP="00BB2FB3">
            <w:pPr>
              <w:keepNext/>
              <w:spacing w:line="480" w:lineRule="auto"/>
              <w:rPr>
                <w:rFonts w:ascii="Times New Roman" w:hAnsi="Times New Roman" w:cs="Times New Roman"/>
                <w:i/>
                <w:sz w:val="24"/>
                <w:szCs w:val="24"/>
              </w:rPr>
            </w:pPr>
          </w:p>
        </w:tc>
        <w:tc>
          <w:tcPr>
            <w:tcW w:w="1065" w:type="dxa"/>
          </w:tcPr>
          <w:p w14:paraId="2578BC85" w14:textId="77777777" w:rsidR="00720055" w:rsidRPr="00720055" w:rsidRDefault="00720055" w:rsidP="00BB2FB3">
            <w:pPr>
              <w:keepNext/>
              <w:spacing w:line="480" w:lineRule="auto"/>
              <w:rPr>
                <w:rFonts w:ascii="Times New Roman" w:hAnsi="Times New Roman" w:cs="Times New Roman"/>
                <w:i/>
                <w:sz w:val="24"/>
                <w:szCs w:val="24"/>
              </w:rPr>
            </w:pPr>
          </w:p>
        </w:tc>
        <w:tc>
          <w:tcPr>
            <w:tcW w:w="1065" w:type="dxa"/>
          </w:tcPr>
          <w:p w14:paraId="23E513EF" w14:textId="77777777" w:rsidR="00720055" w:rsidRPr="00720055" w:rsidRDefault="00720055" w:rsidP="00BB2FB3">
            <w:pPr>
              <w:keepNext/>
              <w:spacing w:line="480" w:lineRule="auto"/>
              <w:rPr>
                <w:rFonts w:ascii="Times New Roman" w:hAnsi="Times New Roman" w:cs="Times New Roman"/>
                <w:i/>
                <w:sz w:val="24"/>
                <w:szCs w:val="24"/>
              </w:rPr>
            </w:pPr>
          </w:p>
        </w:tc>
        <w:tc>
          <w:tcPr>
            <w:tcW w:w="1065" w:type="dxa"/>
          </w:tcPr>
          <w:p w14:paraId="263A7498" w14:textId="77777777" w:rsidR="00720055" w:rsidRPr="00720055" w:rsidRDefault="00720055" w:rsidP="00BB2FB3">
            <w:pPr>
              <w:keepNext/>
              <w:spacing w:line="480" w:lineRule="auto"/>
              <w:rPr>
                <w:rFonts w:ascii="Times New Roman" w:hAnsi="Times New Roman" w:cs="Times New Roman"/>
                <w:i/>
                <w:sz w:val="24"/>
                <w:szCs w:val="24"/>
              </w:rPr>
            </w:pPr>
          </w:p>
        </w:tc>
        <w:tc>
          <w:tcPr>
            <w:tcW w:w="1066" w:type="dxa"/>
          </w:tcPr>
          <w:p w14:paraId="2B97AA9C" w14:textId="77777777" w:rsidR="00720055" w:rsidRPr="00720055" w:rsidRDefault="00720055" w:rsidP="00BB2FB3">
            <w:pPr>
              <w:keepNext/>
              <w:spacing w:line="480" w:lineRule="auto"/>
              <w:rPr>
                <w:rFonts w:ascii="Times New Roman" w:hAnsi="Times New Roman" w:cs="Times New Roman"/>
                <w:i/>
                <w:sz w:val="24"/>
                <w:szCs w:val="24"/>
              </w:rPr>
            </w:pPr>
          </w:p>
        </w:tc>
        <w:tc>
          <w:tcPr>
            <w:tcW w:w="1066" w:type="dxa"/>
          </w:tcPr>
          <w:p w14:paraId="7478EFC5" w14:textId="77777777" w:rsidR="00720055" w:rsidRPr="00720055" w:rsidRDefault="00720055" w:rsidP="00BB2FB3">
            <w:pPr>
              <w:keepNext/>
              <w:spacing w:line="480" w:lineRule="auto"/>
              <w:rPr>
                <w:rFonts w:ascii="Times New Roman" w:hAnsi="Times New Roman" w:cs="Times New Roman"/>
                <w:i/>
                <w:sz w:val="24"/>
                <w:szCs w:val="24"/>
              </w:rPr>
            </w:pPr>
          </w:p>
        </w:tc>
        <w:tc>
          <w:tcPr>
            <w:tcW w:w="1047" w:type="dxa"/>
          </w:tcPr>
          <w:p w14:paraId="47964C93" w14:textId="77777777" w:rsidR="00720055" w:rsidRPr="00720055" w:rsidRDefault="00720055" w:rsidP="00BB2FB3">
            <w:pPr>
              <w:keepNext/>
              <w:spacing w:line="480" w:lineRule="auto"/>
              <w:rPr>
                <w:rFonts w:ascii="Times New Roman" w:hAnsi="Times New Roman" w:cs="Times New Roman"/>
                <w:i/>
                <w:sz w:val="24"/>
                <w:szCs w:val="24"/>
              </w:rPr>
            </w:pPr>
          </w:p>
        </w:tc>
      </w:tr>
      <w:tr w:rsidR="00720055" w:rsidRPr="00720055" w14:paraId="7A0A9FD1" w14:textId="6C048A34" w:rsidTr="00720055">
        <w:tc>
          <w:tcPr>
            <w:tcW w:w="1047" w:type="dxa"/>
            <w:tcBorders>
              <w:right w:val="single" w:sz="4" w:space="0" w:color="auto"/>
            </w:tcBorders>
          </w:tcPr>
          <w:p w14:paraId="553A3551" w14:textId="3443A72D" w:rsidR="00720055" w:rsidRPr="00720055" w:rsidRDefault="00720055" w:rsidP="00BB2FB3">
            <w:pPr>
              <w:keepNext/>
              <w:spacing w:line="480" w:lineRule="auto"/>
              <w:rPr>
                <w:rFonts w:ascii="Times New Roman" w:hAnsi="Times New Roman" w:cs="Times New Roman"/>
                <w:i/>
                <w:sz w:val="24"/>
                <w:szCs w:val="24"/>
              </w:rPr>
            </w:pPr>
            <w:r w:rsidRPr="00720055">
              <w:rPr>
                <w:rFonts w:ascii="Times New Roman" w:hAnsi="Times New Roman" w:cs="Times New Roman"/>
                <w:i/>
                <w:sz w:val="24"/>
                <w:szCs w:val="24"/>
              </w:rPr>
              <w:t>Taxation</w:t>
            </w:r>
          </w:p>
        </w:tc>
        <w:tc>
          <w:tcPr>
            <w:tcW w:w="1065" w:type="dxa"/>
            <w:tcBorders>
              <w:left w:val="single" w:sz="4" w:space="0" w:color="auto"/>
            </w:tcBorders>
          </w:tcPr>
          <w:p w14:paraId="351C3FB0" w14:textId="77777777" w:rsidR="00720055" w:rsidRPr="00720055" w:rsidRDefault="00720055" w:rsidP="00BB2FB3">
            <w:pPr>
              <w:keepNext/>
              <w:spacing w:line="480" w:lineRule="auto"/>
              <w:rPr>
                <w:rFonts w:ascii="Times New Roman" w:hAnsi="Times New Roman" w:cs="Times New Roman"/>
                <w:i/>
                <w:sz w:val="24"/>
                <w:szCs w:val="24"/>
              </w:rPr>
            </w:pPr>
          </w:p>
        </w:tc>
        <w:tc>
          <w:tcPr>
            <w:tcW w:w="1065" w:type="dxa"/>
          </w:tcPr>
          <w:p w14:paraId="17C425EC" w14:textId="77777777" w:rsidR="00720055" w:rsidRPr="00720055" w:rsidRDefault="00720055" w:rsidP="00BB2FB3">
            <w:pPr>
              <w:keepNext/>
              <w:spacing w:line="480" w:lineRule="auto"/>
              <w:rPr>
                <w:rFonts w:ascii="Times New Roman" w:hAnsi="Times New Roman" w:cs="Times New Roman"/>
                <w:i/>
                <w:sz w:val="24"/>
                <w:szCs w:val="24"/>
              </w:rPr>
            </w:pPr>
          </w:p>
        </w:tc>
        <w:tc>
          <w:tcPr>
            <w:tcW w:w="1065" w:type="dxa"/>
          </w:tcPr>
          <w:p w14:paraId="5AEF8030" w14:textId="77777777" w:rsidR="00720055" w:rsidRPr="00720055" w:rsidRDefault="00720055" w:rsidP="00BB2FB3">
            <w:pPr>
              <w:keepNext/>
              <w:spacing w:line="480" w:lineRule="auto"/>
              <w:rPr>
                <w:rFonts w:ascii="Times New Roman" w:hAnsi="Times New Roman" w:cs="Times New Roman"/>
                <w:i/>
                <w:sz w:val="24"/>
                <w:szCs w:val="24"/>
              </w:rPr>
            </w:pPr>
          </w:p>
        </w:tc>
        <w:tc>
          <w:tcPr>
            <w:tcW w:w="1065" w:type="dxa"/>
          </w:tcPr>
          <w:p w14:paraId="311586C8" w14:textId="77777777" w:rsidR="00720055" w:rsidRPr="00720055" w:rsidRDefault="00720055" w:rsidP="00BB2FB3">
            <w:pPr>
              <w:keepNext/>
              <w:spacing w:line="480" w:lineRule="auto"/>
              <w:rPr>
                <w:rFonts w:ascii="Times New Roman" w:hAnsi="Times New Roman" w:cs="Times New Roman"/>
                <w:i/>
                <w:sz w:val="24"/>
                <w:szCs w:val="24"/>
              </w:rPr>
            </w:pPr>
          </w:p>
        </w:tc>
        <w:tc>
          <w:tcPr>
            <w:tcW w:w="1066" w:type="dxa"/>
          </w:tcPr>
          <w:p w14:paraId="21E07C3A" w14:textId="77777777" w:rsidR="00720055" w:rsidRPr="00720055" w:rsidRDefault="00720055" w:rsidP="00BB2FB3">
            <w:pPr>
              <w:keepNext/>
              <w:spacing w:line="480" w:lineRule="auto"/>
              <w:rPr>
                <w:rFonts w:ascii="Times New Roman" w:hAnsi="Times New Roman" w:cs="Times New Roman"/>
                <w:i/>
                <w:sz w:val="24"/>
                <w:szCs w:val="24"/>
              </w:rPr>
            </w:pPr>
          </w:p>
        </w:tc>
        <w:tc>
          <w:tcPr>
            <w:tcW w:w="1066" w:type="dxa"/>
          </w:tcPr>
          <w:p w14:paraId="3C0A812E" w14:textId="77777777" w:rsidR="00720055" w:rsidRPr="00720055" w:rsidRDefault="00720055" w:rsidP="00BB2FB3">
            <w:pPr>
              <w:keepNext/>
              <w:spacing w:line="480" w:lineRule="auto"/>
              <w:rPr>
                <w:rFonts w:ascii="Times New Roman" w:hAnsi="Times New Roman" w:cs="Times New Roman"/>
                <w:i/>
                <w:sz w:val="24"/>
                <w:szCs w:val="24"/>
              </w:rPr>
            </w:pPr>
          </w:p>
        </w:tc>
        <w:tc>
          <w:tcPr>
            <w:tcW w:w="1047" w:type="dxa"/>
          </w:tcPr>
          <w:p w14:paraId="0536CED3" w14:textId="77777777" w:rsidR="00720055" w:rsidRPr="00720055" w:rsidRDefault="00720055" w:rsidP="00BB2FB3">
            <w:pPr>
              <w:keepNext/>
              <w:spacing w:line="480" w:lineRule="auto"/>
              <w:rPr>
                <w:rFonts w:ascii="Times New Roman" w:hAnsi="Times New Roman" w:cs="Times New Roman"/>
                <w:i/>
                <w:sz w:val="24"/>
                <w:szCs w:val="24"/>
              </w:rPr>
            </w:pPr>
          </w:p>
        </w:tc>
      </w:tr>
    </w:tbl>
    <w:p w14:paraId="72798F2C" w14:textId="1A8E7C7E" w:rsidR="00720055" w:rsidRDefault="00720055" w:rsidP="00BB2FB3">
      <w:pPr>
        <w:keepNext/>
        <w:spacing w:line="480" w:lineRule="auto"/>
        <w:rPr>
          <w:rFonts w:ascii="Times New Roman" w:hAnsi="Times New Roman" w:cs="Times New Roman"/>
          <w:sz w:val="24"/>
          <w:szCs w:val="24"/>
        </w:rPr>
      </w:pPr>
    </w:p>
    <w:p w14:paraId="674AAEA9" w14:textId="371B6EC6" w:rsidR="00720055" w:rsidRDefault="00720055" w:rsidP="00BB2FB3">
      <w:pPr>
        <w:keepNext/>
        <w:spacing w:line="480" w:lineRule="auto"/>
        <w:rPr>
          <w:rFonts w:ascii="Times New Roman" w:hAnsi="Times New Roman" w:cs="Times New Roman"/>
          <w:sz w:val="24"/>
          <w:szCs w:val="24"/>
        </w:rPr>
      </w:pPr>
    </w:p>
    <w:p w14:paraId="3275728E" w14:textId="5EB87625" w:rsidR="00720055" w:rsidRDefault="00720055" w:rsidP="00BB2FB3">
      <w:pPr>
        <w:keepNext/>
        <w:spacing w:line="480" w:lineRule="auto"/>
        <w:rPr>
          <w:rFonts w:ascii="Times New Roman" w:hAnsi="Times New Roman" w:cs="Times New Roman"/>
          <w:sz w:val="24"/>
          <w:szCs w:val="24"/>
        </w:rPr>
      </w:pPr>
    </w:p>
    <w:p w14:paraId="65994AFF" w14:textId="77777777" w:rsidR="00720055" w:rsidRDefault="00720055" w:rsidP="00BB2FB3">
      <w:pPr>
        <w:keepNext/>
        <w:spacing w:line="480" w:lineRule="auto"/>
        <w:rPr>
          <w:rFonts w:ascii="Times New Roman" w:hAnsi="Times New Roman" w:cs="Times New Roman"/>
          <w:sz w:val="24"/>
          <w:szCs w:val="24"/>
        </w:rPr>
      </w:pPr>
    </w:p>
    <w:p w14:paraId="76723F75" w14:textId="282A7E01" w:rsidR="00907EF4" w:rsidRPr="00ED380A" w:rsidRDefault="00907EF4"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Q2</w:t>
      </w:r>
      <w:r w:rsidR="00720055">
        <w:rPr>
          <w:rFonts w:ascii="Times New Roman" w:hAnsi="Times New Roman" w:cs="Times New Roman"/>
          <w:sz w:val="24"/>
          <w:szCs w:val="24"/>
        </w:rPr>
        <w:t>2</w:t>
      </w:r>
      <w:r w:rsidR="0004572F" w:rsidRPr="00ED380A">
        <w:rPr>
          <w:rFonts w:ascii="Times New Roman" w:hAnsi="Times New Roman" w:cs="Times New Roman"/>
          <w:sz w:val="24"/>
          <w:szCs w:val="24"/>
        </w:rPr>
        <w:t xml:space="preserve"> Which of the following describes your household’s ownership of corporate stock? Check all that apply.</w:t>
      </w:r>
    </w:p>
    <w:p w14:paraId="17F95C0D" w14:textId="54D61F0D" w:rsidR="0004572F" w:rsidRPr="00ED380A" w:rsidRDefault="0004572F" w:rsidP="00BB2FB3">
      <w:pPr>
        <w:keepNext/>
        <w:spacing w:line="480" w:lineRule="auto"/>
        <w:rPr>
          <w:rFonts w:ascii="Times New Roman" w:hAnsi="Times New Roman" w:cs="Times New Roman"/>
          <w:sz w:val="24"/>
          <w:szCs w:val="24"/>
        </w:rPr>
      </w:pPr>
      <w:r w:rsidRPr="00ED380A">
        <w:rPr>
          <w:rFonts w:ascii="Times New Roman" w:hAnsi="Times New Roman" w:cs="Times New Roman"/>
          <w:sz w:val="24"/>
          <w:szCs w:val="24"/>
        </w:rPr>
        <w:tab/>
      </w:r>
      <w:r w:rsidR="00720055">
        <w:rPr>
          <w:rFonts w:ascii="Times New Roman" w:hAnsi="Times New Roman" w:cs="Times New Roman"/>
          <w:sz w:val="24"/>
          <w:szCs w:val="24"/>
        </w:rPr>
        <w:sym w:font="Symbol" w:char="F0A0"/>
      </w:r>
      <w:r w:rsidR="00720055">
        <w:rPr>
          <w:rFonts w:ascii="Times New Roman" w:hAnsi="Times New Roman" w:cs="Times New Roman"/>
          <w:sz w:val="24"/>
          <w:szCs w:val="24"/>
        </w:rPr>
        <w:t xml:space="preserve"> </w:t>
      </w:r>
      <w:r w:rsidRPr="00ED380A">
        <w:rPr>
          <w:rFonts w:ascii="Times New Roman" w:hAnsi="Times New Roman" w:cs="Times New Roman"/>
          <w:sz w:val="24"/>
          <w:szCs w:val="24"/>
        </w:rPr>
        <w:t xml:space="preserve">I/we own </w:t>
      </w:r>
      <w:r w:rsidRPr="00ED380A">
        <w:rPr>
          <w:rFonts w:ascii="Times New Roman" w:hAnsi="Times New Roman" w:cs="Times New Roman"/>
          <w:b/>
          <w:sz w:val="24"/>
          <w:szCs w:val="24"/>
        </w:rPr>
        <w:t xml:space="preserve">no </w:t>
      </w:r>
      <w:r w:rsidRPr="00ED380A">
        <w:rPr>
          <w:rFonts w:ascii="Times New Roman" w:hAnsi="Times New Roman" w:cs="Times New Roman"/>
          <w:sz w:val="24"/>
          <w:szCs w:val="24"/>
        </w:rPr>
        <w:t>corporate stock, either directly or through stock mutual funds.</w:t>
      </w:r>
    </w:p>
    <w:p w14:paraId="544D0B9B" w14:textId="07861E33" w:rsidR="0004572F" w:rsidRPr="00ED380A" w:rsidRDefault="0004572F" w:rsidP="00BB2FB3">
      <w:pPr>
        <w:keepNext/>
        <w:spacing w:line="480" w:lineRule="auto"/>
        <w:ind w:left="720" w:hanging="720"/>
        <w:rPr>
          <w:rFonts w:ascii="Times New Roman" w:hAnsi="Times New Roman" w:cs="Times New Roman"/>
          <w:sz w:val="24"/>
          <w:szCs w:val="24"/>
        </w:rPr>
      </w:pPr>
      <w:r w:rsidRPr="00ED380A">
        <w:rPr>
          <w:rFonts w:ascii="Times New Roman" w:hAnsi="Times New Roman" w:cs="Times New Roman"/>
          <w:sz w:val="24"/>
          <w:szCs w:val="24"/>
        </w:rPr>
        <w:tab/>
      </w:r>
      <w:r w:rsidR="00720055">
        <w:rPr>
          <w:rFonts w:ascii="Times New Roman" w:hAnsi="Times New Roman" w:cs="Times New Roman"/>
          <w:sz w:val="24"/>
          <w:szCs w:val="24"/>
        </w:rPr>
        <w:sym w:font="Symbol" w:char="F0A0"/>
      </w:r>
      <w:r w:rsidR="00720055">
        <w:rPr>
          <w:rFonts w:ascii="Times New Roman" w:hAnsi="Times New Roman" w:cs="Times New Roman"/>
          <w:sz w:val="24"/>
          <w:szCs w:val="24"/>
        </w:rPr>
        <w:t xml:space="preserve"> </w:t>
      </w:r>
      <w:r w:rsidRPr="00ED380A">
        <w:rPr>
          <w:rFonts w:ascii="Times New Roman" w:hAnsi="Times New Roman" w:cs="Times New Roman"/>
          <w:sz w:val="24"/>
          <w:szCs w:val="24"/>
        </w:rPr>
        <w:t xml:space="preserve">I/we own stock </w:t>
      </w:r>
      <w:r w:rsidRPr="00ED380A">
        <w:rPr>
          <w:rFonts w:ascii="Times New Roman" w:hAnsi="Times New Roman" w:cs="Times New Roman"/>
          <w:b/>
          <w:sz w:val="24"/>
          <w:szCs w:val="24"/>
        </w:rPr>
        <w:t xml:space="preserve">in my employer, </w:t>
      </w:r>
      <w:r w:rsidRPr="00ED380A">
        <w:rPr>
          <w:rFonts w:ascii="Times New Roman" w:hAnsi="Times New Roman" w:cs="Times New Roman"/>
          <w:sz w:val="24"/>
          <w:szCs w:val="24"/>
        </w:rPr>
        <w:t>received through an employee stock-ownership plan (aka ESOP).</w:t>
      </w:r>
    </w:p>
    <w:p w14:paraId="2AC30B95" w14:textId="009EE3C0" w:rsidR="0004572F" w:rsidRPr="00ED380A" w:rsidRDefault="0004572F" w:rsidP="00BB2FB3">
      <w:pPr>
        <w:keepNext/>
        <w:spacing w:line="480" w:lineRule="auto"/>
        <w:ind w:left="720" w:hanging="720"/>
        <w:rPr>
          <w:rFonts w:ascii="Times New Roman" w:hAnsi="Times New Roman" w:cs="Times New Roman"/>
          <w:sz w:val="24"/>
          <w:szCs w:val="24"/>
        </w:rPr>
      </w:pPr>
      <w:r w:rsidRPr="00ED380A">
        <w:rPr>
          <w:rFonts w:ascii="Times New Roman" w:hAnsi="Times New Roman" w:cs="Times New Roman"/>
          <w:sz w:val="24"/>
          <w:szCs w:val="24"/>
        </w:rPr>
        <w:tab/>
      </w:r>
      <w:r w:rsidR="00720055">
        <w:rPr>
          <w:rFonts w:ascii="Times New Roman" w:hAnsi="Times New Roman" w:cs="Times New Roman"/>
          <w:sz w:val="24"/>
          <w:szCs w:val="24"/>
        </w:rPr>
        <w:sym w:font="Symbol" w:char="F0A0"/>
      </w:r>
      <w:r w:rsidR="00720055">
        <w:rPr>
          <w:rFonts w:ascii="Times New Roman" w:hAnsi="Times New Roman" w:cs="Times New Roman"/>
          <w:sz w:val="24"/>
          <w:szCs w:val="24"/>
        </w:rPr>
        <w:t xml:space="preserve"> </w:t>
      </w:r>
      <w:r w:rsidRPr="00ED380A">
        <w:rPr>
          <w:rFonts w:ascii="Times New Roman" w:hAnsi="Times New Roman" w:cs="Times New Roman"/>
          <w:sz w:val="24"/>
          <w:szCs w:val="24"/>
        </w:rPr>
        <w:t xml:space="preserve">I/we own stock via a stock mutual fund maintained in an </w:t>
      </w:r>
      <w:r w:rsidRPr="00ED380A">
        <w:rPr>
          <w:rFonts w:ascii="Times New Roman" w:hAnsi="Times New Roman" w:cs="Times New Roman"/>
          <w:b/>
          <w:sz w:val="24"/>
          <w:szCs w:val="24"/>
        </w:rPr>
        <w:t xml:space="preserve">employer-sponsored retirement plan </w:t>
      </w:r>
      <w:r w:rsidRPr="00ED380A">
        <w:rPr>
          <w:rFonts w:ascii="Times New Roman" w:hAnsi="Times New Roman" w:cs="Times New Roman"/>
          <w:sz w:val="24"/>
          <w:szCs w:val="24"/>
        </w:rPr>
        <w:t>(e.g. a 401(K) plan).</w:t>
      </w:r>
    </w:p>
    <w:p w14:paraId="17A0178B" w14:textId="458F03B8" w:rsidR="0004572F" w:rsidRPr="00ED380A" w:rsidRDefault="0004572F" w:rsidP="00BB2FB3">
      <w:pPr>
        <w:keepNext/>
        <w:spacing w:line="480" w:lineRule="auto"/>
        <w:ind w:left="720" w:hanging="720"/>
        <w:rPr>
          <w:rFonts w:ascii="Times New Roman" w:hAnsi="Times New Roman" w:cs="Times New Roman"/>
          <w:sz w:val="24"/>
          <w:szCs w:val="24"/>
        </w:rPr>
      </w:pPr>
      <w:r w:rsidRPr="00ED380A">
        <w:rPr>
          <w:rFonts w:ascii="Times New Roman" w:hAnsi="Times New Roman" w:cs="Times New Roman"/>
          <w:sz w:val="24"/>
          <w:szCs w:val="24"/>
        </w:rPr>
        <w:tab/>
      </w:r>
      <w:r w:rsidR="00720055">
        <w:rPr>
          <w:rFonts w:ascii="Times New Roman" w:hAnsi="Times New Roman" w:cs="Times New Roman"/>
          <w:sz w:val="24"/>
          <w:szCs w:val="24"/>
        </w:rPr>
        <w:sym w:font="Symbol" w:char="F0A0"/>
      </w:r>
      <w:r w:rsidR="00720055">
        <w:rPr>
          <w:rFonts w:ascii="Times New Roman" w:hAnsi="Times New Roman" w:cs="Times New Roman"/>
          <w:sz w:val="24"/>
          <w:szCs w:val="24"/>
        </w:rPr>
        <w:t xml:space="preserve"> </w:t>
      </w:r>
      <w:r w:rsidRPr="00ED380A">
        <w:rPr>
          <w:rFonts w:ascii="Times New Roman" w:hAnsi="Times New Roman" w:cs="Times New Roman"/>
          <w:sz w:val="24"/>
          <w:szCs w:val="24"/>
        </w:rPr>
        <w:t xml:space="preserve">I/we own stock </w:t>
      </w:r>
      <w:r w:rsidRPr="00ED380A">
        <w:rPr>
          <w:rFonts w:ascii="Times New Roman" w:hAnsi="Times New Roman" w:cs="Times New Roman"/>
          <w:b/>
          <w:sz w:val="24"/>
          <w:szCs w:val="24"/>
        </w:rPr>
        <w:t xml:space="preserve">outside of a retirement account </w:t>
      </w:r>
      <w:r w:rsidRPr="00ED380A">
        <w:rPr>
          <w:rFonts w:ascii="Times New Roman" w:hAnsi="Times New Roman" w:cs="Times New Roman"/>
          <w:sz w:val="24"/>
          <w:szCs w:val="24"/>
        </w:rPr>
        <w:t xml:space="preserve">primarily via </w:t>
      </w:r>
      <w:r w:rsidRPr="00ED380A">
        <w:rPr>
          <w:rFonts w:ascii="Times New Roman" w:hAnsi="Times New Roman" w:cs="Times New Roman"/>
          <w:b/>
          <w:sz w:val="24"/>
          <w:szCs w:val="24"/>
        </w:rPr>
        <w:t xml:space="preserve">indexed stock mutual funds </w:t>
      </w:r>
      <w:r w:rsidRPr="00ED380A">
        <w:rPr>
          <w:rFonts w:ascii="Times New Roman" w:hAnsi="Times New Roman" w:cs="Times New Roman"/>
          <w:sz w:val="24"/>
          <w:szCs w:val="24"/>
        </w:rPr>
        <w:t>(i.e. funds that invest in a broad cross-section of the stock market</w:t>
      </w:r>
      <w:r w:rsidR="00BB2FB3" w:rsidRPr="00ED380A">
        <w:rPr>
          <w:rFonts w:ascii="Times New Roman" w:hAnsi="Times New Roman" w:cs="Times New Roman"/>
          <w:sz w:val="24"/>
          <w:szCs w:val="24"/>
        </w:rPr>
        <w:t xml:space="preserve"> </w:t>
      </w:r>
      <w:r w:rsidR="00720055">
        <w:rPr>
          <w:rFonts w:ascii="Times New Roman" w:hAnsi="Times New Roman" w:cs="Times New Roman"/>
          <w:sz w:val="24"/>
          <w:szCs w:val="24"/>
        </w:rPr>
        <w:lastRenderedPageBreak/>
        <w:t>w</w:t>
      </w:r>
      <w:r w:rsidRPr="00ED380A">
        <w:rPr>
          <w:rFonts w:ascii="Times New Roman" w:hAnsi="Times New Roman" w:cs="Times New Roman"/>
          <w:sz w:val="24"/>
          <w:szCs w:val="24"/>
        </w:rPr>
        <w:t>ith little or no active management) purchased directly from an investing company.</w:t>
      </w:r>
    </w:p>
    <w:p w14:paraId="73B3DCC0" w14:textId="4644A9FA" w:rsidR="0004572F" w:rsidRPr="00ED380A" w:rsidRDefault="0004572F" w:rsidP="00BB2FB3">
      <w:pPr>
        <w:keepNext/>
        <w:spacing w:line="480" w:lineRule="auto"/>
        <w:ind w:left="720" w:hanging="720"/>
        <w:rPr>
          <w:rFonts w:ascii="Times New Roman" w:hAnsi="Times New Roman" w:cs="Times New Roman"/>
          <w:sz w:val="24"/>
          <w:szCs w:val="24"/>
        </w:rPr>
      </w:pPr>
      <w:r w:rsidRPr="00ED380A">
        <w:rPr>
          <w:rFonts w:ascii="Times New Roman" w:hAnsi="Times New Roman" w:cs="Times New Roman"/>
          <w:sz w:val="24"/>
          <w:szCs w:val="24"/>
        </w:rPr>
        <w:tab/>
      </w:r>
      <w:r w:rsidR="00720055">
        <w:rPr>
          <w:rFonts w:ascii="Times New Roman" w:hAnsi="Times New Roman" w:cs="Times New Roman"/>
          <w:sz w:val="24"/>
          <w:szCs w:val="24"/>
        </w:rPr>
        <w:sym w:font="Symbol" w:char="F0A0"/>
      </w:r>
      <w:r w:rsidR="00720055">
        <w:rPr>
          <w:rFonts w:ascii="Times New Roman" w:hAnsi="Times New Roman" w:cs="Times New Roman"/>
          <w:sz w:val="24"/>
          <w:szCs w:val="24"/>
        </w:rPr>
        <w:t xml:space="preserve"> </w:t>
      </w:r>
      <w:r w:rsidRPr="00ED380A">
        <w:rPr>
          <w:rFonts w:ascii="Times New Roman" w:hAnsi="Times New Roman" w:cs="Times New Roman"/>
          <w:sz w:val="24"/>
          <w:szCs w:val="24"/>
        </w:rPr>
        <w:t xml:space="preserve">I/we own stock </w:t>
      </w:r>
      <w:r w:rsidRPr="00ED380A">
        <w:rPr>
          <w:rFonts w:ascii="Times New Roman" w:hAnsi="Times New Roman" w:cs="Times New Roman"/>
          <w:b/>
          <w:sz w:val="24"/>
          <w:szCs w:val="24"/>
        </w:rPr>
        <w:t xml:space="preserve">outside of a retirement account </w:t>
      </w:r>
      <w:r w:rsidRPr="00ED380A">
        <w:rPr>
          <w:rFonts w:ascii="Times New Roman" w:hAnsi="Times New Roman" w:cs="Times New Roman"/>
          <w:sz w:val="24"/>
          <w:szCs w:val="24"/>
        </w:rPr>
        <w:t xml:space="preserve">primarily via </w:t>
      </w:r>
      <w:r w:rsidRPr="00ED380A">
        <w:rPr>
          <w:rFonts w:ascii="Times New Roman" w:hAnsi="Times New Roman" w:cs="Times New Roman"/>
          <w:b/>
          <w:sz w:val="24"/>
          <w:szCs w:val="24"/>
        </w:rPr>
        <w:t xml:space="preserve">actively-managed stock mutual funds </w:t>
      </w:r>
      <w:r w:rsidRPr="00ED380A">
        <w:rPr>
          <w:rFonts w:ascii="Times New Roman" w:hAnsi="Times New Roman" w:cs="Times New Roman"/>
          <w:sz w:val="24"/>
          <w:szCs w:val="24"/>
        </w:rPr>
        <w:t>(e.g. growth-, value-, industry-focused funds) purchased directly from an investment company.</w:t>
      </w:r>
    </w:p>
    <w:p w14:paraId="5628A6DD" w14:textId="6A4B4E58" w:rsidR="0004572F" w:rsidRPr="00ED380A" w:rsidRDefault="0004572F" w:rsidP="00BB2FB3">
      <w:pPr>
        <w:keepNext/>
        <w:spacing w:line="480" w:lineRule="auto"/>
        <w:ind w:left="720" w:hanging="720"/>
        <w:rPr>
          <w:rFonts w:ascii="Times New Roman" w:hAnsi="Times New Roman" w:cs="Times New Roman"/>
          <w:sz w:val="24"/>
          <w:szCs w:val="24"/>
        </w:rPr>
      </w:pPr>
      <w:r w:rsidRPr="00ED380A">
        <w:rPr>
          <w:rFonts w:ascii="Times New Roman" w:hAnsi="Times New Roman" w:cs="Times New Roman"/>
          <w:sz w:val="24"/>
          <w:szCs w:val="24"/>
        </w:rPr>
        <w:tab/>
      </w:r>
      <w:r w:rsidR="00720055">
        <w:rPr>
          <w:rFonts w:ascii="Times New Roman" w:hAnsi="Times New Roman" w:cs="Times New Roman"/>
          <w:sz w:val="24"/>
          <w:szCs w:val="24"/>
        </w:rPr>
        <w:sym w:font="Symbol" w:char="F0A0"/>
      </w:r>
      <w:r w:rsidR="00720055">
        <w:rPr>
          <w:rFonts w:ascii="Times New Roman" w:hAnsi="Times New Roman" w:cs="Times New Roman"/>
          <w:sz w:val="24"/>
          <w:szCs w:val="24"/>
        </w:rPr>
        <w:t xml:space="preserve"> </w:t>
      </w:r>
      <w:r w:rsidRPr="00ED380A">
        <w:rPr>
          <w:rFonts w:ascii="Times New Roman" w:hAnsi="Times New Roman" w:cs="Times New Roman"/>
          <w:sz w:val="24"/>
          <w:szCs w:val="24"/>
        </w:rPr>
        <w:t>I/we directly purchase (including purchasing through a broker) stocks in specific companies.</w:t>
      </w:r>
    </w:p>
    <w:p w14:paraId="70964286" w14:textId="244B0A44" w:rsidR="0004572F" w:rsidRPr="00ED380A" w:rsidRDefault="0004572F" w:rsidP="00BB2FB3">
      <w:pPr>
        <w:keepNext/>
        <w:spacing w:line="480" w:lineRule="auto"/>
        <w:ind w:left="720" w:hanging="720"/>
        <w:rPr>
          <w:rFonts w:ascii="Times New Roman" w:hAnsi="Times New Roman" w:cs="Times New Roman"/>
          <w:sz w:val="24"/>
          <w:szCs w:val="24"/>
        </w:rPr>
      </w:pPr>
      <w:r w:rsidRPr="00ED380A">
        <w:rPr>
          <w:rFonts w:ascii="Times New Roman" w:hAnsi="Times New Roman" w:cs="Times New Roman"/>
          <w:sz w:val="24"/>
          <w:szCs w:val="24"/>
        </w:rPr>
        <w:tab/>
      </w:r>
      <w:r w:rsidR="00720055">
        <w:rPr>
          <w:rFonts w:ascii="Times New Roman" w:hAnsi="Times New Roman" w:cs="Times New Roman"/>
          <w:sz w:val="24"/>
          <w:szCs w:val="24"/>
        </w:rPr>
        <w:sym w:font="Symbol" w:char="F0A0"/>
      </w:r>
      <w:r w:rsidR="00720055">
        <w:rPr>
          <w:rFonts w:ascii="Times New Roman" w:hAnsi="Times New Roman" w:cs="Times New Roman"/>
          <w:sz w:val="24"/>
          <w:szCs w:val="24"/>
        </w:rPr>
        <w:t xml:space="preserve"> </w:t>
      </w:r>
      <w:r w:rsidRPr="00ED380A">
        <w:rPr>
          <w:rFonts w:ascii="Times New Roman" w:hAnsi="Times New Roman" w:cs="Times New Roman"/>
          <w:sz w:val="24"/>
          <w:szCs w:val="24"/>
        </w:rPr>
        <w:t>I/we have sold stock short.</w:t>
      </w:r>
    </w:p>
    <w:p w14:paraId="4F831181" w14:textId="2EDDF465" w:rsidR="0004572F" w:rsidRPr="00ED380A" w:rsidRDefault="0004572F" w:rsidP="00BB2FB3">
      <w:pPr>
        <w:keepNext/>
        <w:spacing w:line="480" w:lineRule="auto"/>
        <w:ind w:left="720" w:hanging="720"/>
        <w:rPr>
          <w:rFonts w:ascii="Times New Roman" w:hAnsi="Times New Roman" w:cs="Times New Roman"/>
          <w:sz w:val="24"/>
          <w:szCs w:val="24"/>
        </w:rPr>
      </w:pPr>
      <w:r w:rsidRPr="00ED380A">
        <w:rPr>
          <w:rFonts w:ascii="Times New Roman" w:hAnsi="Times New Roman" w:cs="Times New Roman"/>
          <w:sz w:val="24"/>
          <w:szCs w:val="24"/>
        </w:rPr>
        <w:tab/>
      </w:r>
      <w:r w:rsidR="00720055">
        <w:rPr>
          <w:rFonts w:ascii="Times New Roman" w:hAnsi="Times New Roman" w:cs="Times New Roman"/>
          <w:sz w:val="24"/>
          <w:szCs w:val="24"/>
        </w:rPr>
        <w:sym w:font="Symbol" w:char="F0A0"/>
      </w:r>
      <w:r w:rsidR="00720055">
        <w:rPr>
          <w:rFonts w:ascii="Times New Roman" w:hAnsi="Times New Roman" w:cs="Times New Roman"/>
          <w:sz w:val="24"/>
          <w:szCs w:val="24"/>
        </w:rPr>
        <w:t xml:space="preserve"> </w:t>
      </w:r>
      <w:r w:rsidRPr="00ED380A">
        <w:rPr>
          <w:rFonts w:ascii="Times New Roman" w:hAnsi="Times New Roman" w:cs="Times New Roman"/>
          <w:sz w:val="24"/>
          <w:szCs w:val="24"/>
        </w:rPr>
        <w:t>I/we have dealt in call or put options.</w:t>
      </w:r>
    </w:p>
    <w:p w14:paraId="3AE32325" w14:textId="77777777" w:rsidR="00720055" w:rsidRDefault="0004572F" w:rsidP="00BB2FB3">
      <w:pPr>
        <w:keepNext/>
        <w:spacing w:line="480" w:lineRule="auto"/>
        <w:ind w:left="720" w:hanging="720"/>
        <w:rPr>
          <w:rFonts w:ascii="Times New Roman" w:hAnsi="Times New Roman" w:cs="Times New Roman"/>
          <w:sz w:val="24"/>
          <w:szCs w:val="24"/>
        </w:rPr>
      </w:pPr>
      <w:r w:rsidRPr="00ED380A">
        <w:rPr>
          <w:rFonts w:ascii="Times New Roman" w:hAnsi="Times New Roman" w:cs="Times New Roman"/>
          <w:sz w:val="24"/>
          <w:szCs w:val="24"/>
        </w:rPr>
        <w:t>Q24</w:t>
      </w:r>
      <w:r w:rsidR="00736AD1" w:rsidRPr="00ED380A">
        <w:rPr>
          <w:rFonts w:ascii="Times New Roman" w:hAnsi="Times New Roman" w:cs="Times New Roman"/>
          <w:sz w:val="24"/>
          <w:szCs w:val="24"/>
        </w:rPr>
        <w:t xml:space="preserve"> I would describe my knowledge of business and finance as: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540"/>
        <w:gridCol w:w="540"/>
        <w:gridCol w:w="2430"/>
        <w:gridCol w:w="900"/>
        <w:gridCol w:w="502"/>
        <w:gridCol w:w="1149"/>
      </w:tblGrid>
      <w:tr w:rsidR="00720055" w:rsidRPr="00720055" w14:paraId="5EEF4A9C" w14:textId="77777777" w:rsidTr="00720055">
        <w:tc>
          <w:tcPr>
            <w:tcW w:w="1705" w:type="dxa"/>
            <w:vAlign w:val="center"/>
          </w:tcPr>
          <w:p w14:paraId="65F1EFA3" w14:textId="0B7D88B3"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No Knowledge at All</w:t>
            </w:r>
          </w:p>
        </w:tc>
        <w:tc>
          <w:tcPr>
            <w:tcW w:w="540" w:type="dxa"/>
            <w:vAlign w:val="center"/>
          </w:tcPr>
          <w:p w14:paraId="0D831D5B" w14:textId="77777777" w:rsidR="00720055" w:rsidRPr="00720055" w:rsidRDefault="00720055" w:rsidP="00720055">
            <w:pPr>
              <w:keepNext/>
              <w:jc w:val="center"/>
              <w:rPr>
                <w:rFonts w:ascii="Times New Roman" w:hAnsi="Times New Roman" w:cs="Times New Roman"/>
                <w:i/>
                <w:sz w:val="24"/>
                <w:szCs w:val="24"/>
              </w:rPr>
            </w:pPr>
          </w:p>
        </w:tc>
        <w:tc>
          <w:tcPr>
            <w:tcW w:w="540" w:type="dxa"/>
            <w:vAlign w:val="center"/>
          </w:tcPr>
          <w:p w14:paraId="7A09D710" w14:textId="77777777" w:rsidR="00720055" w:rsidRPr="00720055" w:rsidRDefault="00720055" w:rsidP="00720055">
            <w:pPr>
              <w:keepNext/>
              <w:jc w:val="center"/>
              <w:rPr>
                <w:rFonts w:ascii="Times New Roman" w:hAnsi="Times New Roman" w:cs="Times New Roman"/>
                <w:i/>
                <w:sz w:val="24"/>
                <w:szCs w:val="24"/>
              </w:rPr>
            </w:pPr>
          </w:p>
        </w:tc>
        <w:tc>
          <w:tcPr>
            <w:tcW w:w="2430" w:type="dxa"/>
            <w:vAlign w:val="center"/>
          </w:tcPr>
          <w:p w14:paraId="668C8B0E" w14:textId="3A11AECC"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About the same as the general public</w:t>
            </w:r>
          </w:p>
        </w:tc>
        <w:tc>
          <w:tcPr>
            <w:tcW w:w="900" w:type="dxa"/>
            <w:vAlign w:val="center"/>
          </w:tcPr>
          <w:p w14:paraId="38BF76DF" w14:textId="77777777" w:rsidR="00720055" w:rsidRPr="00720055" w:rsidRDefault="00720055" w:rsidP="00720055">
            <w:pPr>
              <w:keepNext/>
              <w:jc w:val="center"/>
              <w:rPr>
                <w:rFonts w:ascii="Times New Roman" w:hAnsi="Times New Roman" w:cs="Times New Roman"/>
                <w:i/>
                <w:sz w:val="24"/>
                <w:szCs w:val="24"/>
              </w:rPr>
            </w:pPr>
          </w:p>
        </w:tc>
        <w:tc>
          <w:tcPr>
            <w:tcW w:w="502" w:type="dxa"/>
            <w:vAlign w:val="center"/>
          </w:tcPr>
          <w:p w14:paraId="24401A3C" w14:textId="77777777" w:rsidR="00720055" w:rsidRPr="00720055" w:rsidRDefault="00720055" w:rsidP="00720055">
            <w:pPr>
              <w:keepNext/>
              <w:jc w:val="center"/>
              <w:rPr>
                <w:rFonts w:ascii="Times New Roman" w:hAnsi="Times New Roman" w:cs="Times New Roman"/>
                <w:i/>
                <w:sz w:val="24"/>
                <w:szCs w:val="24"/>
              </w:rPr>
            </w:pPr>
          </w:p>
        </w:tc>
        <w:tc>
          <w:tcPr>
            <w:tcW w:w="1149" w:type="dxa"/>
            <w:vAlign w:val="center"/>
          </w:tcPr>
          <w:p w14:paraId="4A3B45BD" w14:textId="1A07233D" w:rsidR="00720055" w:rsidRPr="00720055" w:rsidRDefault="00720055" w:rsidP="00720055">
            <w:pPr>
              <w:keepNext/>
              <w:jc w:val="center"/>
              <w:rPr>
                <w:rFonts w:ascii="Times New Roman" w:hAnsi="Times New Roman" w:cs="Times New Roman"/>
                <w:i/>
                <w:sz w:val="24"/>
                <w:szCs w:val="24"/>
              </w:rPr>
            </w:pPr>
            <w:r w:rsidRPr="00720055">
              <w:rPr>
                <w:rFonts w:ascii="Times New Roman" w:hAnsi="Times New Roman" w:cs="Times New Roman"/>
                <w:i/>
                <w:sz w:val="24"/>
                <w:szCs w:val="24"/>
              </w:rPr>
              <w:t>Expert</w:t>
            </w:r>
          </w:p>
        </w:tc>
      </w:tr>
      <w:tr w:rsidR="00720055" w:rsidRPr="00720055" w14:paraId="0765888C" w14:textId="77777777" w:rsidTr="00720055">
        <w:tc>
          <w:tcPr>
            <w:tcW w:w="1705" w:type="dxa"/>
            <w:vAlign w:val="center"/>
          </w:tcPr>
          <w:p w14:paraId="1D0E328B" w14:textId="5F9B5F59"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(1)</w:t>
            </w:r>
          </w:p>
        </w:tc>
        <w:tc>
          <w:tcPr>
            <w:tcW w:w="540" w:type="dxa"/>
            <w:vAlign w:val="center"/>
          </w:tcPr>
          <w:p w14:paraId="44B5B93D" w14:textId="40193713"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(2)</w:t>
            </w:r>
          </w:p>
        </w:tc>
        <w:tc>
          <w:tcPr>
            <w:tcW w:w="540" w:type="dxa"/>
            <w:vAlign w:val="center"/>
          </w:tcPr>
          <w:p w14:paraId="0A904296" w14:textId="68F51458"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(3)</w:t>
            </w:r>
          </w:p>
        </w:tc>
        <w:tc>
          <w:tcPr>
            <w:tcW w:w="2430" w:type="dxa"/>
            <w:vAlign w:val="center"/>
          </w:tcPr>
          <w:p w14:paraId="5B573DC5" w14:textId="757E1EDA"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(4)</w:t>
            </w:r>
          </w:p>
        </w:tc>
        <w:tc>
          <w:tcPr>
            <w:tcW w:w="900" w:type="dxa"/>
            <w:vAlign w:val="center"/>
          </w:tcPr>
          <w:p w14:paraId="3CE9A122" w14:textId="22E80C1B"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(5)</w:t>
            </w:r>
          </w:p>
        </w:tc>
        <w:tc>
          <w:tcPr>
            <w:tcW w:w="502" w:type="dxa"/>
            <w:vAlign w:val="center"/>
          </w:tcPr>
          <w:p w14:paraId="69D764C6" w14:textId="0224B980"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(6)</w:t>
            </w:r>
          </w:p>
        </w:tc>
        <w:tc>
          <w:tcPr>
            <w:tcW w:w="1149" w:type="dxa"/>
            <w:vAlign w:val="center"/>
          </w:tcPr>
          <w:p w14:paraId="0741EE74" w14:textId="592E039C"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(7)</w:t>
            </w:r>
          </w:p>
        </w:tc>
      </w:tr>
    </w:tbl>
    <w:p w14:paraId="41B5C4AD" w14:textId="77777777" w:rsidR="00720055" w:rsidRDefault="00720055" w:rsidP="00BB2FB3">
      <w:pPr>
        <w:keepNext/>
        <w:spacing w:line="480" w:lineRule="auto"/>
        <w:ind w:left="720" w:hanging="720"/>
        <w:rPr>
          <w:rFonts w:ascii="Times New Roman" w:hAnsi="Times New Roman" w:cs="Times New Roman"/>
          <w:sz w:val="24"/>
          <w:szCs w:val="24"/>
        </w:rPr>
      </w:pPr>
    </w:p>
    <w:p w14:paraId="343CDB7D" w14:textId="0EFE0295" w:rsidR="00720055" w:rsidRDefault="00736AD1" w:rsidP="00BB2FB3">
      <w:pPr>
        <w:keepNext/>
        <w:spacing w:line="480" w:lineRule="auto"/>
        <w:ind w:left="720" w:hanging="720"/>
        <w:rPr>
          <w:rFonts w:ascii="Times New Roman" w:hAnsi="Times New Roman" w:cs="Times New Roman"/>
          <w:sz w:val="24"/>
          <w:szCs w:val="24"/>
        </w:rPr>
      </w:pPr>
      <w:r w:rsidRPr="00ED380A">
        <w:rPr>
          <w:rFonts w:ascii="Times New Roman" w:hAnsi="Times New Roman" w:cs="Times New Roman"/>
          <w:sz w:val="24"/>
          <w:szCs w:val="24"/>
        </w:rPr>
        <w:t xml:space="preserve">Q25 I would describe my knowledge of the stock market and investing as: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540"/>
        <w:gridCol w:w="540"/>
        <w:gridCol w:w="2430"/>
        <w:gridCol w:w="900"/>
        <w:gridCol w:w="502"/>
        <w:gridCol w:w="1149"/>
      </w:tblGrid>
      <w:tr w:rsidR="00720055" w:rsidRPr="00720055" w14:paraId="40654F25" w14:textId="77777777" w:rsidTr="001F501E">
        <w:tc>
          <w:tcPr>
            <w:tcW w:w="1705" w:type="dxa"/>
            <w:vAlign w:val="center"/>
          </w:tcPr>
          <w:p w14:paraId="5768382F"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No Knowledge at All</w:t>
            </w:r>
          </w:p>
        </w:tc>
        <w:tc>
          <w:tcPr>
            <w:tcW w:w="540" w:type="dxa"/>
            <w:vAlign w:val="center"/>
          </w:tcPr>
          <w:p w14:paraId="54405617" w14:textId="77777777" w:rsidR="00720055" w:rsidRPr="00720055" w:rsidRDefault="00720055" w:rsidP="001F501E">
            <w:pPr>
              <w:keepNext/>
              <w:jc w:val="center"/>
              <w:rPr>
                <w:rFonts w:ascii="Times New Roman" w:hAnsi="Times New Roman" w:cs="Times New Roman"/>
                <w:i/>
                <w:sz w:val="24"/>
                <w:szCs w:val="24"/>
              </w:rPr>
            </w:pPr>
          </w:p>
        </w:tc>
        <w:tc>
          <w:tcPr>
            <w:tcW w:w="540" w:type="dxa"/>
            <w:vAlign w:val="center"/>
          </w:tcPr>
          <w:p w14:paraId="4333833A" w14:textId="77777777" w:rsidR="00720055" w:rsidRPr="00720055" w:rsidRDefault="00720055" w:rsidP="001F501E">
            <w:pPr>
              <w:keepNext/>
              <w:jc w:val="center"/>
              <w:rPr>
                <w:rFonts w:ascii="Times New Roman" w:hAnsi="Times New Roman" w:cs="Times New Roman"/>
                <w:i/>
                <w:sz w:val="24"/>
                <w:szCs w:val="24"/>
              </w:rPr>
            </w:pPr>
          </w:p>
        </w:tc>
        <w:tc>
          <w:tcPr>
            <w:tcW w:w="2430" w:type="dxa"/>
            <w:vAlign w:val="center"/>
          </w:tcPr>
          <w:p w14:paraId="2A3E1DDD"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About the same as the general public</w:t>
            </w:r>
          </w:p>
        </w:tc>
        <w:tc>
          <w:tcPr>
            <w:tcW w:w="900" w:type="dxa"/>
            <w:vAlign w:val="center"/>
          </w:tcPr>
          <w:p w14:paraId="2C0C804D" w14:textId="77777777" w:rsidR="00720055" w:rsidRPr="00720055" w:rsidRDefault="00720055" w:rsidP="001F501E">
            <w:pPr>
              <w:keepNext/>
              <w:jc w:val="center"/>
              <w:rPr>
                <w:rFonts w:ascii="Times New Roman" w:hAnsi="Times New Roman" w:cs="Times New Roman"/>
                <w:i/>
                <w:sz w:val="24"/>
                <w:szCs w:val="24"/>
              </w:rPr>
            </w:pPr>
          </w:p>
        </w:tc>
        <w:tc>
          <w:tcPr>
            <w:tcW w:w="502" w:type="dxa"/>
            <w:vAlign w:val="center"/>
          </w:tcPr>
          <w:p w14:paraId="76A2DBB7" w14:textId="77777777" w:rsidR="00720055" w:rsidRPr="00720055" w:rsidRDefault="00720055" w:rsidP="001F501E">
            <w:pPr>
              <w:keepNext/>
              <w:jc w:val="center"/>
              <w:rPr>
                <w:rFonts w:ascii="Times New Roman" w:hAnsi="Times New Roman" w:cs="Times New Roman"/>
                <w:i/>
                <w:sz w:val="24"/>
                <w:szCs w:val="24"/>
              </w:rPr>
            </w:pPr>
          </w:p>
        </w:tc>
        <w:tc>
          <w:tcPr>
            <w:tcW w:w="1149" w:type="dxa"/>
            <w:vAlign w:val="center"/>
          </w:tcPr>
          <w:p w14:paraId="60D40233" w14:textId="77777777" w:rsidR="00720055" w:rsidRPr="00720055" w:rsidRDefault="00720055" w:rsidP="001F501E">
            <w:pPr>
              <w:keepNext/>
              <w:jc w:val="center"/>
              <w:rPr>
                <w:rFonts w:ascii="Times New Roman" w:hAnsi="Times New Roman" w:cs="Times New Roman"/>
                <w:i/>
                <w:sz w:val="24"/>
                <w:szCs w:val="24"/>
              </w:rPr>
            </w:pPr>
            <w:r w:rsidRPr="00720055">
              <w:rPr>
                <w:rFonts w:ascii="Times New Roman" w:hAnsi="Times New Roman" w:cs="Times New Roman"/>
                <w:i/>
                <w:sz w:val="24"/>
                <w:szCs w:val="24"/>
              </w:rPr>
              <w:t>Expert</w:t>
            </w:r>
          </w:p>
        </w:tc>
      </w:tr>
      <w:tr w:rsidR="00720055" w:rsidRPr="00720055" w14:paraId="41937A07" w14:textId="77777777" w:rsidTr="001F501E">
        <w:tc>
          <w:tcPr>
            <w:tcW w:w="1705" w:type="dxa"/>
            <w:vAlign w:val="center"/>
          </w:tcPr>
          <w:p w14:paraId="099A1882" w14:textId="77777777" w:rsidR="00720055" w:rsidRPr="00720055" w:rsidRDefault="00720055" w:rsidP="001F501E">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(1)</w:t>
            </w:r>
          </w:p>
        </w:tc>
        <w:tc>
          <w:tcPr>
            <w:tcW w:w="540" w:type="dxa"/>
            <w:vAlign w:val="center"/>
          </w:tcPr>
          <w:p w14:paraId="77AAF370" w14:textId="77777777" w:rsidR="00720055" w:rsidRPr="00720055" w:rsidRDefault="00720055" w:rsidP="001F501E">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(2)</w:t>
            </w:r>
          </w:p>
        </w:tc>
        <w:tc>
          <w:tcPr>
            <w:tcW w:w="540" w:type="dxa"/>
            <w:vAlign w:val="center"/>
          </w:tcPr>
          <w:p w14:paraId="744A0313" w14:textId="77777777" w:rsidR="00720055" w:rsidRPr="00720055" w:rsidRDefault="00720055" w:rsidP="001F501E">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(3)</w:t>
            </w:r>
          </w:p>
        </w:tc>
        <w:tc>
          <w:tcPr>
            <w:tcW w:w="2430" w:type="dxa"/>
            <w:vAlign w:val="center"/>
          </w:tcPr>
          <w:p w14:paraId="5664E59D" w14:textId="77777777" w:rsidR="00720055" w:rsidRPr="00720055" w:rsidRDefault="00720055" w:rsidP="001F501E">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(4)</w:t>
            </w:r>
          </w:p>
        </w:tc>
        <w:tc>
          <w:tcPr>
            <w:tcW w:w="900" w:type="dxa"/>
            <w:vAlign w:val="center"/>
          </w:tcPr>
          <w:p w14:paraId="77C99FA8" w14:textId="77777777" w:rsidR="00720055" w:rsidRPr="00720055" w:rsidRDefault="00720055" w:rsidP="001F501E">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(5)</w:t>
            </w:r>
          </w:p>
        </w:tc>
        <w:tc>
          <w:tcPr>
            <w:tcW w:w="502" w:type="dxa"/>
            <w:vAlign w:val="center"/>
          </w:tcPr>
          <w:p w14:paraId="0CFEF841" w14:textId="77777777" w:rsidR="00720055" w:rsidRPr="00720055" w:rsidRDefault="00720055" w:rsidP="001F501E">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(6)</w:t>
            </w:r>
          </w:p>
        </w:tc>
        <w:tc>
          <w:tcPr>
            <w:tcW w:w="1149" w:type="dxa"/>
            <w:vAlign w:val="center"/>
          </w:tcPr>
          <w:p w14:paraId="2C8691C8" w14:textId="77777777" w:rsidR="00720055" w:rsidRPr="00720055" w:rsidRDefault="00720055" w:rsidP="001F501E">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(7)</w:t>
            </w:r>
          </w:p>
        </w:tc>
      </w:tr>
    </w:tbl>
    <w:p w14:paraId="60713892" w14:textId="77777777" w:rsidR="00720055" w:rsidRDefault="00720055" w:rsidP="00BB2FB3">
      <w:pPr>
        <w:keepNext/>
        <w:spacing w:line="480" w:lineRule="auto"/>
        <w:ind w:left="720" w:hanging="720"/>
        <w:rPr>
          <w:rFonts w:ascii="Times New Roman" w:hAnsi="Times New Roman" w:cs="Times New Roman"/>
          <w:sz w:val="24"/>
          <w:szCs w:val="24"/>
        </w:rPr>
      </w:pPr>
    </w:p>
    <w:p w14:paraId="358E1472" w14:textId="77777777" w:rsidR="00720055" w:rsidRDefault="00720055" w:rsidP="00BB2FB3">
      <w:pPr>
        <w:keepNext/>
        <w:spacing w:line="480" w:lineRule="auto"/>
        <w:ind w:left="720" w:hanging="720"/>
        <w:rPr>
          <w:rFonts w:ascii="Times New Roman" w:hAnsi="Times New Roman" w:cs="Times New Roman"/>
          <w:sz w:val="24"/>
          <w:szCs w:val="24"/>
        </w:rPr>
      </w:pPr>
    </w:p>
    <w:p w14:paraId="42E7A01D" w14:textId="77777777" w:rsidR="00720055" w:rsidRDefault="00720055" w:rsidP="00BB2FB3">
      <w:pPr>
        <w:keepNext/>
        <w:spacing w:line="480" w:lineRule="auto"/>
        <w:ind w:left="720" w:hanging="720"/>
        <w:rPr>
          <w:rFonts w:ascii="Times New Roman" w:hAnsi="Times New Roman" w:cs="Times New Roman"/>
          <w:sz w:val="24"/>
          <w:szCs w:val="24"/>
        </w:rPr>
      </w:pPr>
    </w:p>
    <w:p w14:paraId="67A33475" w14:textId="77777777" w:rsidR="00720055" w:rsidRDefault="00720055" w:rsidP="00BB2FB3">
      <w:pPr>
        <w:keepNext/>
        <w:spacing w:line="480" w:lineRule="auto"/>
        <w:ind w:left="720" w:hanging="720"/>
        <w:rPr>
          <w:rFonts w:ascii="Times New Roman" w:hAnsi="Times New Roman" w:cs="Times New Roman"/>
          <w:sz w:val="24"/>
          <w:szCs w:val="24"/>
        </w:rPr>
      </w:pPr>
    </w:p>
    <w:p w14:paraId="739EE10A" w14:textId="1648BEDB" w:rsidR="00736AD1" w:rsidRDefault="00736AD1" w:rsidP="00BB2FB3">
      <w:pPr>
        <w:keepNext/>
        <w:spacing w:line="480" w:lineRule="auto"/>
        <w:ind w:left="720" w:hanging="720"/>
        <w:rPr>
          <w:rFonts w:ascii="Times New Roman" w:hAnsi="Times New Roman" w:cs="Times New Roman"/>
          <w:sz w:val="24"/>
          <w:szCs w:val="24"/>
        </w:rPr>
      </w:pPr>
      <w:r w:rsidRPr="00ED380A">
        <w:rPr>
          <w:rFonts w:ascii="Times New Roman" w:hAnsi="Times New Roman" w:cs="Times New Roman"/>
          <w:sz w:val="24"/>
          <w:szCs w:val="24"/>
        </w:rPr>
        <w:lastRenderedPageBreak/>
        <w:t>Q26 Please indicate whether the below statements are true or false: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1260"/>
        <w:gridCol w:w="1381"/>
      </w:tblGrid>
      <w:tr w:rsidR="00720055" w14:paraId="3F1AD63A" w14:textId="77777777" w:rsidTr="00720055">
        <w:tc>
          <w:tcPr>
            <w:tcW w:w="5125" w:type="dxa"/>
          </w:tcPr>
          <w:p w14:paraId="04E0B21C" w14:textId="77777777" w:rsidR="00720055" w:rsidRDefault="00720055" w:rsidP="00720055">
            <w:pPr>
              <w:keepNext/>
              <w:rPr>
                <w:rFonts w:ascii="Times New Roman" w:hAnsi="Times New Roman" w:cs="Times New Roman"/>
                <w:sz w:val="24"/>
                <w:szCs w:val="24"/>
              </w:rPr>
            </w:pPr>
            <w:r w:rsidRPr="00ED380A">
              <w:rPr>
                <w:rFonts w:ascii="Times New Roman" w:hAnsi="Times New Roman" w:cs="Times New Roman"/>
                <w:sz w:val="24"/>
                <w:szCs w:val="24"/>
              </w:rPr>
              <w:t>Short-selling a stock means that the stock is sold without actually owning it</w:t>
            </w:r>
          </w:p>
          <w:p w14:paraId="7E8868B8" w14:textId="78D7ABA4" w:rsidR="00720055" w:rsidRDefault="00720055" w:rsidP="00720055">
            <w:pPr>
              <w:keepNext/>
              <w:rPr>
                <w:rFonts w:ascii="Times New Roman" w:hAnsi="Times New Roman" w:cs="Times New Roman"/>
                <w:sz w:val="24"/>
                <w:szCs w:val="24"/>
              </w:rPr>
            </w:pPr>
          </w:p>
        </w:tc>
        <w:tc>
          <w:tcPr>
            <w:tcW w:w="1260" w:type="dxa"/>
            <w:vAlign w:val="center"/>
          </w:tcPr>
          <w:p w14:paraId="5226674C" w14:textId="28ECD84A"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True</w:t>
            </w:r>
          </w:p>
        </w:tc>
        <w:tc>
          <w:tcPr>
            <w:tcW w:w="1381" w:type="dxa"/>
            <w:vAlign w:val="center"/>
          </w:tcPr>
          <w:p w14:paraId="2655A800" w14:textId="60AA6B9D"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False</w:t>
            </w:r>
          </w:p>
        </w:tc>
      </w:tr>
      <w:tr w:rsidR="00720055" w14:paraId="4121CA08" w14:textId="77777777" w:rsidTr="00720055">
        <w:tc>
          <w:tcPr>
            <w:tcW w:w="5125" w:type="dxa"/>
          </w:tcPr>
          <w:p w14:paraId="03993AD4" w14:textId="0CF196D6" w:rsidR="00720055" w:rsidRDefault="00720055" w:rsidP="00720055">
            <w:pPr>
              <w:keepNext/>
              <w:rPr>
                <w:rFonts w:ascii="Times New Roman" w:hAnsi="Times New Roman" w:cs="Times New Roman"/>
                <w:sz w:val="24"/>
                <w:szCs w:val="24"/>
              </w:rPr>
            </w:pPr>
            <w:r w:rsidRPr="00ED380A">
              <w:rPr>
                <w:rFonts w:ascii="Times New Roman" w:hAnsi="Times New Roman" w:cs="Times New Roman"/>
                <w:sz w:val="24"/>
                <w:szCs w:val="24"/>
              </w:rPr>
              <w:t>Assuming an efficient stock market, it is not possible to beat the market in the long run</w:t>
            </w:r>
          </w:p>
        </w:tc>
        <w:tc>
          <w:tcPr>
            <w:tcW w:w="1260" w:type="dxa"/>
            <w:vAlign w:val="center"/>
          </w:tcPr>
          <w:p w14:paraId="28727CA2" w14:textId="1414B59D"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True</w:t>
            </w:r>
          </w:p>
        </w:tc>
        <w:tc>
          <w:tcPr>
            <w:tcW w:w="1381" w:type="dxa"/>
            <w:vAlign w:val="center"/>
          </w:tcPr>
          <w:p w14:paraId="4B240D5F" w14:textId="7987F3F1"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False</w:t>
            </w:r>
          </w:p>
        </w:tc>
      </w:tr>
      <w:tr w:rsidR="00720055" w14:paraId="190011FA" w14:textId="77777777" w:rsidTr="00720055">
        <w:tc>
          <w:tcPr>
            <w:tcW w:w="5125" w:type="dxa"/>
          </w:tcPr>
          <w:p w14:paraId="79029AA1" w14:textId="77777777" w:rsidR="00720055" w:rsidRDefault="00720055" w:rsidP="00720055">
            <w:pPr>
              <w:keepNext/>
              <w:rPr>
                <w:rFonts w:ascii="Times New Roman" w:hAnsi="Times New Roman" w:cs="Times New Roman"/>
                <w:sz w:val="24"/>
                <w:szCs w:val="24"/>
              </w:rPr>
            </w:pPr>
          </w:p>
          <w:p w14:paraId="48506A8D" w14:textId="3B1D95A4" w:rsidR="00720055" w:rsidRDefault="00720055" w:rsidP="00720055">
            <w:pPr>
              <w:keepNext/>
              <w:rPr>
                <w:rFonts w:ascii="Times New Roman" w:hAnsi="Times New Roman" w:cs="Times New Roman"/>
                <w:sz w:val="24"/>
                <w:szCs w:val="24"/>
              </w:rPr>
            </w:pPr>
            <w:r w:rsidRPr="00ED380A">
              <w:rPr>
                <w:rFonts w:ascii="Times New Roman" w:hAnsi="Times New Roman" w:cs="Times New Roman"/>
                <w:sz w:val="24"/>
                <w:szCs w:val="24"/>
              </w:rPr>
              <w:t>Dividends are additional payments to the management of a company</w:t>
            </w:r>
          </w:p>
        </w:tc>
        <w:tc>
          <w:tcPr>
            <w:tcW w:w="1260" w:type="dxa"/>
            <w:vAlign w:val="center"/>
          </w:tcPr>
          <w:p w14:paraId="50146E4D" w14:textId="543855D3"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True</w:t>
            </w:r>
          </w:p>
        </w:tc>
        <w:tc>
          <w:tcPr>
            <w:tcW w:w="1381" w:type="dxa"/>
            <w:vAlign w:val="center"/>
          </w:tcPr>
          <w:p w14:paraId="3AD859F6" w14:textId="10416003"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False</w:t>
            </w:r>
          </w:p>
        </w:tc>
      </w:tr>
      <w:tr w:rsidR="00720055" w14:paraId="25C86062" w14:textId="77777777" w:rsidTr="00720055">
        <w:tc>
          <w:tcPr>
            <w:tcW w:w="5125" w:type="dxa"/>
          </w:tcPr>
          <w:p w14:paraId="4BA5CA23" w14:textId="77777777" w:rsidR="00720055" w:rsidRDefault="00720055" w:rsidP="00720055">
            <w:pPr>
              <w:keepNext/>
              <w:rPr>
                <w:rFonts w:ascii="Times New Roman" w:hAnsi="Times New Roman" w:cs="Times New Roman"/>
                <w:sz w:val="24"/>
                <w:szCs w:val="24"/>
              </w:rPr>
            </w:pPr>
          </w:p>
          <w:p w14:paraId="244A0BF7" w14:textId="77777777" w:rsidR="00720055" w:rsidRDefault="00720055" w:rsidP="00720055">
            <w:pPr>
              <w:keepNext/>
              <w:rPr>
                <w:rFonts w:ascii="Times New Roman" w:hAnsi="Times New Roman" w:cs="Times New Roman"/>
                <w:sz w:val="24"/>
                <w:szCs w:val="24"/>
              </w:rPr>
            </w:pPr>
            <w:r w:rsidRPr="00ED380A">
              <w:rPr>
                <w:rFonts w:ascii="Times New Roman" w:hAnsi="Times New Roman" w:cs="Times New Roman"/>
                <w:sz w:val="24"/>
                <w:szCs w:val="24"/>
              </w:rPr>
              <w:t xml:space="preserve">The abbreviation IPO refers to a financial regulatory authority which supervises the </w:t>
            </w:r>
          </w:p>
          <w:p w14:paraId="32BE74F8" w14:textId="32488CB0" w:rsidR="00720055" w:rsidRDefault="00720055" w:rsidP="00720055">
            <w:pPr>
              <w:keepNext/>
              <w:rPr>
                <w:rFonts w:ascii="Times New Roman" w:hAnsi="Times New Roman" w:cs="Times New Roman"/>
                <w:sz w:val="24"/>
                <w:szCs w:val="24"/>
              </w:rPr>
            </w:pPr>
            <w:r w:rsidRPr="00ED380A">
              <w:rPr>
                <w:rFonts w:ascii="Times New Roman" w:hAnsi="Times New Roman" w:cs="Times New Roman"/>
                <w:sz w:val="24"/>
                <w:szCs w:val="24"/>
              </w:rPr>
              <w:t>placement of securities at a stock exchange</w:t>
            </w:r>
          </w:p>
        </w:tc>
        <w:tc>
          <w:tcPr>
            <w:tcW w:w="1260" w:type="dxa"/>
            <w:vAlign w:val="center"/>
          </w:tcPr>
          <w:p w14:paraId="4F9A1D11" w14:textId="53F913AA"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True</w:t>
            </w:r>
          </w:p>
        </w:tc>
        <w:tc>
          <w:tcPr>
            <w:tcW w:w="1381" w:type="dxa"/>
            <w:vAlign w:val="center"/>
          </w:tcPr>
          <w:p w14:paraId="665A003F" w14:textId="157432BB"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False</w:t>
            </w:r>
          </w:p>
        </w:tc>
      </w:tr>
      <w:tr w:rsidR="00720055" w14:paraId="2EBD4831" w14:textId="77777777" w:rsidTr="00720055">
        <w:tc>
          <w:tcPr>
            <w:tcW w:w="5125" w:type="dxa"/>
          </w:tcPr>
          <w:p w14:paraId="3A846172" w14:textId="77777777" w:rsidR="00720055" w:rsidRDefault="00720055" w:rsidP="00720055">
            <w:pPr>
              <w:keepNext/>
              <w:rPr>
                <w:rFonts w:ascii="Times New Roman" w:hAnsi="Times New Roman" w:cs="Times New Roman"/>
                <w:sz w:val="24"/>
                <w:szCs w:val="24"/>
              </w:rPr>
            </w:pPr>
          </w:p>
          <w:p w14:paraId="13264DDF" w14:textId="47B9B5E8" w:rsidR="00720055" w:rsidRDefault="00720055" w:rsidP="00720055">
            <w:pPr>
              <w:keepNext/>
              <w:rPr>
                <w:rFonts w:ascii="Times New Roman" w:hAnsi="Times New Roman" w:cs="Times New Roman"/>
                <w:sz w:val="24"/>
                <w:szCs w:val="24"/>
              </w:rPr>
            </w:pPr>
            <w:r w:rsidRPr="00ED380A">
              <w:rPr>
                <w:rFonts w:ascii="Times New Roman" w:hAnsi="Times New Roman" w:cs="Times New Roman"/>
                <w:sz w:val="24"/>
                <w:szCs w:val="24"/>
              </w:rPr>
              <w:t>The Japanese stock index is called the Hang-Seng Index</w:t>
            </w:r>
          </w:p>
        </w:tc>
        <w:tc>
          <w:tcPr>
            <w:tcW w:w="1260" w:type="dxa"/>
            <w:vAlign w:val="center"/>
          </w:tcPr>
          <w:p w14:paraId="3F861551" w14:textId="100DFF59"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True</w:t>
            </w:r>
          </w:p>
        </w:tc>
        <w:tc>
          <w:tcPr>
            <w:tcW w:w="1381" w:type="dxa"/>
            <w:vAlign w:val="center"/>
          </w:tcPr>
          <w:p w14:paraId="15EC8BD6" w14:textId="0409AADD"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False</w:t>
            </w:r>
          </w:p>
        </w:tc>
      </w:tr>
      <w:tr w:rsidR="00720055" w14:paraId="31981EF9" w14:textId="77777777" w:rsidTr="00720055">
        <w:tc>
          <w:tcPr>
            <w:tcW w:w="5125" w:type="dxa"/>
          </w:tcPr>
          <w:p w14:paraId="6FA4F1D2" w14:textId="77777777" w:rsidR="00720055" w:rsidRDefault="00720055" w:rsidP="00720055">
            <w:pPr>
              <w:keepNext/>
              <w:rPr>
                <w:rFonts w:ascii="Times New Roman" w:hAnsi="Times New Roman" w:cs="Times New Roman"/>
                <w:sz w:val="24"/>
                <w:szCs w:val="24"/>
              </w:rPr>
            </w:pPr>
          </w:p>
          <w:p w14:paraId="2E87432A" w14:textId="039B15EE" w:rsidR="00720055" w:rsidRDefault="00720055" w:rsidP="00720055">
            <w:pPr>
              <w:keepNext/>
              <w:rPr>
                <w:rFonts w:ascii="Times New Roman" w:hAnsi="Times New Roman" w:cs="Times New Roman"/>
                <w:sz w:val="24"/>
                <w:szCs w:val="24"/>
              </w:rPr>
            </w:pPr>
            <w:r w:rsidRPr="00ED380A">
              <w:rPr>
                <w:rFonts w:ascii="Times New Roman" w:hAnsi="Times New Roman" w:cs="Times New Roman"/>
                <w:sz w:val="24"/>
                <w:szCs w:val="24"/>
              </w:rPr>
              <w:t>Compound interest refers to a situation in which the lending rate is larger than the borrowing rate</w:t>
            </w:r>
          </w:p>
        </w:tc>
        <w:tc>
          <w:tcPr>
            <w:tcW w:w="1260" w:type="dxa"/>
            <w:vAlign w:val="center"/>
          </w:tcPr>
          <w:p w14:paraId="1628610D" w14:textId="61FD813D"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True</w:t>
            </w:r>
          </w:p>
        </w:tc>
        <w:tc>
          <w:tcPr>
            <w:tcW w:w="1381" w:type="dxa"/>
            <w:vAlign w:val="center"/>
          </w:tcPr>
          <w:p w14:paraId="261FEB71" w14:textId="5553FAC5"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False</w:t>
            </w:r>
          </w:p>
        </w:tc>
      </w:tr>
      <w:tr w:rsidR="00720055" w14:paraId="0F557EEE" w14:textId="77777777" w:rsidTr="00720055">
        <w:tc>
          <w:tcPr>
            <w:tcW w:w="5125" w:type="dxa"/>
          </w:tcPr>
          <w:p w14:paraId="51858485" w14:textId="77777777" w:rsidR="00720055" w:rsidRDefault="00720055" w:rsidP="00720055">
            <w:pPr>
              <w:keepNext/>
              <w:rPr>
                <w:rFonts w:ascii="Times New Roman" w:hAnsi="Times New Roman" w:cs="Times New Roman"/>
                <w:sz w:val="24"/>
                <w:szCs w:val="24"/>
              </w:rPr>
            </w:pPr>
          </w:p>
          <w:p w14:paraId="33E916E4" w14:textId="25DE057E" w:rsidR="00720055" w:rsidRDefault="00720055" w:rsidP="00720055">
            <w:pPr>
              <w:keepNext/>
              <w:rPr>
                <w:rFonts w:ascii="Times New Roman" w:hAnsi="Times New Roman" w:cs="Times New Roman"/>
                <w:sz w:val="24"/>
                <w:szCs w:val="24"/>
              </w:rPr>
            </w:pPr>
            <w:r w:rsidRPr="00ED380A">
              <w:rPr>
                <w:rFonts w:ascii="Times New Roman" w:hAnsi="Times New Roman" w:cs="Times New Roman"/>
                <w:sz w:val="24"/>
                <w:szCs w:val="24"/>
              </w:rPr>
              <w:t>A mutual fund with a growth strategy invests primarily in companies whose stock it believes is currently undervalued</w:t>
            </w:r>
          </w:p>
        </w:tc>
        <w:tc>
          <w:tcPr>
            <w:tcW w:w="1260" w:type="dxa"/>
            <w:vAlign w:val="center"/>
          </w:tcPr>
          <w:p w14:paraId="101FF9E7" w14:textId="34308469"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True</w:t>
            </w:r>
          </w:p>
        </w:tc>
        <w:tc>
          <w:tcPr>
            <w:tcW w:w="1381" w:type="dxa"/>
            <w:vAlign w:val="center"/>
          </w:tcPr>
          <w:p w14:paraId="35C2DAED" w14:textId="44548C9B" w:rsidR="00720055" w:rsidRPr="00720055" w:rsidRDefault="00720055" w:rsidP="00720055">
            <w:pPr>
              <w:keepNext/>
              <w:spacing w:line="480" w:lineRule="auto"/>
              <w:jc w:val="center"/>
              <w:rPr>
                <w:rFonts w:ascii="Times New Roman" w:hAnsi="Times New Roman" w:cs="Times New Roman"/>
                <w:i/>
                <w:sz w:val="24"/>
                <w:szCs w:val="24"/>
              </w:rPr>
            </w:pPr>
            <w:r w:rsidRPr="00720055">
              <w:rPr>
                <w:rFonts w:ascii="Times New Roman" w:hAnsi="Times New Roman" w:cs="Times New Roman"/>
                <w:i/>
                <w:sz w:val="24"/>
                <w:szCs w:val="24"/>
              </w:rPr>
              <w:t>False</w:t>
            </w:r>
          </w:p>
        </w:tc>
      </w:tr>
    </w:tbl>
    <w:p w14:paraId="63551D1D" w14:textId="77777777" w:rsidR="00720055" w:rsidRDefault="00720055" w:rsidP="00BB2FB3">
      <w:pPr>
        <w:keepNext/>
        <w:spacing w:line="480" w:lineRule="auto"/>
        <w:ind w:left="720" w:hanging="720"/>
        <w:rPr>
          <w:rFonts w:ascii="Times New Roman" w:hAnsi="Times New Roman" w:cs="Times New Roman"/>
          <w:sz w:val="24"/>
          <w:szCs w:val="24"/>
        </w:rPr>
      </w:pPr>
    </w:p>
    <w:p w14:paraId="13517C0A" w14:textId="75847DB9" w:rsidR="00736AD1" w:rsidRPr="00ED380A" w:rsidRDefault="00736AD1" w:rsidP="00BB2FB3">
      <w:pPr>
        <w:keepNext/>
        <w:spacing w:line="480" w:lineRule="auto"/>
        <w:ind w:left="720" w:hanging="720"/>
        <w:rPr>
          <w:rFonts w:ascii="Times New Roman" w:hAnsi="Times New Roman" w:cs="Times New Roman"/>
          <w:sz w:val="24"/>
          <w:szCs w:val="24"/>
        </w:rPr>
      </w:pPr>
      <w:r w:rsidRPr="00ED380A">
        <w:rPr>
          <w:rFonts w:ascii="Times New Roman" w:hAnsi="Times New Roman" w:cs="Times New Roman"/>
          <w:sz w:val="24"/>
          <w:szCs w:val="24"/>
        </w:rPr>
        <w:t>Q27-Q31 are tax morale questions</w:t>
      </w:r>
    </w:p>
    <w:p w14:paraId="38104747" w14:textId="77777777" w:rsidR="00907EF4" w:rsidRPr="00ED380A" w:rsidRDefault="00907EF4" w:rsidP="00BB2FB3">
      <w:pPr>
        <w:keepNext/>
        <w:spacing w:line="480" w:lineRule="auto"/>
        <w:rPr>
          <w:rFonts w:ascii="Times New Roman" w:hAnsi="Times New Roman" w:cs="Times New Roman"/>
          <w:sz w:val="24"/>
          <w:szCs w:val="24"/>
        </w:rPr>
      </w:pPr>
    </w:p>
    <w:p w14:paraId="638B38BF" w14:textId="77777777" w:rsidR="00CD0CAB" w:rsidRPr="00ED380A" w:rsidRDefault="00CD0CAB" w:rsidP="00BB2FB3">
      <w:pPr>
        <w:spacing w:line="480" w:lineRule="auto"/>
        <w:jc w:val="center"/>
        <w:rPr>
          <w:rFonts w:ascii="Times New Roman" w:hAnsi="Times New Roman" w:cs="Times New Roman"/>
          <w:b/>
          <w:sz w:val="24"/>
          <w:szCs w:val="24"/>
        </w:rPr>
      </w:pPr>
    </w:p>
    <w:p w14:paraId="6F0CDBF0" w14:textId="77777777" w:rsidR="002C7F0C" w:rsidRPr="00ED380A" w:rsidRDefault="002C7F0C" w:rsidP="00CD0CAB">
      <w:pPr>
        <w:jc w:val="center"/>
        <w:rPr>
          <w:rFonts w:ascii="Times New Roman" w:hAnsi="Times New Roman" w:cs="Times New Roman"/>
          <w:b/>
          <w:sz w:val="24"/>
          <w:szCs w:val="24"/>
        </w:rPr>
      </w:pPr>
    </w:p>
    <w:p w14:paraId="5B5E7D3F" w14:textId="77777777" w:rsidR="002C7F0C" w:rsidRPr="00ED380A" w:rsidRDefault="002C7F0C" w:rsidP="00CD0CAB">
      <w:pPr>
        <w:jc w:val="center"/>
        <w:rPr>
          <w:rFonts w:ascii="Times New Roman" w:hAnsi="Times New Roman" w:cs="Times New Roman"/>
          <w:b/>
          <w:sz w:val="24"/>
          <w:szCs w:val="24"/>
        </w:rPr>
      </w:pPr>
    </w:p>
    <w:p w14:paraId="1CCD45D6" w14:textId="77777777" w:rsidR="002C7F0C" w:rsidRPr="00ED380A" w:rsidRDefault="002C7F0C" w:rsidP="00B12E0C">
      <w:pPr>
        <w:rPr>
          <w:rFonts w:ascii="Times New Roman" w:hAnsi="Times New Roman" w:cs="Times New Roman"/>
          <w:b/>
          <w:sz w:val="24"/>
          <w:szCs w:val="24"/>
        </w:rPr>
      </w:pPr>
    </w:p>
    <w:sectPr w:rsidR="002C7F0C" w:rsidRPr="00ED380A" w:rsidSect="00711108">
      <w:type w:val="continuous"/>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D8021E" w14:textId="77777777" w:rsidR="00E2364F" w:rsidRDefault="00E2364F" w:rsidP="00F95202">
      <w:pPr>
        <w:spacing w:after="0" w:line="240" w:lineRule="auto"/>
      </w:pPr>
      <w:r>
        <w:separator/>
      </w:r>
    </w:p>
  </w:endnote>
  <w:endnote w:type="continuationSeparator" w:id="0">
    <w:p w14:paraId="7490B7B2" w14:textId="77777777" w:rsidR="00E2364F" w:rsidRDefault="00E2364F" w:rsidP="00F95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7F28F" w14:textId="77777777" w:rsidR="000A28DB" w:rsidRDefault="000A28DB" w:rsidP="00E7249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4E0F3" w14:textId="77777777" w:rsidR="000A28DB" w:rsidRDefault="000A28DB">
    <w:pPr>
      <w:pStyle w:val="Footer"/>
      <w:jc w:val="center"/>
    </w:pPr>
  </w:p>
  <w:p w14:paraId="2796B3DA" w14:textId="77777777" w:rsidR="000A28DB" w:rsidRDefault="000A28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849473"/>
      <w:docPartObj>
        <w:docPartGallery w:val="Page Numbers (Bottom of Page)"/>
        <w:docPartUnique/>
      </w:docPartObj>
    </w:sdtPr>
    <w:sdtEndPr>
      <w:rPr>
        <w:noProof/>
      </w:rPr>
    </w:sdtEndPr>
    <w:sdtContent>
      <w:p w14:paraId="206A6B78" w14:textId="77777777" w:rsidR="000A28DB" w:rsidRDefault="000A28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A9AAC5" w14:textId="77777777" w:rsidR="000A28DB" w:rsidRDefault="000A28DB" w:rsidP="00E72492">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4711527"/>
      <w:docPartObj>
        <w:docPartGallery w:val="Page Numbers (Bottom of Page)"/>
        <w:docPartUnique/>
      </w:docPartObj>
    </w:sdtPr>
    <w:sdtEndPr>
      <w:rPr>
        <w:noProof/>
      </w:rPr>
    </w:sdtEndPr>
    <w:sdtContent>
      <w:p w14:paraId="329ECF22" w14:textId="77777777" w:rsidR="000A28DB" w:rsidRDefault="000A28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7D0F9D" w14:textId="77777777" w:rsidR="000A28DB" w:rsidRDefault="000A28DB" w:rsidP="00E72492">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46103"/>
      <w:docPartObj>
        <w:docPartGallery w:val="Page Numbers (Bottom of Page)"/>
        <w:docPartUnique/>
      </w:docPartObj>
    </w:sdtPr>
    <w:sdtEndPr>
      <w:rPr>
        <w:noProof/>
      </w:rPr>
    </w:sdtEndPr>
    <w:sdtContent>
      <w:p w14:paraId="1AE3CCD7" w14:textId="77777777" w:rsidR="000A28DB" w:rsidRDefault="000A28DB">
        <w:pPr>
          <w:pStyle w:val="Footer"/>
          <w:jc w:val="center"/>
        </w:pPr>
        <w:r>
          <w:fldChar w:fldCharType="begin"/>
        </w:r>
        <w:r>
          <w:instrText xml:space="preserve"> PAGE   \* MERGEFORMAT </w:instrText>
        </w:r>
        <w:r>
          <w:fldChar w:fldCharType="separate"/>
        </w:r>
        <w:r>
          <w:rPr>
            <w:noProof/>
          </w:rPr>
          <w:t>71</w:t>
        </w:r>
        <w:r>
          <w:rPr>
            <w:noProof/>
          </w:rPr>
          <w:fldChar w:fldCharType="end"/>
        </w:r>
      </w:p>
    </w:sdtContent>
  </w:sdt>
  <w:p w14:paraId="30360329" w14:textId="77777777" w:rsidR="000A28DB" w:rsidRDefault="000A28DB" w:rsidP="005D300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18791" w14:textId="77777777" w:rsidR="00E2364F" w:rsidRDefault="00E2364F" w:rsidP="00F95202">
      <w:pPr>
        <w:spacing w:after="0" w:line="240" w:lineRule="auto"/>
      </w:pPr>
      <w:r>
        <w:separator/>
      </w:r>
    </w:p>
  </w:footnote>
  <w:footnote w:type="continuationSeparator" w:id="0">
    <w:p w14:paraId="7D57ECB7" w14:textId="77777777" w:rsidR="00E2364F" w:rsidRDefault="00E2364F" w:rsidP="00F95202">
      <w:pPr>
        <w:spacing w:after="0" w:line="240" w:lineRule="auto"/>
      </w:pPr>
      <w:r>
        <w:continuationSeparator/>
      </w:r>
    </w:p>
  </w:footnote>
  <w:footnote w:id="1">
    <w:p w14:paraId="3ACA1A50" w14:textId="2B962608" w:rsidR="000A28DB" w:rsidRPr="006605A7" w:rsidRDefault="000A28DB" w:rsidP="00D80E91">
      <w:pPr>
        <w:pStyle w:val="FootnoteText"/>
        <w:spacing w:line="480" w:lineRule="auto"/>
        <w:rPr>
          <w:rFonts w:ascii="Times New Roman" w:hAnsi="Times New Roman" w:cs="Times New Roman"/>
        </w:rPr>
      </w:pPr>
      <w:r w:rsidRPr="006605A7">
        <w:rPr>
          <w:rStyle w:val="FootnoteReference"/>
          <w:rFonts w:ascii="Times New Roman" w:hAnsi="Times New Roman" w:cs="Times New Roman"/>
        </w:rPr>
        <w:footnoteRef/>
      </w:r>
      <w:r w:rsidRPr="006605A7">
        <w:rPr>
          <w:rFonts w:ascii="Times New Roman" w:hAnsi="Times New Roman" w:cs="Times New Roman"/>
        </w:rPr>
        <w:t xml:space="preserve"> Corporate tax management</w:t>
      </w:r>
      <w:r>
        <w:rPr>
          <w:rFonts w:ascii="Times New Roman" w:hAnsi="Times New Roman" w:cs="Times New Roman"/>
        </w:rPr>
        <w:t>,</w:t>
      </w:r>
      <w:r w:rsidRPr="006605A7">
        <w:rPr>
          <w:rFonts w:ascii="Times New Roman" w:hAnsi="Times New Roman" w:cs="Times New Roman"/>
        </w:rPr>
        <w:t xml:space="preserve"> also referred to as tax planning, refers to the company’s analysis of its business transactions from a tax perspective to be as tax-efficient as possible. Thus, it refers to </w:t>
      </w:r>
      <w:r>
        <w:rPr>
          <w:rFonts w:ascii="Times New Roman" w:hAnsi="Times New Roman" w:cs="Times New Roman"/>
        </w:rPr>
        <w:t xml:space="preserve">the </w:t>
      </w:r>
      <w:r w:rsidRPr="006605A7">
        <w:rPr>
          <w:rFonts w:ascii="Times New Roman" w:hAnsi="Times New Roman" w:cs="Times New Roman"/>
        </w:rPr>
        <w:t>legal reduction of taxes through various legal tax strategies.</w:t>
      </w:r>
    </w:p>
  </w:footnote>
  <w:footnote w:id="2">
    <w:p w14:paraId="76604D8B" w14:textId="77777777" w:rsidR="000A28DB" w:rsidRPr="00445FE7" w:rsidRDefault="000A28DB" w:rsidP="00B33FC0">
      <w:pPr>
        <w:pStyle w:val="FootnoteText"/>
        <w:spacing w:line="480" w:lineRule="auto"/>
        <w:rPr>
          <w:rFonts w:ascii="Times New Roman" w:hAnsi="Times New Roman" w:cs="Times New Roman"/>
        </w:rPr>
      </w:pPr>
      <w:r w:rsidRPr="00445FE7">
        <w:rPr>
          <w:rStyle w:val="FootnoteReference"/>
          <w:rFonts w:ascii="Times New Roman" w:hAnsi="Times New Roman" w:cs="Times New Roman"/>
        </w:rPr>
        <w:footnoteRef/>
      </w:r>
      <w:r w:rsidRPr="00445FE7">
        <w:rPr>
          <w:rFonts w:ascii="Times New Roman" w:hAnsi="Times New Roman" w:cs="Times New Roman"/>
        </w:rPr>
        <w:t xml:space="preserve"> Country by Country reporting is not yet required for public disclosure. Currently, media reports are the most likely source of corporate tax information by country. </w:t>
      </w:r>
    </w:p>
  </w:footnote>
  <w:footnote w:id="3">
    <w:p w14:paraId="678BCF92" w14:textId="77777777" w:rsidR="000A28DB" w:rsidRPr="007F0925" w:rsidRDefault="000A28DB" w:rsidP="00B33FC0">
      <w:pPr>
        <w:pStyle w:val="FootnoteText"/>
        <w:spacing w:line="480" w:lineRule="auto"/>
        <w:rPr>
          <w:rFonts w:ascii="Times New Roman" w:hAnsi="Times New Roman" w:cs="Times New Roman"/>
        </w:rPr>
      </w:pPr>
      <w:r w:rsidRPr="007F0925">
        <w:rPr>
          <w:rStyle w:val="FootnoteReference"/>
          <w:rFonts w:ascii="Times New Roman" w:hAnsi="Times New Roman" w:cs="Times New Roman"/>
        </w:rPr>
        <w:footnoteRef/>
      </w:r>
      <w:r w:rsidRPr="007F0925">
        <w:rPr>
          <w:rFonts w:ascii="Times New Roman" w:hAnsi="Times New Roman" w:cs="Times New Roman"/>
        </w:rPr>
        <w:t xml:space="preserve"> </w:t>
      </w:r>
      <w:r w:rsidRPr="007F0925">
        <w:rPr>
          <w:rFonts w:ascii="Times New Roman" w:hAnsi="Times New Roman" w:cs="Times New Roman"/>
          <w:szCs w:val="24"/>
        </w:rPr>
        <w:t>However, it is difficult to assess whether the benefits result from CSR activities themselves or the decreased information asymmetry and goodwill that come from additional CSR disclosures.</w:t>
      </w:r>
    </w:p>
  </w:footnote>
  <w:footnote w:id="4">
    <w:p w14:paraId="79A6FA76" w14:textId="77777777" w:rsidR="000A28DB" w:rsidRDefault="000A28DB" w:rsidP="00B33FC0">
      <w:pPr>
        <w:pStyle w:val="FootnoteText"/>
        <w:spacing w:line="480" w:lineRule="auto"/>
      </w:pPr>
      <w:r w:rsidRPr="007F0925">
        <w:rPr>
          <w:rStyle w:val="FootnoteReference"/>
          <w:rFonts w:ascii="Times New Roman" w:hAnsi="Times New Roman" w:cs="Times New Roman"/>
        </w:rPr>
        <w:footnoteRef/>
      </w:r>
      <w:r w:rsidRPr="007F0925">
        <w:rPr>
          <w:rFonts w:ascii="Times New Roman" w:hAnsi="Times New Roman" w:cs="Times New Roman"/>
        </w:rPr>
        <w:t xml:space="preserve"> Mohr et al. (2001) provided subjects with a company’s high-level environmental and philanthropic ratings to proxy for social responsibility. These ratings were either the highest or lowest in the respective industry.</w:t>
      </w:r>
    </w:p>
  </w:footnote>
  <w:footnote w:id="5">
    <w:p w14:paraId="15E38CB0" w14:textId="77777777" w:rsidR="000A28DB" w:rsidRDefault="000A28DB" w:rsidP="001C034F">
      <w:pPr>
        <w:pStyle w:val="FootnoteText"/>
        <w:spacing w:line="480" w:lineRule="auto"/>
        <w:jc w:val="both"/>
      </w:pPr>
      <w:r>
        <w:rPr>
          <w:rStyle w:val="FootnoteReference"/>
        </w:rPr>
        <w:footnoteRef/>
      </w:r>
      <w:r>
        <w:t xml:space="preserve"> </w:t>
      </w:r>
      <w:r w:rsidRPr="0056575C">
        <w:rPr>
          <w:rFonts w:ascii="Times New Roman" w:hAnsi="Times New Roman" w:cs="Times New Roman"/>
        </w:rPr>
        <w:t>Reputational risk refers to the risk that a company’s reputation might be damaged as a result of greater tax transparency. Legislative risk refers to possible policy changes that may take effect as a result of the government’s knowledge of the company’s tax planning. Operational risk refers to the internal challenge of adhering to compliance requirements. Enforcement risk refers to the risk of a tax audit.</w:t>
      </w:r>
    </w:p>
  </w:footnote>
  <w:footnote w:id="6">
    <w:p w14:paraId="5598ED50" w14:textId="77777777" w:rsidR="000A28DB" w:rsidRDefault="000A28DB" w:rsidP="001C034F">
      <w:pPr>
        <w:pStyle w:val="FootnoteText"/>
        <w:spacing w:line="480" w:lineRule="auto"/>
        <w:jc w:val="both"/>
      </w:pPr>
      <w:r>
        <w:rPr>
          <w:rStyle w:val="FootnoteReference"/>
        </w:rPr>
        <w:footnoteRef/>
      </w:r>
      <w:r>
        <w:t xml:space="preserve"> </w:t>
      </w:r>
      <w:r w:rsidRPr="0010386D">
        <w:rPr>
          <w:rFonts w:ascii="Times New Roman" w:hAnsi="Times New Roman" w:cs="Times New Roman"/>
        </w:rPr>
        <w:t>Specifically, Google Inc. engaged in the strategy commonly known as the “Double Irish Dutch Sandwich”.</w:t>
      </w:r>
    </w:p>
  </w:footnote>
  <w:footnote w:id="7">
    <w:p w14:paraId="66D50ACC" w14:textId="77777777" w:rsidR="000A28DB" w:rsidRPr="004A0F4C" w:rsidRDefault="000A28DB" w:rsidP="00B33FC0">
      <w:pPr>
        <w:pStyle w:val="FootnoteText"/>
        <w:spacing w:line="480" w:lineRule="auto"/>
        <w:rPr>
          <w:rFonts w:ascii="Times New Roman" w:hAnsi="Times New Roman" w:cs="Times New Roman"/>
        </w:rPr>
      </w:pPr>
      <w:r w:rsidRPr="004A0F4C">
        <w:rPr>
          <w:rStyle w:val="FootnoteReference"/>
          <w:rFonts w:ascii="Times New Roman" w:hAnsi="Times New Roman" w:cs="Times New Roman"/>
        </w:rPr>
        <w:footnoteRef/>
      </w:r>
      <w:r w:rsidRPr="004A0F4C">
        <w:rPr>
          <w:rFonts w:ascii="Times New Roman" w:hAnsi="Times New Roman" w:cs="Times New Roman"/>
        </w:rPr>
        <w:t xml:space="preserve"> The remaining 61% stated it was important that the tax strategy not </w:t>
      </w:r>
      <w:r w:rsidRPr="004A0F4C">
        <w:rPr>
          <w:rFonts w:ascii="Times New Roman" w:hAnsi="Times New Roman" w:cs="Times New Roman"/>
          <w:i/>
        </w:rPr>
        <w:t xml:space="preserve">reduce </w:t>
      </w:r>
      <w:r w:rsidRPr="004A0F4C">
        <w:rPr>
          <w:rFonts w:ascii="Times New Roman" w:hAnsi="Times New Roman" w:cs="Times New Roman"/>
        </w:rPr>
        <w:t>EPS.</w:t>
      </w:r>
    </w:p>
  </w:footnote>
  <w:footnote w:id="8">
    <w:p w14:paraId="160C342A" w14:textId="77777777" w:rsidR="000A28DB" w:rsidRPr="002B6A90" w:rsidRDefault="000A28DB" w:rsidP="00B33FC0">
      <w:pPr>
        <w:pStyle w:val="FootnoteText"/>
        <w:spacing w:line="480" w:lineRule="auto"/>
        <w:rPr>
          <w:rFonts w:ascii="Times New Roman" w:hAnsi="Times New Roman" w:cs="Times New Roman"/>
        </w:rPr>
      </w:pPr>
      <w:r w:rsidRPr="002B6A90">
        <w:rPr>
          <w:rStyle w:val="FootnoteReference"/>
          <w:rFonts w:ascii="Times New Roman" w:hAnsi="Times New Roman" w:cs="Times New Roman"/>
        </w:rPr>
        <w:footnoteRef/>
      </w:r>
      <w:r w:rsidRPr="002B6A90">
        <w:rPr>
          <w:rFonts w:ascii="Times New Roman" w:hAnsi="Times New Roman" w:cs="Times New Roman"/>
        </w:rPr>
        <w:t xml:space="preserve"> This increased potential of leaks comes from both the increasing prevalence of dedicated data hacking groups</w:t>
      </w:r>
      <w:r>
        <w:rPr>
          <w:rFonts w:ascii="Times New Roman" w:hAnsi="Times New Roman" w:cs="Times New Roman"/>
        </w:rPr>
        <w:t xml:space="preserve"> as well as the seeming increase in whistleblowers (e.g. LuxLeaks, the Panama Papers). </w:t>
      </w:r>
    </w:p>
  </w:footnote>
  <w:footnote w:id="9">
    <w:p w14:paraId="6D39F2FE" w14:textId="77777777" w:rsidR="000A28DB" w:rsidRPr="008C7487" w:rsidRDefault="000A28DB" w:rsidP="00B33FC0">
      <w:pPr>
        <w:pStyle w:val="FootnoteText"/>
        <w:spacing w:line="480" w:lineRule="auto"/>
        <w:rPr>
          <w:rFonts w:ascii="Times New Roman" w:hAnsi="Times New Roman" w:cs="Times New Roman"/>
        </w:rPr>
      </w:pPr>
      <w:r w:rsidRPr="008C7487">
        <w:rPr>
          <w:rStyle w:val="FootnoteReference"/>
          <w:rFonts w:ascii="Times New Roman" w:hAnsi="Times New Roman" w:cs="Times New Roman"/>
        </w:rPr>
        <w:footnoteRef/>
      </w:r>
      <w:r w:rsidRPr="008C7487">
        <w:rPr>
          <w:rFonts w:ascii="Times New Roman" w:hAnsi="Times New Roman" w:cs="Times New Roman"/>
        </w:rPr>
        <w:t xml:space="preserve"> By willingness-to-pay, I am referring to the economic term describing the maximum amount a consumer is willing to pay for a good.</w:t>
      </w:r>
      <w:r>
        <w:rPr>
          <w:rFonts w:ascii="Times New Roman" w:hAnsi="Times New Roman" w:cs="Times New Roman"/>
        </w:rPr>
        <w:t xml:space="preserve"> It is also commonly referred to as the reservation price.</w:t>
      </w:r>
    </w:p>
  </w:footnote>
  <w:footnote w:id="10">
    <w:p w14:paraId="632BDBE7" w14:textId="77777777" w:rsidR="000A28DB" w:rsidRDefault="000A28DB" w:rsidP="00B33FC0">
      <w:pPr>
        <w:pStyle w:val="FootnoteText"/>
        <w:spacing w:line="480" w:lineRule="auto"/>
      </w:pPr>
      <w:r>
        <w:rPr>
          <w:rStyle w:val="FootnoteReference"/>
        </w:rPr>
        <w:footnoteRef/>
      </w:r>
      <w:r>
        <w:t xml:space="preserve"> </w:t>
      </w:r>
      <w:r w:rsidRPr="002332CA">
        <w:rPr>
          <w:rFonts w:ascii="Times New Roman" w:hAnsi="Times New Roman" w:cs="Times New Roman"/>
        </w:rPr>
        <w:t>The exception to this finding is firms found engaging in tax shelter transactions. For these firms, share prices had a steeper and long</w:t>
      </w:r>
      <w:r>
        <w:rPr>
          <w:rFonts w:ascii="Times New Roman" w:hAnsi="Times New Roman" w:cs="Times New Roman"/>
        </w:rPr>
        <w:t>er</w:t>
      </w:r>
      <w:r w:rsidRPr="002332CA">
        <w:rPr>
          <w:rFonts w:ascii="Times New Roman" w:hAnsi="Times New Roman" w:cs="Times New Roman"/>
        </w:rPr>
        <w:t>-lasting decline.</w:t>
      </w:r>
    </w:p>
  </w:footnote>
  <w:footnote w:id="11">
    <w:p w14:paraId="24A020D6" w14:textId="77777777" w:rsidR="000A28DB" w:rsidRPr="003816F4" w:rsidRDefault="000A28DB" w:rsidP="00B33FC0">
      <w:pPr>
        <w:pStyle w:val="FootnoteText"/>
        <w:spacing w:line="480" w:lineRule="auto"/>
        <w:rPr>
          <w:rFonts w:ascii="Times New Roman" w:hAnsi="Times New Roman" w:cs="Times New Roman"/>
        </w:rPr>
      </w:pPr>
      <w:r w:rsidRPr="003816F4">
        <w:rPr>
          <w:rStyle w:val="FootnoteReference"/>
          <w:rFonts w:ascii="Times New Roman" w:hAnsi="Times New Roman" w:cs="Times New Roman"/>
        </w:rPr>
        <w:footnoteRef/>
      </w:r>
      <w:r w:rsidRPr="003816F4">
        <w:rPr>
          <w:rFonts w:ascii="Times New Roman" w:hAnsi="Times New Roman" w:cs="Times New Roman"/>
        </w:rPr>
        <w:t xml:space="preserve"> For an earlier review of the procedural equity literature, see Lind and Tyler, 1988.</w:t>
      </w:r>
    </w:p>
  </w:footnote>
  <w:footnote w:id="12">
    <w:p w14:paraId="2E186525" w14:textId="77777777" w:rsidR="000A28DB" w:rsidRPr="005178BC" w:rsidRDefault="000A28DB" w:rsidP="001C034F">
      <w:pPr>
        <w:pStyle w:val="FootnoteText"/>
        <w:spacing w:line="480" w:lineRule="auto"/>
        <w:jc w:val="both"/>
        <w:rPr>
          <w:rFonts w:ascii="Times New Roman" w:hAnsi="Times New Roman" w:cs="Times New Roman"/>
        </w:rPr>
      </w:pPr>
      <w:r w:rsidRPr="004B5167">
        <w:rPr>
          <w:rStyle w:val="FootnoteReference"/>
          <w:rFonts w:ascii="Times New Roman" w:hAnsi="Times New Roman" w:cs="Times New Roman"/>
        </w:rPr>
        <w:footnoteRef/>
      </w:r>
      <w:r w:rsidRPr="004B5167">
        <w:rPr>
          <w:rFonts w:ascii="Times New Roman" w:hAnsi="Times New Roman" w:cs="Times New Roman"/>
        </w:rPr>
        <w:t xml:space="preserve"> As the FASB’s disclosure framework focuses on how information will be viewed by a reasonable investor, decisions made by </w:t>
      </w:r>
      <w:r>
        <w:rPr>
          <w:rFonts w:ascii="Times New Roman" w:hAnsi="Times New Roman" w:cs="Times New Roman"/>
        </w:rPr>
        <w:t>non-professional</w:t>
      </w:r>
      <w:r w:rsidRPr="004B5167">
        <w:rPr>
          <w:rFonts w:ascii="Times New Roman" w:hAnsi="Times New Roman" w:cs="Times New Roman"/>
        </w:rPr>
        <w:t xml:space="preserve"> investors are of importance to the accounting practice. </w:t>
      </w:r>
      <w:r>
        <w:rPr>
          <w:rFonts w:ascii="Times New Roman" w:hAnsi="Times New Roman" w:cs="Times New Roman"/>
        </w:rPr>
        <w:t xml:space="preserve">Non-professional investors also represent a significant portion of share owners (Belzile, Fortin, and Viger, 2006). </w:t>
      </w:r>
      <w:r w:rsidRPr="004B5167">
        <w:rPr>
          <w:rFonts w:ascii="Times New Roman" w:hAnsi="Times New Roman" w:cs="Times New Roman"/>
        </w:rPr>
        <w:t xml:space="preserve">Non-professional investors are thus commonly studied in experimental settings (e.g. Elliott et al., 2014; Rennekamp, 2012). Because my study includes variables that may be included in disclosures in the future (country by country tax expense and CSR disclosure), I include </w:t>
      </w:r>
      <w:r>
        <w:rPr>
          <w:rFonts w:ascii="Times New Roman" w:hAnsi="Times New Roman" w:cs="Times New Roman"/>
        </w:rPr>
        <w:t>non-professional</w:t>
      </w:r>
      <w:r w:rsidRPr="004B5167">
        <w:rPr>
          <w:rFonts w:ascii="Times New Roman" w:hAnsi="Times New Roman" w:cs="Times New Roman"/>
        </w:rPr>
        <w:t xml:space="preserve"> investors in my study to speak back to both the practice and to legislators.</w:t>
      </w:r>
    </w:p>
  </w:footnote>
  <w:footnote w:id="13">
    <w:p w14:paraId="78ED0724" w14:textId="77777777" w:rsidR="000A28DB" w:rsidRDefault="000A28DB" w:rsidP="001C034F">
      <w:pPr>
        <w:pStyle w:val="FootnoteText"/>
        <w:spacing w:line="480" w:lineRule="auto"/>
        <w:jc w:val="both"/>
      </w:pPr>
      <w:r>
        <w:rPr>
          <w:rStyle w:val="FootnoteReference"/>
        </w:rPr>
        <w:footnoteRef/>
      </w:r>
      <w:r>
        <w:t xml:space="preserve"> </w:t>
      </w:r>
      <w:r>
        <w:rPr>
          <w:rFonts w:ascii="Times New Roman" w:hAnsi="Times New Roman" w:cs="Times New Roman"/>
        </w:rPr>
        <w:t>M</w:t>
      </w:r>
      <w:r w:rsidRPr="00C31C55">
        <w:rPr>
          <w:rFonts w:ascii="Times New Roman" w:hAnsi="Times New Roman" w:cs="Times New Roman"/>
        </w:rPr>
        <w:t xml:space="preserve">y </w:t>
      </w:r>
      <w:r>
        <w:rPr>
          <w:rFonts w:ascii="Times New Roman" w:hAnsi="Times New Roman" w:cs="Times New Roman"/>
        </w:rPr>
        <w:t>experimental design is a 2x2x2. I could use a Latin Square design to reduce my number of cells and better approximate my planned analyses. However, the additional data is easy to collect at this point. Although I do not predict a three-way interaction, one may exist. By collecting the data, I am able to examine the three-way interaction and assess its implications regarding my predictions.</w:t>
      </w:r>
    </w:p>
  </w:footnote>
  <w:footnote w:id="14">
    <w:p w14:paraId="3837F3F4" w14:textId="77777777" w:rsidR="000A28DB" w:rsidRPr="006E361A" w:rsidRDefault="000A28DB" w:rsidP="00B33FC0">
      <w:pPr>
        <w:pStyle w:val="FootnoteText"/>
        <w:spacing w:line="480" w:lineRule="auto"/>
        <w:rPr>
          <w:rFonts w:ascii="Times New Roman" w:hAnsi="Times New Roman" w:cs="Times New Roman"/>
        </w:rPr>
      </w:pPr>
      <w:r w:rsidRPr="006E361A">
        <w:rPr>
          <w:rStyle w:val="FootnoteReference"/>
          <w:rFonts w:ascii="Times New Roman" w:hAnsi="Times New Roman" w:cs="Times New Roman"/>
        </w:rPr>
        <w:footnoteRef/>
      </w:r>
      <w:r w:rsidRPr="006E361A">
        <w:rPr>
          <w:rFonts w:ascii="Times New Roman" w:hAnsi="Times New Roman" w:cs="Times New Roman"/>
        </w:rPr>
        <w:t xml:space="preserve"> Both the developed and developing countries were chosen based upon their inclusion in the OECD’s listing of </w:t>
      </w:r>
      <w:r>
        <w:rPr>
          <w:rFonts w:ascii="Times New Roman" w:hAnsi="Times New Roman" w:cs="Times New Roman"/>
        </w:rPr>
        <w:t>economically developed and developing countries. Per my pilot study, results across the two countries in each manipulation were not significantly different.</w:t>
      </w:r>
    </w:p>
  </w:footnote>
  <w:footnote w:id="15">
    <w:p w14:paraId="5596A57D" w14:textId="095007DC" w:rsidR="000A28DB" w:rsidRPr="00FA05B2" w:rsidRDefault="000A28DB" w:rsidP="001C034F">
      <w:pPr>
        <w:pStyle w:val="FootnoteText"/>
        <w:spacing w:line="480" w:lineRule="auto"/>
        <w:jc w:val="both"/>
        <w:rPr>
          <w:rFonts w:ascii="Times New Roman" w:hAnsi="Times New Roman" w:cs="Times New Roman"/>
        </w:rPr>
      </w:pPr>
      <w:r w:rsidRPr="00FA05B2">
        <w:rPr>
          <w:rStyle w:val="FootnoteReference"/>
          <w:rFonts w:ascii="Times New Roman" w:hAnsi="Times New Roman" w:cs="Times New Roman"/>
        </w:rPr>
        <w:footnoteRef/>
      </w:r>
      <w:r w:rsidRPr="00FA05B2">
        <w:rPr>
          <w:rFonts w:ascii="Times New Roman" w:hAnsi="Times New Roman" w:cs="Times New Roman"/>
        </w:rPr>
        <w:t xml:space="preserve"> This media report is based on the media report issued regarding Starbucks’ tax </w:t>
      </w:r>
      <w:r>
        <w:rPr>
          <w:rFonts w:ascii="Times New Roman" w:hAnsi="Times New Roman" w:cs="Times New Roman"/>
        </w:rPr>
        <w:t>management</w:t>
      </w:r>
      <w:r w:rsidRPr="00FA05B2">
        <w:rPr>
          <w:rFonts w:ascii="Times New Roman" w:hAnsi="Times New Roman" w:cs="Times New Roman"/>
        </w:rPr>
        <w:t xml:space="preserve"> in the U.K. However, I have removed any accusatory or negative language from the report in order to present a neutral, yet realistic, media report.</w:t>
      </w:r>
    </w:p>
  </w:footnote>
  <w:footnote w:id="16">
    <w:p w14:paraId="0F57A20D" w14:textId="77777777" w:rsidR="000A28DB" w:rsidRDefault="000A28DB" w:rsidP="001C034F">
      <w:pPr>
        <w:pStyle w:val="FootnoteText"/>
        <w:spacing w:line="480" w:lineRule="auto"/>
        <w:jc w:val="both"/>
      </w:pPr>
      <w:r w:rsidRPr="00FA05B2">
        <w:rPr>
          <w:rStyle w:val="FootnoteReference"/>
          <w:rFonts w:ascii="Times New Roman" w:hAnsi="Times New Roman" w:cs="Times New Roman"/>
        </w:rPr>
        <w:footnoteRef/>
      </w:r>
      <w:r w:rsidRPr="00FA05B2">
        <w:rPr>
          <w:rFonts w:ascii="Times New Roman" w:hAnsi="Times New Roman" w:cs="Times New Roman"/>
        </w:rPr>
        <w:t xml:space="preserve"> The order in which participants receive the media report and press release </w:t>
      </w:r>
      <w:r>
        <w:rPr>
          <w:rFonts w:ascii="Times New Roman" w:hAnsi="Times New Roman" w:cs="Times New Roman"/>
        </w:rPr>
        <w:t>is</w:t>
      </w:r>
      <w:r w:rsidRPr="00FA05B2">
        <w:rPr>
          <w:rFonts w:ascii="Times New Roman" w:hAnsi="Times New Roman" w:cs="Times New Roman"/>
        </w:rPr>
        <w:t xml:space="preserve"> randomized across </w:t>
      </w:r>
      <w:r>
        <w:rPr>
          <w:rFonts w:ascii="Times New Roman" w:hAnsi="Times New Roman" w:cs="Times New Roman"/>
        </w:rPr>
        <w:t>c</w:t>
      </w:r>
      <w:r w:rsidRPr="00FA05B2">
        <w:rPr>
          <w:rFonts w:ascii="Times New Roman" w:hAnsi="Times New Roman" w:cs="Times New Roman"/>
        </w:rPr>
        <w:t>onditions.</w:t>
      </w:r>
    </w:p>
  </w:footnote>
  <w:footnote w:id="17">
    <w:p w14:paraId="2FF086F1" w14:textId="77777777" w:rsidR="000A28DB" w:rsidRPr="00507D65" w:rsidRDefault="000A28DB" w:rsidP="001C034F">
      <w:pPr>
        <w:pStyle w:val="FootnoteText"/>
        <w:spacing w:line="480" w:lineRule="auto"/>
        <w:jc w:val="both"/>
        <w:rPr>
          <w:rFonts w:ascii="Times New Roman" w:hAnsi="Times New Roman" w:cs="Times New Roman"/>
        </w:rPr>
      </w:pPr>
      <w:r w:rsidRPr="00B34408">
        <w:rPr>
          <w:rStyle w:val="FootnoteReference"/>
          <w:rFonts w:ascii="Times New Roman" w:hAnsi="Times New Roman" w:cs="Times New Roman"/>
        </w:rPr>
        <w:footnoteRef/>
      </w:r>
      <w:r w:rsidRPr="00B34408">
        <w:rPr>
          <w:rFonts w:ascii="Times New Roman" w:hAnsi="Times New Roman" w:cs="Times New Roman"/>
        </w:rPr>
        <w:t xml:space="preserve"> Asking investors to provide a stock price estimate will provide insight into their perception of the firm’s potentially reduced value due to the tax risk. Asking investors their likelihood of investing in the company will provide insight into their perceptions of the firm’s equity. An investor may, based upon risk, perceive a stock price to be fair. However, if the investor perceives the company to be socially irresponsible / inequitable, their willingness to invest in that company should decrease even at the perceived reasonable price per share.</w:t>
      </w:r>
    </w:p>
  </w:footnote>
  <w:footnote w:id="18">
    <w:p w14:paraId="3975AA90" w14:textId="77777777" w:rsidR="000A28DB" w:rsidRPr="009B1F6C" w:rsidRDefault="000A28DB" w:rsidP="001C034F">
      <w:pPr>
        <w:pStyle w:val="FootnoteText"/>
        <w:spacing w:line="480" w:lineRule="auto"/>
        <w:jc w:val="both"/>
        <w:rPr>
          <w:rFonts w:ascii="Times New Roman" w:hAnsi="Times New Roman" w:cs="Times New Roman"/>
        </w:rPr>
      </w:pPr>
      <w:r w:rsidRPr="009B1F6C">
        <w:rPr>
          <w:rStyle w:val="FootnoteReference"/>
          <w:rFonts w:ascii="Times New Roman" w:hAnsi="Times New Roman" w:cs="Times New Roman"/>
        </w:rPr>
        <w:footnoteRef/>
      </w:r>
      <w:r w:rsidRPr="009B1F6C">
        <w:rPr>
          <w:rFonts w:ascii="Times New Roman" w:hAnsi="Times New Roman" w:cs="Times New Roman"/>
        </w:rPr>
        <w:t xml:space="preserve"> Investment through an employer may allow the individual to invest without performing any investment analysis. Thus, the individual may not be qualified as a </w:t>
      </w:r>
      <w:r>
        <w:rPr>
          <w:rFonts w:ascii="Times New Roman" w:hAnsi="Times New Roman" w:cs="Times New Roman"/>
        </w:rPr>
        <w:t>non-professional</w:t>
      </w:r>
      <w:r w:rsidRPr="009B1F6C">
        <w:rPr>
          <w:rFonts w:ascii="Times New Roman" w:hAnsi="Times New Roman" w:cs="Times New Roman"/>
        </w:rPr>
        <w:t xml:space="preserve"> investor. However, as I further screen participants by using an investment knowledge quiz, I am confident that all individuals in my investment sample have relevant investment knowledge suitable to a </w:t>
      </w:r>
      <w:r>
        <w:rPr>
          <w:rFonts w:ascii="Times New Roman" w:hAnsi="Times New Roman" w:cs="Times New Roman"/>
        </w:rPr>
        <w:t>non-professional</w:t>
      </w:r>
      <w:r w:rsidRPr="009B1F6C">
        <w:rPr>
          <w:rFonts w:ascii="Times New Roman" w:hAnsi="Times New Roman" w:cs="Times New Roman"/>
        </w:rPr>
        <w:t xml:space="preserve"> investor.</w:t>
      </w:r>
    </w:p>
  </w:footnote>
  <w:footnote w:id="19">
    <w:p w14:paraId="721D1613" w14:textId="77777777" w:rsidR="000A28DB" w:rsidRPr="00D0389A" w:rsidRDefault="000A28DB" w:rsidP="001C034F">
      <w:pPr>
        <w:pStyle w:val="FootnoteText"/>
        <w:spacing w:line="480" w:lineRule="auto"/>
        <w:jc w:val="both"/>
        <w:rPr>
          <w:rFonts w:ascii="Times New Roman" w:hAnsi="Times New Roman" w:cs="Times New Roman"/>
        </w:rPr>
      </w:pPr>
      <w:r w:rsidRPr="00D0389A">
        <w:rPr>
          <w:rStyle w:val="FootnoteReference"/>
          <w:rFonts w:ascii="Times New Roman" w:hAnsi="Times New Roman" w:cs="Times New Roman"/>
        </w:rPr>
        <w:footnoteRef/>
      </w:r>
      <w:r w:rsidRPr="00D0389A">
        <w:rPr>
          <w:rFonts w:ascii="Times New Roman" w:hAnsi="Times New Roman" w:cs="Times New Roman"/>
        </w:rPr>
        <w:t xml:space="preserve"> </w:t>
      </w:r>
      <w:r>
        <w:rPr>
          <w:rFonts w:ascii="Times New Roman" w:hAnsi="Times New Roman" w:cs="Times New Roman"/>
        </w:rPr>
        <w:t xml:space="preserve">As I am assessing non-professional investors, I do not expect participants to correctly answer all questions on the quiz. Thus, I classify insufficient investment knowledge as missing all questions on the investment quiz. So long as participants answer at least one question correctly, I include them in my sample. </w:t>
      </w:r>
    </w:p>
  </w:footnote>
  <w:footnote w:id="20">
    <w:p w14:paraId="60E4C6D8" w14:textId="77777777" w:rsidR="000A28DB" w:rsidRPr="008E0F9E" w:rsidRDefault="000A28DB" w:rsidP="00B33FC0">
      <w:pPr>
        <w:pStyle w:val="FootnoteText"/>
        <w:spacing w:line="480" w:lineRule="auto"/>
        <w:rPr>
          <w:rFonts w:ascii="Times New Roman" w:hAnsi="Times New Roman" w:cs="Times New Roman"/>
        </w:rPr>
      </w:pPr>
      <w:r w:rsidRPr="003A5B4C">
        <w:rPr>
          <w:rStyle w:val="FootnoteReference"/>
          <w:rFonts w:ascii="Times New Roman" w:hAnsi="Times New Roman" w:cs="Times New Roman"/>
        </w:rPr>
        <w:footnoteRef/>
      </w:r>
      <w:r w:rsidRPr="003A5B4C">
        <w:rPr>
          <w:rFonts w:ascii="Times New Roman" w:hAnsi="Times New Roman" w:cs="Times New Roman"/>
        </w:rPr>
        <w:t xml:space="preserve"> I recruited a total of 44 undergraduate students to participate. Of these students, 2 failed more than one manipulation check question. As this equates to a 4.5% failure rate, the manipulation is deemed salient. Inclusion of the 2 students does not signifi</w:t>
      </w:r>
      <w:r w:rsidRPr="008E0F9E">
        <w:rPr>
          <w:rFonts w:ascii="Times New Roman" w:hAnsi="Times New Roman" w:cs="Times New Roman"/>
        </w:rPr>
        <w:t>cantly impact results.</w:t>
      </w:r>
    </w:p>
  </w:footnote>
  <w:footnote w:id="21">
    <w:p w14:paraId="43AD34B2" w14:textId="77777777" w:rsidR="000A28DB" w:rsidRPr="008E0F9E" w:rsidRDefault="000A28DB" w:rsidP="001C034F">
      <w:pPr>
        <w:pStyle w:val="FootnoteText"/>
        <w:spacing w:line="480" w:lineRule="auto"/>
        <w:jc w:val="both"/>
        <w:rPr>
          <w:rFonts w:ascii="Times New Roman" w:hAnsi="Times New Roman" w:cs="Times New Roman"/>
        </w:rPr>
      </w:pPr>
      <w:r w:rsidRPr="008E0F9E">
        <w:rPr>
          <w:rStyle w:val="FootnoteReference"/>
          <w:rFonts w:ascii="Times New Roman" w:hAnsi="Times New Roman" w:cs="Times New Roman"/>
        </w:rPr>
        <w:footnoteRef/>
      </w:r>
      <w:r w:rsidRPr="008E0F9E">
        <w:rPr>
          <w:rFonts w:ascii="Times New Roman" w:hAnsi="Times New Roman" w:cs="Times New Roman"/>
        </w:rPr>
        <w:t xml:space="preserve"> For participant beliefs about corporate duty, I follow Davis et al. (2017) in using a 9-question scale asking various questions about whether a corporation is responsible to shareholders or stakeholders. I code the shareholder-focused questions as positive scores and the stakeholder-focused questions as negative scores. I then net the shareholder- and stakeholder-focused responses to identify whether the participant believes corporations should be more shareholder or stakeholder oriented.</w:t>
      </w:r>
    </w:p>
  </w:footnote>
  <w:footnote w:id="22">
    <w:p w14:paraId="66CB5D8A" w14:textId="549CF4D4" w:rsidR="000A28DB" w:rsidRPr="0027380E" w:rsidRDefault="000A28DB" w:rsidP="001C034F">
      <w:pPr>
        <w:pStyle w:val="FootnoteText"/>
        <w:spacing w:line="480" w:lineRule="auto"/>
        <w:jc w:val="both"/>
        <w:rPr>
          <w:rFonts w:ascii="Times New Roman" w:hAnsi="Times New Roman" w:cs="Times New Roman"/>
        </w:rPr>
      </w:pPr>
      <w:r w:rsidRPr="0027380E">
        <w:rPr>
          <w:rStyle w:val="FootnoteReference"/>
          <w:rFonts w:ascii="Times New Roman" w:hAnsi="Times New Roman" w:cs="Times New Roman"/>
        </w:rPr>
        <w:footnoteRef/>
      </w:r>
      <w:r w:rsidRPr="0027380E">
        <w:rPr>
          <w:rFonts w:ascii="Times New Roman" w:hAnsi="Times New Roman" w:cs="Times New Roman"/>
        </w:rPr>
        <w:t xml:space="preserve"> The mean for Guatemala (2.</w:t>
      </w:r>
      <w:r>
        <w:rPr>
          <w:rFonts w:ascii="Times New Roman" w:hAnsi="Times New Roman" w:cs="Times New Roman"/>
        </w:rPr>
        <w:t>5490; s.d. of 0.8632</w:t>
      </w:r>
      <w:r w:rsidRPr="0027380E">
        <w:rPr>
          <w:rFonts w:ascii="Times New Roman" w:hAnsi="Times New Roman" w:cs="Times New Roman"/>
        </w:rPr>
        <w:t>) was significantly different from the mean for Indonesia (2.80</w:t>
      </w:r>
      <w:r>
        <w:rPr>
          <w:rFonts w:ascii="Times New Roman" w:hAnsi="Times New Roman" w:cs="Times New Roman"/>
        </w:rPr>
        <w:t>51; s.d. of 1.0233</w:t>
      </w:r>
      <w:r w:rsidRPr="0027380E">
        <w:rPr>
          <w:rFonts w:ascii="Times New Roman" w:hAnsi="Times New Roman" w:cs="Times New Roman"/>
        </w:rPr>
        <w:t>). The mean for the U.K. (</w:t>
      </w:r>
      <w:r>
        <w:rPr>
          <w:rFonts w:ascii="Times New Roman" w:hAnsi="Times New Roman" w:cs="Times New Roman"/>
        </w:rPr>
        <w:t>3.8750; s.d. of 1.0832</w:t>
      </w:r>
      <w:r w:rsidRPr="0027380E">
        <w:rPr>
          <w:rFonts w:ascii="Times New Roman" w:hAnsi="Times New Roman" w:cs="Times New Roman"/>
        </w:rPr>
        <w:t xml:space="preserve">) was </w:t>
      </w:r>
      <w:r>
        <w:rPr>
          <w:rFonts w:ascii="Times New Roman" w:hAnsi="Times New Roman" w:cs="Times New Roman"/>
        </w:rPr>
        <w:t>also</w:t>
      </w:r>
      <w:r w:rsidRPr="0027380E">
        <w:rPr>
          <w:rFonts w:ascii="Times New Roman" w:hAnsi="Times New Roman" w:cs="Times New Roman"/>
        </w:rPr>
        <w:t xml:space="preserve"> significantly different from the mean for Germany (4.</w:t>
      </w:r>
      <w:r>
        <w:rPr>
          <w:rFonts w:ascii="Times New Roman" w:hAnsi="Times New Roman" w:cs="Times New Roman"/>
        </w:rPr>
        <w:t>2348; s.d. of 0.9673</w:t>
      </w:r>
      <w:r w:rsidRPr="0027380E">
        <w:rPr>
          <w:rFonts w:ascii="Times New Roman" w:hAnsi="Times New Roman" w:cs="Times New Roman"/>
        </w:rPr>
        <w:t>).</w:t>
      </w:r>
      <w:r>
        <w:rPr>
          <w:rFonts w:ascii="Times New Roman" w:hAnsi="Times New Roman" w:cs="Times New Roman"/>
        </w:rPr>
        <w:t xml:space="preserve"> However, results are not significantly different when either particular country is used exclusively. Thus, in the proceeding analyses, participants receiving either Indonesia or Guatemala are in the developing country condition and participants receiving either the U.K. or Germany are in the developed country condition.</w:t>
      </w:r>
    </w:p>
  </w:footnote>
  <w:footnote w:id="23">
    <w:p w14:paraId="22D05EE9" w14:textId="77777777" w:rsidR="000A28DB" w:rsidRPr="00AB72B2" w:rsidRDefault="000A28DB" w:rsidP="00AB72B2">
      <w:pPr>
        <w:pStyle w:val="FootnoteText"/>
        <w:spacing w:line="480" w:lineRule="auto"/>
        <w:rPr>
          <w:rFonts w:ascii="Times New Roman" w:hAnsi="Times New Roman" w:cs="Times New Roman"/>
        </w:rPr>
      </w:pPr>
      <w:r w:rsidRPr="00AB72B2">
        <w:rPr>
          <w:rStyle w:val="FootnoteReference"/>
          <w:rFonts w:ascii="Times New Roman" w:hAnsi="Times New Roman" w:cs="Times New Roman"/>
        </w:rPr>
        <w:footnoteRef/>
      </w:r>
      <w:r w:rsidRPr="00AB72B2">
        <w:rPr>
          <w:rFonts w:ascii="Times New Roman" w:hAnsi="Times New Roman" w:cs="Times New Roman"/>
        </w:rPr>
        <w:t xml:space="preserve"> Because the means for both </w:t>
      </w:r>
      <w:r>
        <w:rPr>
          <w:rFonts w:ascii="Times New Roman" w:hAnsi="Times New Roman" w:cs="Times New Roman"/>
        </w:rPr>
        <w:t>ETR</w:t>
      </w:r>
      <w:r w:rsidRPr="00AB72B2">
        <w:rPr>
          <w:rFonts w:ascii="Times New Roman" w:hAnsi="Times New Roman" w:cs="Times New Roman"/>
        </w:rPr>
        <w:t xml:space="preserve"> conditions were close to the midpoint of the response scale, I repeated all analyses using only the top and bottom terciles of </w:t>
      </w:r>
      <w:r>
        <w:rPr>
          <w:rFonts w:ascii="Times New Roman" w:hAnsi="Times New Roman" w:cs="Times New Roman"/>
        </w:rPr>
        <w:t>ETR-aggressiveness</w:t>
      </w:r>
      <w:r w:rsidRPr="00AB72B2">
        <w:rPr>
          <w:rFonts w:ascii="Times New Roman" w:hAnsi="Times New Roman" w:cs="Times New Roman"/>
        </w:rPr>
        <w:t xml:space="preserve"> perceptions from each condition. Results, though stronger, were not significantly different. </w:t>
      </w:r>
    </w:p>
  </w:footnote>
  <w:footnote w:id="24">
    <w:p w14:paraId="2ED5DA13" w14:textId="77777777" w:rsidR="000A28DB" w:rsidRPr="00103934" w:rsidRDefault="000A28DB" w:rsidP="001C034F">
      <w:pPr>
        <w:pStyle w:val="FootnoteText"/>
        <w:spacing w:line="480" w:lineRule="auto"/>
        <w:jc w:val="both"/>
        <w:rPr>
          <w:rFonts w:ascii="Times New Roman" w:hAnsi="Times New Roman" w:cs="Times New Roman"/>
        </w:rPr>
      </w:pPr>
      <w:r w:rsidRPr="00103934">
        <w:rPr>
          <w:rStyle w:val="FootnoteReference"/>
          <w:rFonts w:ascii="Times New Roman" w:hAnsi="Times New Roman" w:cs="Times New Roman"/>
        </w:rPr>
        <w:footnoteRef/>
      </w:r>
      <w:r w:rsidRPr="00103934">
        <w:rPr>
          <w:rFonts w:ascii="Times New Roman" w:hAnsi="Times New Roman" w:cs="Times New Roman"/>
        </w:rPr>
        <w:t xml:space="preserve"> I </w:t>
      </w:r>
      <w:r>
        <w:rPr>
          <w:rFonts w:ascii="Times New Roman" w:hAnsi="Times New Roman" w:cs="Times New Roman"/>
        </w:rPr>
        <w:t>use both investing and non-investing consumers in my sample to better generalize to the U.S. consumer population.</w:t>
      </w:r>
    </w:p>
  </w:footnote>
  <w:footnote w:id="25">
    <w:p w14:paraId="5D1BE50A" w14:textId="77777777" w:rsidR="000A28DB" w:rsidRPr="007B0A1C" w:rsidRDefault="000A28DB" w:rsidP="001C034F">
      <w:pPr>
        <w:pStyle w:val="FootnoteText"/>
        <w:spacing w:line="480" w:lineRule="auto"/>
        <w:jc w:val="both"/>
        <w:rPr>
          <w:rFonts w:ascii="Times New Roman" w:hAnsi="Times New Roman" w:cs="Times New Roman"/>
        </w:rPr>
      </w:pPr>
      <w:r w:rsidRPr="007B0A1C">
        <w:rPr>
          <w:rStyle w:val="FootnoteReference"/>
          <w:rFonts w:ascii="Times New Roman" w:hAnsi="Times New Roman" w:cs="Times New Roman"/>
        </w:rPr>
        <w:footnoteRef/>
      </w:r>
      <w:r w:rsidRPr="007B0A1C">
        <w:rPr>
          <w:rFonts w:ascii="Times New Roman" w:hAnsi="Times New Roman" w:cs="Times New Roman"/>
        </w:rPr>
        <w:t xml:space="preserve"> Unless otherwise stated, all reported p-values are two-tailed.</w:t>
      </w:r>
    </w:p>
  </w:footnote>
  <w:footnote w:id="26">
    <w:p w14:paraId="122E9E2E" w14:textId="77777777" w:rsidR="000A28DB" w:rsidRPr="00247855" w:rsidRDefault="000A28DB" w:rsidP="001C034F">
      <w:pPr>
        <w:pStyle w:val="FootnoteText"/>
        <w:spacing w:line="480" w:lineRule="auto"/>
        <w:jc w:val="both"/>
        <w:rPr>
          <w:rFonts w:ascii="Times New Roman" w:hAnsi="Times New Roman" w:cs="Times New Roman"/>
          <w:szCs w:val="24"/>
        </w:rPr>
      </w:pPr>
      <w:r w:rsidRPr="00247855">
        <w:rPr>
          <w:rStyle w:val="FootnoteReference"/>
          <w:rFonts w:ascii="Times New Roman" w:hAnsi="Times New Roman" w:cs="Times New Roman"/>
          <w:szCs w:val="24"/>
        </w:rPr>
        <w:footnoteRef/>
      </w:r>
      <w:r w:rsidRPr="00247855">
        <w:rPr>
          <w:rFonts w:ascii="Times New Roman" w:hAnsi="Times New Roman" w:cs="Times New Roman"/>
          <w:szCs w:val="24"/>
        </w:rPr>
        <w:t xml:space="preserve"> In untabulated results, I include a dummy variable for my investor sample to determine if investors incorporate </w:t>
      </w:r>
      <w:r>
        <w:rPr>
          <w:rFonts w:ascii="Times New Roman" w:hAnsi="Times New Roman" w:cs="Times New Roman"/>
          <w:szCs w:val="24"/>
        </w:rPr>
        <w:t>tax management</w:t>
      </w:r>
      <w:r w:rsidRPr="00247855">
        <w:rPr>
          <w:rFonts w:ascii="Times New Roman" w:hAnsi="Times New Roman" w:cs="Times New Roman"/>
          <w:szCs w:val="24"/>
        </w:rPr>
        <w:t xml:space="preserve"> into their CSR perceptions differently</w:t>
      </w:r>
      <w:r>
        <w:rPr>
          <w:rFonts w:ascii="Times New Roman" w:hAnsi="Times New Roman" w:cs="Times New Roman"/>
          <w:szCs w:val="24"/>
        </w:rPr>
        <w:t xml:space="preserve"> than consumers</w:t>
      </w:r>
      <w:r w:rsidRPr="00247855">
        <w:rPr>
          <w:rFonts w:ascii="Times New Roman" w:hAnsi="Times New Roman" w:cs="Times New Roman"/>
          <w:szCs w:val="24"/>
        </w:rPr>
        <w:t xml:space="preserve">. I interact this dummy variable with my </w:t>
      </w:r>
      <w:r>
        <w:rPr>
          <w:rFonts w:ascii="Times New Roman" w:hAnsi="Times New Roman" w:cs="Times New Roman"/>
          <w:szCs w:val="24"/>
        </w:rPr>
        <w:t>tax management</w:t>
      </w:r>
      <w:r w:rsidRPr="00247855">
        <w:rPr>
          <w:rFonts w:ascii="Times New Roman" w:hAnsi="Times New Roman" w:cs="Times New Roman"/>
          <w:szCs w:val="24"/>
        </w:rPr>
        <w:t xml:space="preserve"> variable</w:t>
      </w:r>
      <w:r>
        <w:rPr>
          <w:rFonts w:ascii="Times New Roman" w:hAnsi="Times New Roman" w:cs="Times New Roman"/>
          <w:szCs w:val="24"/>
        </w:rPr>
        <w:t xml:space="preserve"> (ETR)</w:t>
      </w:r>
      <w:r w:rsidRPr="00247855">
        <w:rPr>
          <w:rFonts w:ascii="Times New Roman" w:hAnsi="Times New Roman" w:cs="Times New Roman"/>
          <w:szCs w:val="24"/>
        </w:rPr>
        <w:t>, as well as the interactions with country development and CSR disclosure.</w:t>
      </w:r>
      <w:r>
        <w:rPr>
          <w:rFonts w:ascii="Times New Roman" w:hAnsi="Times New Roman" w:cs="Times New Roman"/>
          <w:szCs w:val="24"/>
        </w:rPr>
        <w:t xml:space="preserve"> All interactions with this dummy variable provide insignificant p-values. Thus, I fail to find evidence that investors and consumers do not similarly incorporate corporate tax management into their CSR perceptions.</w:t>
      </w:r>
    </w:p>
  </w:footnote>
  <w:footnote w:id="27">
    <w:p w14:paraId="2177139E" w14:textId="77777777" w:rsidR="000A28DB" w:rsidRDefault="000A28DB" w:rsidP="001C034F">
      <w:pPr>
        <w:pStyle w:val="FootnoteText"/>
        <w:spacing w:line="480" w:lineRule="auto"/>
        <w:jc w:val="both"/>
      </w:pPr>
      <w:r>
        <w:rPr>
          <w:rStyle w:val="FootnoteReference"/>
        </w:rPr>
        <w:footnoteRef/>
      </w:r>
      <w:r>
        <w:t xml:space="preserve"> </w:t>
      </w:r>
      <w:r w:rsidRPr="00DD33E0">
        <w:rPr>
          <w:rFonts w:ascii="Times New Roman" w:hAnsi="Times New Roman" w:cs="Times New Roman"/>
        </w:rPr>
        <w:t xml:space="preserve">I do not manipulate the extent of CSR disclosure. In my experiment, all participants receive a disclosure showing </w:t>
      </w:r>
      <w:r>
        <w:rPr>
          <w:rFonts w:ascii="Times New Roman" w:hAnsi="Times New Roman" w:cs="Times New Roman"/>
        </w:rPr>
        <w:t>four</w:t>
      </w:r>
      <w:r w:rsidRPr="00DD33E0">
        <w:rPr>
          <w:rFonts w:ascii="Times New Roman" w:hAnsi="Times New Roman" w:cs="Times New Roman"/>
        </w:rPr>
        <w:t xml:space="preserve"> CSR activities. I do not test whether different results would be found with more or fewer activities disclosed.</w:t>
      </w:r>
    </w:p>
  </w:footnote>
  <w:footnote w:id="28">
    <w:p w14:paraId="12B2BE36" w14:textId="67F91EC2" w:rsidR="000A28DB" w:rsidRDefault="000A28DB" w:rsidP="00B7605A">
      <w:pPr>
        <w:pStyle w:val="FootnoteText"/>
        <w:spacing w:line="480" w:lineRule="auto"/>
      </w:pPr>
      <w:r>
        <w:rPr>
          <w:rStyle w:val="FootnoteReference"/>
        </w:rPr>
        <w:footnoteRef/>
      </w:r>
      <w:r>
        <w:t xml:space="preserve"> </w:t>
      </w:r>
      <w:r w:rsidRPr="00247855">
        <w:rPr>
          <w:rFonts w:ascii="Times New Roman" w:hAnsi="Times New Roman" w:cs="Times New Roman"/>
          <w:szCs w:val="24"/>
        </w:rPr>
        <w:t xml:space="preserve">In untabulated results, I include a dummy variable for my investor sample to determine if investors incorporate </w:t>
      </w:r>
      <w:r>
        <w:rPr>
          <w:rFonts w:ascii="Times New Roman" w:hAnsi="Times New Roman" w:cs="Times New Roman"/>
          <w:szCs w:val="24"/>
        </w:rPr>
        <w:t>tax management</w:t>
      </w:r>
      <w:r w:rsidRPr="00247855">
        <w:rPr>
          <w:rFonts w:ascii="Times New Roman" w:hAnsi="Times New Roman" w:cs="Times New Roman"/>
          <w:szCs w:val="24"/>
        </w:rPr>
        <w:t xml:space="preserve"> into their </w:t>
      </w:r>
      <w:r>
        <w:rPr>
          <w:rFonts w:ascii="Times New Roman" w:hAnsi="Times New Roman" w:cs="Times New Roman"/>
          <w:szCs w:val="24"/>
        </w:rPr>
        <w:t>purchasing decisions</w:t>
      </w:r>
      <w:r w:rsidRPr="00247855">
        <w:rPr>
          <w:rFonts w:ascii="Times New Roman" w:hAnsi="Times New Roman" w:cs="Times New Roman"/>
          <w:szCs w:val="24"/>
        </w:rPr>
        <w:t xml:space="preserve"> differently</w:t>
      </w:r>
      <w:r>
        <w:rPr>
          <w:rFonts w:ascii="Times New Roman" w:hAnsi="Times New Roman" w:cs="Times New Roman"/>
          <w:szCs w:val="24"/>
        </w:rPr>
        <w:t xml:space="preserve"> than consumers</w:t>
      </w:r>
      <w:r w:rsidRPr="00247855">
        <w:rPr>
          <w:rFonts w:ascii="Times New Roman" w:hAnsi="Times New Roman" w:cs="Times New Roman"/>
          <w:szCs w:val="24"/>
        </w:rPr>
        <w:t xml:space="preserve">. I interact this dummy variable with my </w:t>
      </w:r>
      <w:r>
        <w:rPr>
          <w:rFonts w:ascii="Times New Roman" w:hAnsi="Times New Roman" w:cs="Times New Roman"/>
          <w:szCs w:val="24"/>
        </w:rPr>
        <w:t>tax management</w:t>
      </w:r>
      <w:r w:rsidRPr="00247855">
        <w:rPr>
          <w:rFonts w:ascii="Times New Roman" w:hAnsi="Times New Roman" w:cs="Times New Roman"/>
          <w:szCs w:val="24"/>
        </w:rPr>
        <w:t xml:space="preserve"> variable</w:t>
      </w:r>
      <w:r>
        <w:rPr>
          <w:rFonts w:ascii="Times New Roman" w:hAnsi="Times New Roman" w:cs="Times New Roman"/>
          <w:szCs w:val="24"/>
        </w:rPr>
        <w:t xml:space="preserve"> (ETR)</w:t>
      </w:r>
      <w:r w:rsidRPr="00247855">
        <w:rPr>
          <w:rFonts w:ascii="Times New Roman" w:hAnsi="Times New Roman" w:cs="Times New Roman"/>
          <w:szCs w:val="24"/>
        </w:rPr>
        <w:t>, as well as the interactions with country development and CSR disclosure.</w:t>
      </w:r>
      <w:r>
        <w:rPr>
          <w:rFonts w:ascii="Times New Roman" w:hAnsi="Times New Roman" w:cs="Times New Roman"/>
          <w:szCs w:val="24"/>
        </w:rPr>
        <w:t xml:space="preserve"> All interactions with this dummy variable provide insignificant p-values. Thus, I fail to find evidence that investors and consumers do not similarly incorporate corporate tax management into their purchasing decisions.</w:t>
      </w:r>
    </w:p>
  </w:footnote>
  <w:footnote w:id="29">
    <w:p w14:paraId="7038641F" w14:textId="77777777" w:rsidR="000A28DB" w:rsidRPr="00B62999" w:rsidRDefault="000A28DB" w:rsidP="00B62999">
      <w:pPr>
        <w:pStyle w:val="FootnoteText"/>
        <w:spacing w:line="480" w:lineRule="auto"/>
        <w:rPr>
          <w:rFonts w:ascii="Times New Roman" w:hAnsi="Times New Roman" w:cs="Times New Roman"/>
        </w:rPr>
      </w:pPr>
      <w:r w:rsidRPr="00B62999">
        <w:rPr>
          <w:rStyle w:val="FootnoteReference"/>
          <w:rFonts w:ascii="Times New Roman" w:hAnsi="Times New Roman" w:cs="Times New Roman"/>
        </w:rPr>
        <w:footnoteRef/>
      </w:r>
      <w:r w:rsidRPr="00B62999">
        <w:rPr>
          <w:rFonts w:ascii="Times New Roman" w:hAnsi="Times New Roman" w:cs="Times New Roman"/>
        </w:rPr>
        <w:t xml:space="preserve"> As this finding may be due to a lack of power because of my sample partitioning, I follow up with a regression analysis to increase my power (as suggested by Irwin and McClelland, 2001). However, I again find no significant impact </w:t>
      </w:r>
      <w:r>
        <w:rPr>
          <w:rFonts w:ascii="Times New Roman" w:hAnsi="Times New Roman" w:cs="Times New Roman"/>
        </w:rPr>
        <w:t xml:space="preserve">of tax management </w:t>
      </w:r>
      <w:r w:rsidRPr="00B62999">
        <w:rPr>
          <w:rFonts w:ascii="Times New Roman" w:hAnsi="Times New Roman" w:cs="Times New Roman"/>
        </w:rPr>
        <w:t>on investors’ willingness to invest in developed countries.</w:t>
      </w:r>
    </w:p>
  </w:footnote>
  <w:footnote w:id="30">
    <w:p w14:paraId="3E65DD4B" w14:textId="77777777" w:rsidR="000A28DB" w:rsidRDefault="000A28DB" w:rsidP="00843EBC">
      <w:pPr>
        <w:pStyle w:val="FootnoteText"/>
        <w:spacing w:line="480" w:lineRule="auto"/>
      </w:pPr>
      <w:r>
        <w:rPr>
          <w:rStyle w:val="FootnoteReference"/>
        </w:rPr>
        <w:footnoteRef/>
      </w:r>
      <w:r>
        <w:t xml:space="preserve"> </w:t>
      </w:r>
      <w:r w:rsidRPr="00B62999">
        <w:rPr>
          <w:rFonts w:ascii="Times New Roman" w:hAnsi="Times New Roman" w:cs="Times New Roman"/>
        </w:rPr>
        <w:t xml:space="preserve">As this finding may be due to a lack of power because of my sample partitioning, I </w:t>
      </w:r>
      <w:r>
        <w:rPr>
          <w:rFonts w:ascii="Times New Roman" w:hAnsi="Times New Roman" w:cs="Times New Roman"/>
        </w:rPr>
        <w:t xml:space="preserve">again </w:t>
      </w:r>
      <w:r w:rsidRPr="00B62999">
        <w:rPr>
          <w:rFonts w:ascii="Times New Roman" w:hAnsi="Times New Roman" w:cs="Times New Roman"/>
        </w:rPr>
        <w:t>follow up with a regression analysis to increase my power. However, I again find no significant impact</w:t>
      </w:r>
      <w:r>
        <w:rPr>
          <w:rFonts w:ascii="Times New Roman" w:hAnsi="Times New Roman" w:cs="Times New Roman"/>
        </w:rPr>
        <w:t xml:space="preserve"> of tax management</w:t>
      </w:r>
      <w:r w:rsidRPr="00B62999">
        <w:rPr>
          <w:rFonts w:ascii="Times New Roman" w:hAnsi="Times New Roman" w:cs="Times New Roman"/>
        </w:rPr>
        <w:t xml:space="preserve"> on investors’ </w:t>
      </w:r>
      <w:r>
        <w:rPr>
          <w:rFonts w:ascii="Times New Roman" w:hAnsi="Times New Roman" w:cs="Times New Roman"/>
        </w:rPr>
        <w:t>stock price valuations, regardless of country development</w:t>
      </w:r>
      <w:r w:rsidRPr="00B62999">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A0BF6"/>
    <w:multiLevelType w:val="multilevel"/>
    <w:tmpl w:val="0409001D"/>
    <w:numStyleLink w:val="Singlepunch"/>
  </w:abstractNum>
  <w:abstractNum w:abstractNumId="1" w15:restartNumberingAfterBreak="0">
    <w:nsid w:val="1C162637"/>
    <w:multiLevelType w:val="hybridMultilevel"/>
    <w:tmpl w:val="6792C3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A354777"/>
    <w:multiLevelType w:val="hybridMultilevel"/>
    <w:tmpl w:val="04D6C2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0ED7895"/>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3F"/>
    <w:rsid w:val="00002EE0"/>
    <w:rsid w:val="000039CB"/>
    <w:rsid w:val="0000519D"/>
    <w:rsid w:val="00007D6D"/>
    <w:rsid w:val="000100F6"/>
    <w:rsid w:val="0001023F"/>
    <w:rsid w:val="00011C82"/>
    <w:rsid w:val="00011EEE"/>
    <w:rsid w:val="0001353E"/>
    <w:rsid w:val="000135C2"/>
    <w:rsid w:val="000137E0"/>
    <w:rsid w:val="00013906"/>
    <w:rsid w:val="00016996"/>
    <w:rsid w:val="00016C86"/>
    <w:rsid w:val="00021C6D"/>
    <w:rsid w:val="00021E18"/>
    <w:rsid w:val="000250CE"/>
    <w:rsid w:val="0002590B"/>
    <w:rsid w:val="00025A7B"/>
    <w:rsid w:val="00026948"/>
    <w:rsid w:val="00026AC5"/>
    <w:rsid w:val="00027F64"/>
    <w:rsid w:val="00030D0E"/>
    <w:rsid w:val="00032A92"/>
    <w:rsid w:val="000343D4"/>
    <w:rsid w:val="00034A7D"/>
    <w:rsid w:val="00034CE0"/>
    <w:rsid w:val="000366D7"/>
    <w:rsid w:val="000370D8"/>
    <w:rsid w:val="00041A77"/>
    <w:rsid w:val="00042604"/>
    <w:rsid w:val="00043E81"/>
    <w:rsid w:val="0004572F"/>
    <w:rsid w:val="00046F85"/>
    <w:rsid w:val="000542A3"/>
    <w:rsid w:val="00056A0E"/>
    <w:rsid w:val="00056BB4"/>
    <w:rsid w:val="0006106F"/>
    <w:rsid w:val="0006582F"/>
    <w:rsid w:val="00067735"/>
    <w:rsid w:val="00067857"/>
    <w:rsid w:val="00067F11"/>
    <w:rsid w:val="00071407"/>
    <w:rsid w:val="00071692"/>
    <w:rsid w:val="00072327"/>
    <w:rsid w:val="0007357B"/>
    <w:rsid w:val="00075537"/>
    <w:rsid w:val="00080F4D"/>
    <w:rsid w:val="00081FE0"/>
    <w:rsid w:val="00084263"/>
    <w:rsid w:val="00084BEA"/>
    <w:rsid w:val="00084D26"/>
    <w:rsid w:val="0009343D"/>
    <w:rsid w:val="00094E8C"/>
    <w:rsid w:val="00097DEB"/>
    <w:rsid w:val="000A08E3"/>
    <w:rsid w:val="000A28DB"/>
    <w:rsid w:val="000A3C34"/>
    <w:rsid w:val="000B014A"/>
    <w:rsid w:val="000B23DB"/>
    <w:rsid w:val="000B537B"/>
    <w:rsid w:val="000B6A75"/>
    <w:rsid w:val="000B7F26"/>
    <w:rsid w:val="000C0128"/>
    <w:rsid w:val="000C14AA"/>
    <w:rsid w:val="000C1AD3"/>
    <w:rsid w:val="000C244C"/>
    <w:rsid w:val="000C5FD3"/>
    <w:rsid w:val="000C728F"/>
    <w:rsid w:val="000D0708"/>
    <w:rsid w:val="000D0A9C"/>
    <w:rsid w:val="000D1183"/>
    <w:rsid w:val="000D3981"/>
    <w:rsid w:val="000D3A44"/>
    <w:rsid w:val="000D3F36"/>
    <w:rsid w:val="000D76F8"/>
    <w:rsid w:val="000E1473"/>
    <w:rsid w:val="000E316D"/>
    <w:rsid w:val="000E3E29"/>
    <w:rsid w:val="000E7304"/>
    <w:rsid w:val="000E77CE"/>
    <w:rsid w:val="000E7D9E"/>
    <w:rsid w:val="000F1AA2"/>
    <w:rsid w:val="000F35C5"/>
    <w:rsid w:val="000F4CFE"/>
    <w:rsid w:val="000F556B"/>
    <w:rsid w:val="000F5C8F"/>
    <w:rsid w:val="000F62CE"/>
    <w:rsid w:val="000F7EFA"/>
    <w:rsid w:val="00101255"/>
    <w:rsid w:val="0010127E"/>
    <w:rsid w:val="00102DD9"/>
    <w:rsid w:val="0010386D"/>
    <w:rsid w:val="00103934"/>
    <w:rsid w:val="00103E4D"/>
    <w:rsid w:val="00104726"/>
    <w:rsid w:val="001052C1"/>
    <w:rsid w:val="001054CE"/>
    <w:rsid w:val="0010571B"/>
    <w:rsid w:val="00106FAF"/>
    <w:rsid w:val="00107E5F"/>
    <w:rsid w:val="00110660"/>
    <w:rsid w:val="00110FC5"/>
    <w:rsid w:val="00111C2B"/>
    <w:rsid w:val="00112121"/>
    <w:rsid w:val="001133F0"/>
    <w:rsid w:val="0011378D"/>
    <w:rsid w:val="00113FAE"/>
    <w:rsid w:val="00120326"/>
    <w:rsid w:val="001208E0"/>
    <w:rsid w:val="00122D1A"/>
    <w:rsid w:val="0012550B"/>
    <w:rsid w:val="00125B23"/>
    <w:rsid w:val="00125D80"/>
    <w:rsid w:val="00127640"/>
    <w:rsid w:val="0013207B"/>
    <w:rsid w:val="001341E2"/>
    <w:rsid w:val="0013541E"/>
    <w:rsid w:val="001357FD"/>
    <w:rsid w:val="001415FF"/>
    <w:rsid w:val="0014386D"/>
    <w:rsid w:val="00144D45"/>
    <w:rsid w:val="0014680C"/>
    <w:rsid w:val="00146C68"/>
    <w:rsid w:val="001525E9"/>
    <w:rsid w:val="00152E32"/>
    <w:rsid w:val="001538D1"/>
    <w:rsid w:val="001571AE"/>
    <w:rsid w:val="00157AA3"/>
    <w:rsid w:val="00160237"/>
    <w:rsid w:val="00161332"/>
    <w:rsid w:val="00162E9D"/>
    <w:rsid w:val="00163E36"/>
    <w:rsid w:val="00164A3D"/>
    <w:rsid w:val="00164B67"/>
    <w:rsid w:val="00165910"/>
    <w:rsid w:val="001676D8"/>
    <w:rsid w:val="00171BCF"/>
    <w:rsid w:val="001724EB"/>
    <w:rsid w:val="001758EC"/>
    <w:rsid w:val="001761B5"/>
    <w:rsid w:val="0017620D"/>
    <w:rsid w:val="00176A62"/>
    <w:rsid w:val="00176F25"/>
    <w:rsid w:val="00176F42"/>
    <w:rsid w:val="0017762E"/>
    <w:rsid w:val="001800A5"/>
    <w:rsid w:val="001842D5"/>
    <w:rsid w:val="00184E87"/>
    <w:rsid w:val="00185BB5"/>
    <w:rsid w:val="0018627D"/>
    <w:rsid w:val="00186994"/>
    <w:rsid w:val="001875D0"/>
    <w:rsid w:val="001903EF"/>
    <w:rsid w:val="001913A8"/>
    <w:rsid w:val="0019178A"/>
    <w:rsid w:val="001919A5"/>
    <w:rsid w:val="00192C0C"/>
    <w:rsid w:val="001939E6"/>
    <w:rsid w:val="00193FA3"/>
    <w:rsid w:val="00194BF3"/>
    <w:rsid w:val="00195DA9"/>
    <w:rsid w:val="001A060A"/>
    <w:rsid w:val="001A17C3"/>
    <w:rsid w:val="001A61DF"/>
    <w:rsid w:val="001A6D21"/>
    <w:rsid w:val="001B0048"/>
    <w:rsid w:val="001B0252"/>
    <w:rsid w:val="001B03E0"/>
    <w:rsid w:val="001B0A7A"/>
    <w:rsid w:val="001B3C28"/>
    <w:rsid w:val="001B5411"/>
    <w:rsid w:val="001C034F"/>
    <w:rsid w:val="001C0466"/>
    <w:rsid w:val="001C0F51"/>
    <w:rsid w:val="001C13B0"/>
    <w:rsid w:val="001C16E9"/>
    <w:rsid w:val="001C1E73"/>
    <w:rsid w:val="001C2088"/>
    <w:rsid w:val="001C239F"/>
    <w:rsid w:val="001C2636"/>
    <w:rsid w:val="001C5A7A"/>
    <w:rsid w:val="001C66ED"/>
    <w:rsid w:val="001C67DD"/>
    <w:rsid w:val="001C79EC"/>
    <w:rsid w:val="001C7FF9"/>
    <w:rsid w:val="001D045A"/>
    <w:rsid w:val="001D04A0"/>
    <w:rsid w:val="001D445E"/>
    <w:rsid w:val="001D49B9"/>
    <w:rsid w:val="001D5079"/>
    <w:rsid w:val="001D6D7B"/>
    <w:rsid w:val="001D6FF8"/>
    <w:rsid w:val="001D7801"/>
    <w:rsid w:val="001E1777"/>
    <w:rsid w:val="001E394F"/>
    <w:rsid w:val="001E3DD4"/>
    <w:rsid w:val="001E423E"/>
    <w:rsid w:val="001E47C5"/>
    <w:rsid w:val="001E511E"/>
    <w:rsid w:val="001E55F6"/>
    <w:rsid w:val="001E6D2E"/>
    <w:rsid w:val="001E788D"/>
    <w:rsid w:val="001E7C50"/>
    <w:rsid w:val="001F0764"/>
    <w:rsid w:val="001F4C0A"/>
    <w:rsid w:val="001F501E"/>
    <w:rsid w:val="001F50AD"/>
    <w:rsid w:val="001F58B1"/>
    <w:rsid w:val="001F68A8"/>
    <w:rsid w:val="001F6A5C"/>
    <w:rsid w:val="001F6ACD"/>
    <w:rsid w:val="001F7E3A"/>
    <w:rsid w:val="001F7EBF"/>
    <w:rsid w:val="0020019D"/>
    <w:rsid w:val="002003F6"/>
    <w:rsid w:val="00200BC4"/>
    <w:rsid w:val="002026FF"/>
    <w:rsid w:val="00202D29"/>
    <w:rsid w:val="00207066"/>
    <w:rsid w:val="00207805"/>
    <w:rsid w:val="00212640"/>
    <w:rsid w:val="00212F90"/>
    <w:rsid w:val="002131B9"/>
    <w:rsid w:val="00213758"/>
    <w:rsid w:val="0021437E"/>
    <w:rsid w:val="00214EF1"/>
    <w:rsid w:val="0021637F"/>
    <w:rsid w:val="0021741C"/>
    <w:rsid w:val="002178B9"/>
    <w:rsid w:val="002208E5"/>
    <w:rsid w:val="00223BF4"/>
    <w:rsid w:val="00224D63"/>
    <w:rsid w:val="00224DCA"/>
    <w:rsid w:val="002258CC"/>
    <w:rsid w:val="00227B10"/>
    <w:rsid w:val="0023115A"/>
    <w:rsid w:val="002319CA"/>
    <w:rsid w:val="00231F5C"/>
    <w:rsid w:val="002332CA"/>
    <w:rsid w:val="00236751"/>
    <w:rsid w:val="00236B18"/>
    <w:rsid w:val="002418BC"/>
    <w:rsid w:val="00241BC6"/>
    <w:rsid w:val="00241F1A"/>
    <w:rsid w:val="00243DD0"/>
    <w:rsid w:val="00243E01"/>
    <w:rsid w:val="00245D27"/>
    <w:rsid w:val="0024686A"/>
    <w:rsid w:val="002477A8"/>
    <w:rsid w:val="00247855"/>
    <w:rsid w:val="002505C2"/>
    <w:rsid w:val="00250631"/>
    <w:rsid w:val="00252675"/>
    <w:rsid w:val="00254AA8"/>
    <w:rsid w:val="002559E2"/>
    <w:rsid w:val="002568C6"/>
    <w:rsid w:val="00257555"/>
    <w:rsid w:val="002602C0"/>
    <w:rsid w:val="00264C0A"/>
    <w:rsid w:val="00266B43"/>
    <w:rsid w:val="00270EEA"/>
    <w:rsid w:val="002711C6"/>
    <w:rsid w:val="002724F8"/>
    <w:rsid w:val="00272CE6"/>
    <w:rsid w:val="0027380E"/>
    <w:rsid w:val="00273890"/>
    <w:rsid w:val="00275B89"/>
    <w:rsid w:val="00280112"/>
    <w:rsid w:val="00280F4C"/>
    <w:rsid w:val="00282DA3"/>
    <w:rsid w:val="00283081"/>
    <w:rsid w:val="0028365C"/>
    <w:rsid w:val="002836C5"/>
    <w:rsid w:val="00283B23"/>
    <w:rsid w:val="00283BAC"/>
    <w:rsid w:val="00284C38"/>
    <w:rsid w:val="00285596"/>
    <w:rsid w:val="00287ABF"/>
    <w:rsid w:val="002906BB"/>
    <w:rsid w:val="00292184"/>
    <w:rsid w:val="002928BF"/>
    <w:rsid w:val="00292E81"/>
    <w:rsid w:val="002941A2"/>
    <w:rsid w:val="002A269A"/>
    <w:rsid w:val="002A44CE"/>
    <w:rsid w:val="002A5466"/>
    <w:rsid w:val="002A6059"/>
    <w:rsid w:val="002A623D"/>
    <w:rsid w:val="002A7A14"/>
    <w:rsid w:val="002B08AB"/>
    <w:rsid w:val="002B115A"/>
    <w:rsid w:val="002B2E83"/>
    <w:rsid w:val="002B3632"/>
    <w:rsid w:val="002B443B"/>
    <w:rsid w:val="002B675A"/>
    <w:rsid w:val="002B6A90"/>
    <w:rsid w:val="002B6B2F"/>
    <w:rsid w:val="002C7F0C"/>
    <w:rsid w:val="002D0581"/>
    <w:rsid w:val="002D2757"/>
    <w:rsid w:val="002D2DDC"/>
    <w:rsid w:val="002D318D"/>
    <w:rsid w:val="002D366D"/>
    <w:rsid w:val="002D369C"/>
    <w:rsid w:val="002D515B"/>
    <w:rsid w:val="002D64A2"/>
    <w:rsid w:val="002E1664"/>
    <w:rsid w:val="002E5A1D"/>
    <w:rsid w:val="002E616A"/>
    <w:rsid w:val="002E7B90"/>
    <w:rsid w:val="002F0847"/>
    <w:rsid w:val="002F0DA1"/>
    <w:rsid w:val="002F480D"/>
    <w:rsid w:val="002F5105"/>
    <w:rsid w:val="002F5278"/>
    <w:rsid w:val="002F75DD"/>
    <w:rsid w:val="00302492"/>
    <w:rsid w:val="003025EA"/>
    <w:rsid w:val="0030417C"/>
    <w:rsid w:val="00304319"/>
    <w:rsid w:val="00304A10"/>
    <w:rsid w:val="00304A36"/>
    <w:rsid w:val="00304D26"/>
    <w:rsid w:val="00305892"/>
    <w:rsid w:val="00305B2A"/>
    <w:rsid w:val="00307935"/>
    <w:rsid w:val="00311DB2"/>
    <w:rsid w:val="00311FF8"/>
    <w:rsid w:val="00312284"/>
    <w:rsid w:val="00316809"/>
    <w:rsid w:val="003171AD"/>
    <w:rsid w:val="00320D31"/>
    <w:rsid w:val="00322455"/>
    <w:rsid w:val="003239FC"/>
    <w:rsid w:val="003260B1"/>
    <w:rsid w:val="00326C68"/>
    <w:rsid w:val="00327BD8"/>
    <w:rsid w:val="00327FC1"/>
    <w:rsid w:val="003302DF"/>
    <w:rsid w:val="00330BCE"/>
    <w:rsid w:val="00332A3E"/>
    <w:rsid w:val="00333D8E"/>
    <w:rsid w:val="003345FC"/>
    <w:rsid w:val="00334BC2"/>
    <w:rsid w:val="00334DD3"/>
    <w:rsid w:val="00335EC9"/>
    <w:rsid w:val="0033640D"/>
    <w:rsid w:val="003417B6"/>
    <w:rsid w:val="00341905"/>
    <w:rsid w:val="00344C78"/>
    <w:rsid w:val="003457B3"/>
    <w:rsid w:val="00345959"/>
    <w:rsid w:val="0034779C"/>
    <w:rsid w:val="00356632"/>
    <w:rsid w:val="00356897"/>
    <w:rsid w:val="003605B0"/>
    <w:rsid w:val="0036070F"/>
    <w:rsid w:val="003635B5"/>
    <w:rsid w:val="0036436E"/>
    <w:rsid w:val="00364F72"/>
    <w:rsid w:val="003652A5"/>
    <w:rsid w:val="0037404A"/>
    <w:rsid w:val="003743AB"/>
    <w:rsid w:val="003745AE"/>
    <w:rsid w:val="003759FD"/>
    <w:rsid w:val="00375B9E"/>
    <w:rsid w:val="00375DC1"/>
    <w:rsid w:val="0037697B"/>
    <w:rsid w:val="00376F7C"/>
    <w:rsid w:val="00377BEB"/>
    <w:rsid w:val="003816F4"/>
    <w:rsid w:val="00381E35"/>
    <w:rsid w:val="00382F18"/>
    <w:rsid w:val="00383555"/>
    <w:rsid w:val="0038422C"/>
    <w:rsid w:val="00385165"/>
    <w:rsid w:val="00385F64"/>
    <w:rsid w:val="00387317"/>
    <w:rsid w:val="00387C15"/>
    <w:rsid w:val="0039011A"/>
    <w:rsid w:val="0039201F"/>
    <w:rsid w:val="00392F28"/>
    <w:rsid w:val="003946E1"/>
    <w:rsid w:val="003949B5"/>
    <w:rsid w:val="00394D3F"/>
    <w:rsid w:val="00395737"/>
    <w:rsid w:val="003968F7"/>
    <w:rsid w:val="003A182E"/>
    <w:rsid w:val="003A1DEA"/>
    <w:rsid w:val="003A3D6D"/>
    <w:rsid w:val="003A424B"/>
    <w:rsid w:val="003A5B4C"/>
    <w:rsid w:val="003A66BA"/>
    <w:rsid w:val="003A7225"/>
    <w:rsid w:val="003A7AFF"/>
    <w:rsid w:val="003A7BDF"/>
    <w:rsid w:val="003B1147"/>
    <w:rsid w:val="003B2821"/>
    <w:rsid w:val="003B3E24"/>
    <w:rsid w:val="003B5418"/>
    <w:rsid w:val="003B5922"/>
    <w:rsid w:val="003B6B91"/>
    <w:rsid w:val="003B71C0"/>
    <w:rsid w:val="003B7B8A"/>
    <w:rsid w:val="003C0101"/>
    <w:rsid w:val="003C0779"/>
    <w:rsid w:val="003C0E00"/>
    <w:rsid w:val="003C1196"/>
    <w:rsid w:val="003C1FC1"/>
    <w:rsid w:val="003C34F1"/>
    <w:rsid w:val="003C559C"/>
    <w:rsid w:val="003C6AB5"/>
    <w:rsid w:val="003C7526"/>
    <w:rsid w:val="003C7744"/>
    <w:rsid w:val="003D02C1"/>
    <w:rsid w:val="003D07FB"/>
    <w:rsid w:val="003D2303"/>
    <w:rsid w:val="003D5585"/>
    <w:rsid w:val="003D5CEC"/>
    <w:rsid w:val="003E0CEB"/>
    <w:rsid w:val="003E249A"/>
    <w:rsid w:val="003E2E85"/>
    <w:rsid w:val="003E39CB"/>
    <w:rsid w:val="003E781E"/>
    <w:rsid w:val="003F01DB"/>
    <w:rsid w:val="003F21F4"/>
    <w:rsid w:val="003F2203"/>
    <w:rsid w:val="003F2FBA"/>
    <w:rsid w:val="003F454A"/>
    <w:rsid w:val="003F48C3"/>
    <w:rsid w:val="003F4CF0"/>
    <w:rsid w:val="003F60B5"/>
    <w:rsid w:val="004000FF"/>
    <w:rsid w:val="00400ADB"/>
    <w:rsid w:val="00402119"/>
    <w:rsid w:val="00402E74"/>
    <w:rsid w:val="00402F65"/>
    <w:rsid w:val="004122C5"/>
    <w:rsid w:val="004141DB"/>
    <w:rsid w:val="004148C5"/>
    <w:rsid w:val="00422538"/>
    <w:rsid w:val="00427214"/>
    <w:rsid w:val="00430586"/>
    <w:rsid w:val="00431275"/>
    <w:rsid w:val="00431FB4"/>
    <w:rsid w:val="00432B59"/>
    <w:rsid w:val="004331BD"/>
    <w:rsid w:val="00433825"/>
    <w:rsid w:val="00435DF5"/>
    <w:rsid w:val="0043741F"/>
    <w:rsid w:val="004414F7"/>
    <w:rsid w:val="004428B0"/>
    <w:rsid w:val="00443F47"/>
    <w:rsid w:val="00445FE7"/>
    <w:rsid w:val="00447E25"/>
    <w:rsid w:val="004519C1"/>
    <w:rsid w:val="00451ED7"/>
    <w:rsid w:val="0045276A"/>
    <w:rsid w:val="00453D38"/>
    <w:rsid w:val="0045525D"/>
    <w:rsid w:val="00455A81"/>
    <w:rsid w:val="00457107"/>
    <w:rsid w:val="0045794F"/>
    <w:rsid w:val="00457B0B"/>
    <w:rsid w:val="004605BA"/>
    <w:rsid w:val="00460945"/>
    <w:rsid w:val="004617C5"/>
    <w:rsid w:val="00461F87"/>
    <w:rsid w:val="0046224C"/>
    <w:rsid w:val="004638A5"/>
    <w:rsid w:val="004642EE"/>
    <w:rsid w:val="004661F1"/>
    <w:rsid w:val="004669A2"/>
    <w:rsid w:val="00471513"/>
    <w:rsid w:val="00474449"/>
    <w:rsid w:val="004748FE"/>
    <w:rsid w:val="00476CF9"/>
    <w:rsid w:val="00481A10"/>
    <w:rsid w:val="00482E61"/>
    <w:rsid w:val="004860CA"/>
    <w:rsid w:val="004870FC"/>
    <w:rsid w:val="00487370"/>
    <w:rsid w:val="0048756B"/>
    <w:rsid w:val="00487A34"/>
    <w:rsid w:val="00490BB1"/>
    <w:rsid w:val="00491E7A"/>
    <w:rsid w:val="00496353"/>
    <w:rsid w:val="00497774"/>
    <w:rsid w:val="004A0F4C"/>
    <w:rsid w:val="004A3B86"/>
    <w:rsid w:val="004A6797"/>
    <w:rsid w:val="004A70DF"/>
    <w:rsid w:val="004B1505"/>
    <w:rsid w:val="004B1950"/>
    <w:rsid w:val="004B1DB7"/>
    <w:rsid w:val="004B2194"/>
    <w:rsid w:val="004B29E5"/>
    <w:rsid w:val="004B4282"/>
    <w:rsid w:val="004B5167"/>
    <w:rsid w:val="004B7715"/>
    <w:rsid w:val="004C257C"/>
    <w:rsid w:val="004C2D42"/>
    <w:rsid w:val="004C3FA7"/>
    <w:rsid w:val="004C5397"/>
    <w:rsid w:val="004C6122"/>
    <w:rsid w:val="004C7002"/>
    <w:rsid w:val="004C7531"/>
    <w:rsid w:val="004D1185"/>
    <w:rsid w:val="004D44EE"/>
    <w:rsid w:val="004D61BC"/>
    <w:rsid w:val="004E0C0A"/>
    <w:rsid w:val="004E2FC4"/>
    <w:rsid w:val="004E5DCC"/>
    <w:rsid w:val="004E6545"/>
    <w:rsid w:val="004E6C68"/>
    <w:rsid w:val="004E7AB5"/>
    <w:rsid w:val="004E7DFA"/>
    <w:rsid w:val="004E7EC4"/>
    <w:rsid w:val="004F003C"/>
    <w:rsid w:val="004F049C"/>
    <w:rsid w:val="004F37B9"/>
    <w:rsid w:val="004F3EBC"/>
    <w:rsid w:val="004F6072"/>
    <w:rsid w:val="004F744A"/>
    <w:rsid w:val="00500141"/>
    <w:rsid w:val="00501B79"/>
    <w:rsid w:val="005044A6"/>
    <w:rsid w:val="00504E4A"/>
    <w:rsid w:val="00504FFD"/>
    <w:rsid w:val="0050570F"/>
    <w:rsid w:val="00505F2C"/>
    <w:rsid w:val="00506FD5"/>
    <w:rsid w:val="00507CE9"/>
    <w:rsid w:val="00507D65"/>
    <w:rsid w:val="0051149E"/>
    <w:rsid w:val="00511BFB"/>
    <w:rsid w:val="00511C86"/>
    <w:rsid w:val="005123BB"/>
    <w:rsid w:val="005125F5"/>
    <w:rsid w:val="00512BF3"/>
    <w:rsid w:val="00513A0D"/>
    <w:rsid w:val="00514DB3"/>
    <w:rsid w:val="005171F5"/>
    <w:rsid w:val="005178BC"/>
    <w:rsid w:val="00517A26"/>
    <w:rsid w:val="00521EF8"/>
    <w:rsid w:val="00523E82"/>
    <w:rsid w:val="005240F2"/>
    <w:rsid w:val="0052572A"/>
    <w:rsid w:val="00526BDC"/>
    <w:rsid w:val="00527706"/>
    <w:rsid w:val="00530431"/>
    <w:rsid w:val="0053048D"/>
    <w:rsid w:val="00531ADC"/>
    <w:rsid w:val="00532B4A"/>
    <w:rsid w:val="00532BBE"/>
    <w:rsid w:val="00532E7E"/>
    <w:rsid w:val="0053460F"/>
    <w:rsid w:val="0053469F"/>
    <w:rsid w:val="00534819"/>
    <w:rsid w:val="00534B16"/>
    <w:rsid w:val="00541289"/>
    <w:rsid w:val="005434A1"/>
    <w:rsid w:val="00543E5E"/>
    <w:rsid w:val="005448F2"/>
    <w:rsid w:val="00545CC9"/>
    <w:rsid w:val="00546C35"/>
    <w:rsid w:val="00551EE1"/>
    <w:rsid w:val="00552485"/>
    <w:rsid w:val="00552C44"/>
    <w:rsid w:val="00552E5F"/>
    <w:rsid w:val="005538FD"/>
    <w:rsid w:val="00553B4C"/>
    <w:rsid w:val="00554660"/>
    <w:rsid w:val="00554F9F"/>
    <w:rsid w:val="005553E5"/>
    <w:rsid w:val="00557363"/>
    <w:rsid w:val="00565229"/>
    <w:rsid w:val="0056575C"/>
    <w:rsid w:val="00565CA0"/>
    <w:rsid w:val="00566A63"/>
    <w:rsid w:val="005705C3"/>
    <w:rsid w:val="00570E40"/>
    <w:rsid w:val="0057217B"/>
    <w:rsid w:val="00572D76"/>
    <w:rsid w:val="005762CD"/>
    <w:rsid w:val="00580751"/>
    <w:rsid w:val="005837EE"/>
    <w:rsid w:val="005855B7"/>
    <w:rsid w:val="005865FF"/>
    <w:rsid w:val="00587F1E"/>
    <w:rsid w:val="00590CDF"/>
    <w:rsid w:val="00591243"/>
    <w:rsid w:val="00592049"/>
    <w:rsid w:val="00594158"/>
    <w:rsid w:val="00594A21"/>
    <w:rsid w:val="00597C18"/>
    <w:rsid w:val="005A0685"/>
    <w:rsid w:val="005A1004"/>
    <w:rsid w:val="005A5F41"/>
    <w:rsid w:val="005A6ED9"/>
    <w:rsid w:val="005B18F0"/>
    <w:rsid w:val="005B4DB2"/>
    <w:rsid w:val="005B6772"/>
    <w:rsid w:val="005B6BC4"/>
    <w:rsid w:val="005B6F96"/>
    <w:rsid w:val="005B7002"/>
    <w:rsid w:val="005C1A6D"/>
    <w:rsid w:val="005C4127"/>
    <w:rsid w:val="005C4610"/>
    <w:rsid w:val="005C7D2B"/>
    <w:rsid w:val="005D2299"/>
    <w:rsid w:val="005D3006"/>
    <w:rsid w:val="005D45EC"/>
    <w:rsid w:val="005D4922"/>
    <w:rsid w:val="005E059C"/>
    <w:rsid w:val="005E0A08"/>
    <w:rsid w:val="005E1A58"/>
    <w:rsid w:val="005E1D5D"/>
    <w:rsid w:val="005E5026"/>
    <w:rsid w:val="005E5FEA"/>
    <w:rsid w:val="005E6028"/>
    <w:rsid w:val="005F1AA8"/>
    <w:rsid w:val="005F1F92"/>
    <w:rsid w:val="005F2817"/>
    <w:rsid w:val="005F3C56"/>
    <w:rsid w:val="005F3C9E"/>
    <w:rsid w:val="005F4081"/>
    <w:rsid w:val="005F426F"/>
    <w:rsid w:val="005F49A6"/>
    <w:rsid w:val="005F5162"/>
    <w:rsid w:val="005F5A74"/>
    <w:rsid w:val="005F6E16"/>
    <w:rsid w:val="00600220"/>
    <w:rsid w:val="006002B7"/>
    <w:rsid w:val="0060109C"/>
    <w:rsid w:val="00601301"/>
    <w:rsid w:val="006016D9"/>
    <w:rsid w:val="006031E7"/>
    <w:rsid w:val="006034A6"/>
    <w:rsid w:val="006042CB"/>
    <w:rsid w:val="006044C7"/>
    <w:rsid w:val="0060457A"/>
    <w:rsid w:val="006060AA"/>
    <w:rsid w:val="00606689"/>
    <w:rsid w:val="006073E7"/>
    <w:rsid w:val="00607EB0"/>
    <w:rsid w:val="00607F5E"/>
    <w:rsid w:val="006110CD"/>
    <w:rsid w:val="00611232"/>
    <w:rsid w:val="006115A1"/>
    <w:rsid w:val="00611F5B"/>
    <w:rsid w:val="00612DD0"/>
    <w:rsid w:val="006139EC"/>
    <w:rsid w:val="00614157"/>
    <w:rsid w:val="00614890"/>
    <w:rsid w:val="00615281"/>
    <w:rsid w:val="00615602"/>
    <w:rsid w:val="00615C38"/>
    <w:rsid w:val="00616D25"/>
    <w:rsid w:val="00631CD8"/>
    <w:rsid w:val="00633DDF"/>
    <w:rsid w:val="006340B9"/>
    <w:rsid w:val="0063689A"/>
    <w:rsid w:val="00637517"/>
    <w:rsid w:val="006376B6"/>
    <w:rsid w:val="0064375B"/>
    <w:rsid w:val="00643B97"/>
    <w:rsid w:val="00644009"/>
    <w:rsid w:val="00645FE2"/>
    <w:rsid w:val="0065013B"/>
    <w:rsid w:val="00650A2D"/>
    <w:rsid w:val="00650D1A"/>
    <w:rsid w:val="00652E24"/>
    <w:rsid w:val="0065576D"/>
    <w:rsid w:val="006605A7"/>
    <w:rsid w:val="00661964"/>
    <w:rsid w:val="0066269A"/>
    <w:rsid w:val="0066362E"/>
    <w:rsid w:val="006651E2"/>
    <w:rsid w:val="00665987"/>
    <w:rsid w:val="00665ECA"/>
    <w:rsid w:val="00666540"/>
    <w:rsid w:val="0066673D"/>
    <w:rsid w:val="00666CCF"/>
    <w:rsid w:val="00672BEA"/>
    <w:rsid w:val="00673958"/>
    <w:rsid w:val="006741DD"/>
    <w:rsid w:val="006749A0"/>
    <w:rsid w:val="0067505F"/>
    <w:rsid w:val="006759C0"/>
    <w:rsid w:val="00677213"/>
    <w:rsid w:val="0067721D"/>
    <w:rsid w:val="00680546"/>
    <w:rsid w:val="00680815"/>
    <w:rsid w:val="00682A95"/>
    <w:rsid w:val="00682D6C"/>
    <w:rsid w:val="00682E89"/>
    <w:rsid w:val="006849D4"/>
    <w:rsid w:val="00685250"/>
    <w:rsid w:val="00686466"/>
    <w:rsid w:val="0068686D"/>
    <w:rsid w:val="00691DBE"/>
    <w:rsid w:val="00692E33"/>
    <w:rsid w:val="00693A8D"/>
    <w:rsid w:val="00694163"/>
    <w:rsid w:val="006965AA"/>
    <w:rsid w:val="00697289"/>
    <w:rsid w:val="00697E41"/>
    <w:rsid w:val="006A13A1"/>
    <w:rsid w:val="006A3A47"/>
    <w:rsid w:val="006A5455"/>
    <w:rsid w:val="006A54C3"/>
    <w:rsid w:val="006A67A0"/>
    <w:rsid w:val="006A7033"/>
    <w:rsid w:val="006A7549"/>
    <w:rsid w:val="006B0C9D"/>
    <w:rsid w:val="006B0EE9"/>
    <w:rsid w:val="006B159A"/>
    <w:rsid w:val="006B3CE7"/>
    <w:rsid w:val="006B5B06"/>
    <w:rsid w:val="006B743E"/>
    <w:rsid w:val="006C016A"/>
    <w:rsid w:val="006C0BD4"/>
    <w:rsid w:val="006C0CD5"/>
    <w:rsid w:val="006C180E"/>
    <w:rsid w:val="006C2705"/>
    <w:rsid w:val="006C3695"/>
    <w:rsid w:val="006C39AB"/>
    <w:rsid w:val="006D01CF"/>
    <w:rsid w:val="006D0D7F"/>
    <w:rsid w:val="006D0FA5"/>
    <w:rsid w:val="006D2E7A"/>
    <w:rsid w:val="006D375F"/>
    <w:rsid w:val="006D45A0"/>
    <w:rsid w:val="006D54D5"/>
    <w:rsid w:val="006D6639"/>
    <w:rsid w:val="006E1255"/>
    <w:rsid w:val="006E18D9"/>
    <w:rsid w:val="006E361A"/>
    <w:rsid w:val="006E4CA3"/>
    <w:rsid w:val="006E79B8"/>
    <w:rsid w:val="006F0118"/>
    <w:rsid w:val="006F0DB2"/>
    <w:rsid w:val="006F21A2"/>
    <w:rsid w:val="006F2E88"/>
    <w:rsid w:val="006F473D"/>
    <w:rsid w:val="006F4A0D"/>
    <w:rsid w:val="006F56AF"/>
    <w:rsid w:val="00701772"/>
    <w:rsid w:val="0070370C"/>
    <w:rsid w:val="00704F72"/>
    <w:rsid w:val="007054AC"/>
    <w:rsid w:val="00705CCB"/>
    <w:rsid w:val="007069C9"/>
    <w:rsid w:val="00707361"/>
    <w:rsid w:val="00711108"/>
    <w:rsid w:val="007117DD"/>
    <w:rsid w:val="00711F6E"/>
    <w:rsid w:val="00712FB4"/>
    <w:rsid w:val="00720055"/>
    <w:rsid w:val="007219C1"/>
    <w:rsid w:val="00722221"/>
    <w:rsid w:val="00723B9E"/>
    <w:rsid w:val="00724749"/>
    <w:rsid w:val="00726E16"/>
    <w:rsid w:val="00731AE2"/>
    <w:rsid w:val="00736865"/>
    <w:rsid w:val="00736AD1"/>
    <w:rsid w:val="00737607"/>
    <w:rsid w:val="007407DB"/>
    <w:rsid w:val="00740DA7"/>
    <w:rsid w:val="00741751"/>
    <w:rsid w:val="00741A1D"/>
    <w:rsid w:val="00742400"/>
    <w:rsid w:val="00743C40"/>
    <w:rsid w:val="00743FD1"/>
    <w:rsid w:val="007463EB"/>
    <w:rsid w:val="00746D23"/>
    <w:rsid w:val="0075013B"/>
    <w:rsid w:val="00750B03"/>
    <w:rsid w:val="00751FAE"/>
    <w:rsid w:val="0075404A"/>
    <w:rsid w:val="0075506A"/>
    <w:rsid w:val="00755E8B"/>
    <w:rsid w:val="0076039A"/>
    <w:rsid w:val="00760EFB"/>
    <w:rsid w:val="00761216"/>
    <w:rsid w:val="00761414"/>
    <w:rsid w:val="00763D22"/>
    <w:rsid w:val="00764741"/>
    <w:rsid w:val="00766062"/>
    <w:rsid w:val="0076687E"/>
    <w:rsid w:val="0077207E"/>
    <w:rsid w:val="00774A5F"/>
    <w:rsid w:val="00775123"/>
    <w:rsid w:val="00775FE4"/>
    <w:rsid w:val="007760CC"/>
    <w:rsid w:val="0077710B"/>
    <w:rsid w:val="00777B20"/>
    <w:rsid w:val="00780933"/>
    <w:rsid w:val="00782A63"/>
    <w:rsid w:val="00786546"/>
    <w:rsid w:val="00787A7E"/>
    <w:rsid w:val="00790068"/>
    <w:rsid w:val="0079044D"/>
    <w:rsid w:val="00791AF1"/>
    <w:rsid w:val="00791B41"/>
    <w:rsid w:val="00792E56"/>
    <w:rsid w:val="00794592"/>
    <w:rsid w:val="007951CC"/>
    <w:rsid w:val="0079553F"/>
    <w:rsid w:val="00795F6F"/>
    <w:rsid w:val="00796C02"/>
    <w:rsid w:val="00796D5A"/>
    <w:rsid w:val="007A2FCE"/>
    <w:rsid w:val="007A3860"/>
    <w:rsid w:val="007A3BE7"/>
    <w:rsid w:val="007A5FE4"/>
    <w:rsid w:val="007A64C5"/>
    <w:rsid w:val="007A6D0B"/>
    <w:rsid w:val="007B0341"/>
    <w:rsid w:val="007B0A1C"/>
    <w:rsid w:val="007B0E2A"/>
    <w:rsid w:val="007B1453"/>
    <w:rsid w:val="007B33C5"/>
    <w:rsid w:val="007B3C94"/>
    <w:rsid w:val="007B43E7"/>
    <w:rsid w:val="007B4834"/>
    <w:rsid w:val="007B4CD9"/>
    <w:rsid w:val="007C071F"/>
    <w:rsid w:val="007C11C2"/>
    <w:rsid w:val="007C26F7"/>
    <w:rsid w:val="007C415F"/>
    <w:rsid w:val="007C49B7"/>
    <w:rsid w:val="007C5B24"/>
    <w:rsid w:val="007D10DB"/>
    <w:rsid w:val="007D1BA4"/>
    <w:rsid w:val="007D1F92"/>
    <w:rsid w:val="007D4768"/>
    <w:rsid w:val="007D47AD"/>
    <w:rsid w:val="007D482F"/>
    <w:rsid w:val="007D4DBE"/>
    <w:rsid w:val="007D6729"/>
    <w:rsid w:val="007D69FA"/>
    <w:rsid w:val="007E001B"/>
    <w:rsid w:val="007E073B"/>
    <w:rsid w:val="007E4551"/>
    <w:rsid w:val="007E6380"/>
    <w:rsid w:val="007E71ED"/>
    <w:rsid w:val="007E7B8A"/>
    <w:rsid w:val="007F0925"/>
    <w:rsid w:val="007F1455"/>
    <w:rsid w:val="007F4903"/>
    <w:rsid w:val="007F5D9A"/>
    <w:rsid w:val="007F6CBA"/>
    <w:rsid w:val="007F7719"/>
    <w:rsid w:val="00801DF0"/>
    <w:rsid w:val="0080332B"/>
    <w:rsid w:val="00805D6D"/>
    <w:rsid w:val="0080602C"/>
    <w:rsid w:val="008060EB"/>
    <w:rsid w:val="008061B6"/>
    <w:rsid w:val="0080672A"/>
    <w:rsid w:val="0080696D"/>
    <w:rsid w:val="00806BAB"/>
    <w:rsid w:val="00806E40"/>
    <w:rsid w:val="00806E92"/>
    <w:rsid w:val="00806FA7"/>
    <w:rsid w:val="00810CC2"/>
    <w:rsid w:val="00811526"/>
    <w:rsid w:val="0081154F"/>
    <w:rsid w:val="00811661"/>
    <w:rsid w:val="00812955"/>
    <w:rsid w:val="00814143"/>
    <w:rsid w:val="008162C6"/>
    <w:rsid w:val="00820767"/>
    <w:rsid w:val="008207BF"/>
    <w:rsid w:val="00820DD6"/>
    <w:rsid w:val="00821B23"/>
    <w:rsid w:val="00821E1F"/>
    <w:rsid w:val="00822D04"/>
    <w:rsid w:val="00825645"/>
    <w:rsid w:val="00826165"/>
    <w:rsid w:val="008270E1"/>
    <w:rsid w:val="00830114"/>
    <w:rsid w:val="00830B41"/>
    <w:rsid w:val="00830CD0"/>
    <w:rsid w:val="008319C3"/>
    <w:rsid w:val="00832D7F"/>
    <w:rsid w:val="00833814"/>
    <w:rsid w:val="0083451F"/>
    <w:rsid w:val="00834C99"/>
    <w:rsid w:val="008353BA"/>
    <w:rsid w:val="00835A72"/>
    <w:rsid w:val="008375BA"/>
    <w:rsid w:val="00837C3C"/>
    <w:rsid w:val="00841FA5"/>
    <w:rsid w:val="00843254"/>
    <w:rsid w:val="0084398B"/>
    <w:rsid w:val="00843EBC"/>
    <w:rsid w:val="00844649"/>
    <w:rsid w:val="00844CDA"/>
    <w:rsid w:val="00844DC4"/>
    <w:rsid w:val="00844EC5"/>
    <w:rsid w:val="00845023"/>
    <w:rsid w:val="0084564E"/>
    <w:rsid w:val="00845B47"/>
    <w:rsid w:val="00846551"/>
    <w:rsid w:val="00846780"/>
    <w:rsid w:val="00847F46"/>
    <w:rsid w:val="008525FC"/>
    <w:rsid w:val="00852665"/>
    <w:rsid w:val="00857A64"/>
    <w:rsid w:val="00857E09"/>
    <w:rsid w:val="00861956"/>
    <w:rsid w:val="0086306F"/>
    <w:rsid w:val="00865091"/>
    <w:rsid w:val="00865A6F"/>
    <w:rsid w:val="00867CD4"/>
    <w:rsid w:val="0087186D"/>
    <w:rsid w:val="00871FB3"/>
    <w:rsid w:val="008723CD"/>
    <w:rsid w:val="00872B3D"/>
    <w:rsid w:val="00872DEF"/>
    <w:rsid w:val="008731D7"/>
    <w:rsid w:val="008742F4"/>
    <w:rsid w:val="008764A7"/>
    <w:rsid w:val="0087677E"/>
    <w:rsid w:val="00881390"/>
    <w:rsid w:val="00884BC7"/>
    <w:rsid w:val="00884F02"/>
    <w:rsid w:val="00884FDA"/>
    <w:rsid w:val="00886A4D"/>
    <w:rsid w:val="0088752E"/>
    <w:rsid w:val="00890CFF"/>
    <w:rsid w:val="00891672"/>
    <w:rsid w:val="008920C2"/>
    <w:rsid w:val="00892729"/>
    <w:rsid w:val="00892EDC"/>
    <w:rsid w:val="00893DB1"/>
    <w:rsid w:val="00894255"/>
    <w:rsid w:val="0089490A"/>
    <w:rsid w:val="00896752"/>
    <w:rsid w:val="0089781B"/>
    <w:rsid w:val="00897E16"/>
    <w:rsid w:val="008A039B"/>
    <w:rsid w:val="008A1277"/>
    <w:rsid w:val="008A2485"/>
    <w:rsid w:val="008A5758"/>
    <w:rsid w:val="008A611F"/>
    <w:rsid w:val="008A6794"/>
    <w:rsid w:val="008A77ED"/>
    <w:rsid w:val="008A7E5B"/>
    <w:rsid w:val="008B0D88"/>
    <w:rsid w:val="008B0FDE"/>
    <w:rsid w:val="008B1F30"/>
    <w:rsid w:val="008B2B18"/>
    <w:rsid w:val="008B3168"/>
    <w:rsid w:val="008B340A"/>
    <w:rsid w:val="008B346F"/>
    <w:rsid w:val="008B467C"/>
    <w:rsid w:val="008B487F"/>
    <w:rsid w:val="008B5339"/>
    <w:rsid w:val="008B7E3C"/>
    <w:rsid w:val="008C0364"/>
    <w:rsid w:val="008C038B"/>
    <w:rsid w:val="008C1076"/>
    <w:rsid w:val="008C177C"/>
    <w:rsid w:val="008C178A"/>
    <w:rsid w:val="008C520E"/>
    <w:rsid w:val="008C56C5"/>
    <w:rsid w:val="008C5B32"/>
    <w:rsid w:val="008C6CBE"/>
    <w:rsid w:val="008C7487"/>
    <w:rsid w:val="008C7B2E"/>
    <w:rsid w:val="008D0746"/>
    <w:rsid w:val="008D2750"/>
    <w:rsid w:val="008D371C"/>
    <w:rsid w:val="008D4265"/>
    <w:rsid w:val="008D7422"/>
    <w:rsid w:val="008D78ED"/>
    <w:rsid w:val="008E0F9E"/>
    <w:rsid w:val="008E50ED"/>
    <w:rsid w:val="008E64BD"/>
    <w:rsid w:val="008E7176"/>
    <w:rsid w:val="008F1814"/>
    <w:rsid w:val="008F1EF7"/>
    <w:rsid w:val="008F253E"/>
    <w:rsid w:val="008F265B"/>
    <w:rsid w:val="008F57F8"/>
    <w:rsid w:val="0090127D"/>
    <w:rsid w:val="009026DC"/>
    <w:rsid w:val="00902CF2"/>
    <w:rsid w:val="00903175"/>
    <w:rsid w:val="009036B6"/>
    <w:rsid w:val="009040A4"/>
    <w:rsid w:val="00904CF2"/>
    <w:rsid w:val="00906722"/>
    <w:rsid w:val="00906C3D"/>
    <w:rsid w:val="00907EF4"/>
    <w:rsid w:val="009140C3"/>
    <w:rsid w:val="00916772"/>
    <w:rsid w:val="0092238D"/>
    <w:rsid w:val="0092256D"/>
    <w:rsid w:val="009242EF"/>
    <w:rsid w:val="009265DB"/>
    <w:rsid w:val="0092695C"/>
    <w:rsid w:val="009349A9"/>
    <w:rsid w:val="0093574E"/>
    <w:rsid w:val="00942651"/>
    <w:rsid w:val="00942A15"/>
    <w:rsid w:val="0094384A"/>
    <w:rsid w:val="00943B5C"/>
    <w:rsid w:val="00944176"/>
    <w:rsid w:val="009501CD"/>
    <w:rsid w:val="00951792"/>
    <w:rsid w:val="00951C57"/>
    <w:rsid w:val="00952FF7"/>
    <w:rsid w:val="00953250"/>
    <w:rsid w:val="0095379B"/>
    <w:rsid w:val="00955132"/>
    <w:rsid w:val="0095678C"/>
    <w:rsid w:val="00957D15"/>
    <w:rsid w:val="009616A7"/>
    <w:rsid w:val="009624B1"/>
    <w:rsid w:val="009640CC"/>
    <w:rsid w:val="0096444C"/>
    <w:rsid w:val="0096584F"/>
    <w:rsid w:val="0096636A"/>
    <w:rsid w:val="00966740"/>
    <w:rsid w:val="0097021F"/>
    <w:rsid w:val="00970294"/>
    <w:rsid w:val="009704FA"/>
    <w:rsid w:val="009715D4"/>
    <w:rsid w:val="009723F5"/>
    <w:rsid w:val="00975DF0"/>
    <w:rsid w:val="00976463"/>
    <w:rsid w:val="009767FF"/>
    <w:rsid w:val="00977C34"/>
    <w:rsid w:val="00980852"/>
    <w:rsid w:val="00980AA4"/>
    <w:rsid w:val="00981424"/>
    <w:rsid w:val="009818C3"/>
    <w:rsid w:val="00981962"/>
    <w:rsid w:val="0098222D"/>
    <w:rsid w:val="00982357"/>
    <w:rsid w:val="00983981"/>
    <w:rsid w:val="0099282F"/>
    <w:rsid w:val="009974D1"/>
    <w:rsid w:val="009A41D6"/>
    <w:rsid w:val="009A513E"/>
    <w:rsid w:val="009A6210"/>
    <w:rsid w:val="009A6FC4"/>
    <w:rsid w:val="009B0633"/>
    <w:rsid w:val="009B1F6C"/>
    <w:rsid w:val="009B39DE"/>
    <w:rsid w:val="009B3FAA"/>
    <w:rsid w:val="009B5084"/>
    <w:rsid w:val="009B78CF"/>
    <w:rsid w:val="009C0CDB"/>
    <w:rsid w:val="009D042C"/>
    <w:rsid w:val="009D1D05"/>
    <w:rsid w:val="009D2FBB"/>
    <w:rsid w:val="009D4577"/>
    <w:rsid w:val="009E12A7"/>
    <w:rsid w:val="009E326F"/>
    <w:rsid w:val="009F0F56"/>
    <w:rsid w:val="009F25B6"/>
    <w:rsid w:val="009F277B"/>
    <w:rsid w:val="009F2A5A"/>
    <w:rsid w:val="009F3C8C"/>
    <w:rsid w:val="009F59B6"/>
    <w:rsid w:val="009F6106"/>
    <w:rsid w:val="009F645A"/>
    <w:rsid w:val="009F76D7"/>
    <w:rsid w:val="00A0035D"/>
    <w:rsid w:val="00A003E1"/>
    <w:rsid w:val="00A017CF"/>
    <w:rsid w:val="00A01E0E"/>
    <w:rsid w:val="00A040C5"/>
    <w:rsid w:val="00A045ED"/>
    <w:rsid w:val="00A04DE3"/>
    <w:rsid w:val="00A06C17"/>
    <w:rsid w:val="00A075A6"/>
    <w:rsid w:val="00A07CB7"/>
    <w:rsid w:val="00A1149E"/>
    <w:rsid w:val="00A12634"/>
    <w:rsid w:val="00A12BE4"/>
    <w:rsid w:val="00A149A3"/>
    <w:rsid w:val="00A14C95"/>
    <w:rsid w:val="00A1578C"/>
    <w:rsid w:val="00A1775C"/>
    <w:rsid w:val="00A20B89"/>
    <w:rsid w:val="00A20C03"/>
    <w:rsid w:val="00A20E60"/>
    <w:rsid w:val="00A21819"/>
    <w:rsid w:val="00A233CC"/>
    <w:rsid w:val="00A24DEB"/>
    <w:rsid w:val="00A25CB4"/>
    <w:rsid w:val="00A26935"/>
    <w:rsid w:val="00A30A2D"/>
    <w:rsid w:val="00A33A68"/>
    <w:rsid w:val="00A3401D"/>
    <w:rsid w:val="00A34295"/>
    <w:rsid w:val="00A35EEC"/>
    <w:rsid w:val="00A362E8"/>
    <w:rsid w:val="00A36AD0"/>
    <w:rsid w:val="00A37F25"/>
    <w:rsid w:val="00A400D8"/>
    <w:rsid w:val="00A4025C"/>
    <w:rsid w:val="00A4045A"/>
    <w:rsid w:val="00A4126A"/>
    <w:rsid w:val="00A44244"/>
    <w:rsid w:val="00A44338"/>
    <w:rsid w:val="00A504C6"/>
    <w:rsid w:val="00A51109"/>
    <w:rsid w:val="00A52775"/>
    <w:rsid w:val="00A52FAA"/>
    <w:rsid w:val="00A53B20"/>
    <w:rsid w:val="00A57EF2"/>
    <w:rsid w:val="00A6177B"/>
    <w:rsid w:val="00A665BB"/>
    <w:rsid w:val="00A666AB"/>
    <w:rsid w:val="00A66E79"/>
    <w:rsid w:val="00A70C3F"/>
    <w:rsid w:val="00A718E3"/>
    <w:rsid w:val="00A74402"/>
    <w:rsid w:val="00A76737"/>
    <w:rsid w:val="00A77BC7"/>
    <w:rsid w:val="00A77D5A"/>
    <w:rsid w:val="00A77E0C"/>
    <w:rsid w:val="00A80379"/>
    <w:rsid w:val="00A8271A"/>
    <w:rsid w:val="00A8448E"/>
    <w:rsid w:val="00A851AF"/>
    <w:rsid w:val="00A8630C"/>
    <w:rsid w:val="00A87E6C"/>
    <w:rsid w:val="00A90040"/>
    <w:rsid w:val="00A90EF3"/>
    <w:rsid w:val="00A91766"/>
    <w:rsid w:val="00A91EB9"/>
    <w:rsid w:val="00A921F1"/>
    <w:rsid w:val="00A93164"/>
    <w:rsid w:val="00A934F3"/>
    <w:rsid w:val="00A93F92"/>
    <w:rsid w:val="00A94550"/>
    <w:rsid w:val="00A9466F"/>
    <w:rsid w:val="00A94A52"/>
    <w:rsid w:val="00A95810"/>
    <w:rsid w:val="00A95A6F"/>
    <w:rsid w:val="00A96989"/>
    <w:rsid w:val="00A97BD5"/>
    <w:rsid w:val="00AA0958"/>
    <w:rsid w:val="00AA0F77"/>
    <w:rsid w:val="00AA2FFF"/>
    <w:rsid w:val="00AA3F52"/>
    <w:rsid w:val="00AA589A"/>
    <w:rsid w:val="00AA6CB7"/>
    <w:rsid w:val="00AB22AC"/>
    <w:rsid w:val="00AB2F7D"/>
    <w:rsid w:val="00AB3ED4"/>
    <w:rsid w:val="00AB52A1"/>
    <w:rsid w:val="00AB534D"/>
    <w:rsid w:val="00AB6ADD"/>
    <w:rsid w:val="00AB72B2"/>
    <w:rsid w:val="00AC032D"/>
    <w:rsid w:val="00AC0BC7"/>
    <w:rsid w:val="00AC21AA"/>
    <w:rsid w:val="00AC220C"/>
    <w:rsid w:val="00AC31C2"/>
    <w:rsid w:val="00AC5902"/>
    <w:rsid w:val="00AC65D1"/>
    <w:rsid w:val="00AD1D56"/>
    <w:rsid w:val="00AD44EC"/>
    <w:rsid w:val="00AD542E"/>
    <w:rsid w:val="00AD55CA"/>
    <w:rsid w:val="00AD591E"/>
    <w:rsid w:val="00AD5A32"/>
    <w:rsid w:val="00AD6EB5"/>
    <w:rsid w:val="00AE0567"/>
    <w:rsid w:val="00AE39BE"/>
    <w:rsid w:val="00AE3A29"/>
    <w:rsid w:val="00AE4D01"/>
    <w:rsid w:val="00AE64CD"/>
    <w:rsid w:val="00AE6E5E"/>
    <w:rsid w:val="00AF1E5F"/>
    <w:rsid w:val="00AF542F"/>
    <w:rsid w:val="00AF5D9B"/>
    <w:rsid w:val="00AF61FA"/>
    <w:rsid w:val="00AF6E8B"/>
    <w:rsid w:val="00B003EF"/>
    <w:rsid w:val="00B00B69"/>
    <w:rsid w:val="00B012A0"/>
    <w:rsid w:val="00B01338"/>
    <w:rsid w:val="00B01FDB"/>
    <w:rsid w:val="00B0345E"/>
    <w:rsid w:val="00B04B87"/>
    <w:rsid w:val="00B04F49"/>
    <w:rsid w:val="00B06AE6"/>
    <w:rsid w:val="00B07020"/>
    <w:rsid w:val="00B103B7"/>
    <w:rsid w:val="00B11C57"/>
    <w:rsid w:val="00B12E0C"/>
    <w:rsid w:val="00B13083"/>
    <w:rsid w:val="00B135E5"/>
    <w:rsid w:val="00B14600"/>
    <w:rsid w:val="00B1579F"/>
    <w:rsid w:val="00B208DC"/>
    <w:rsid w:val="00B20A2B"/>
    <w:rsid w:val="00B2299C"/>
    <w:rsid w:val="00B23A7F"/>
    <w:rsid w:val="00B2645E"/>
    <w:rsid w:val="00B26B35"/>
    <w:rsid w:val="00B27B32"/>
    <w:rsid w:val="00B30484"/>
    <w:rsid w:val="00B30CC4"/>
    <w:rsid w:val="00B30D43"/>
    <w:rsid w:val="00B30F9B"/>
    <w:rsid w:val="00B31082"/>
    <w:rsid w:val="00B32BFA"/>
    <w:rsid w:val="00B32F84"/>
    <w:rsid w:val="00B33CE3"/>
    <w:rsid w:val="00B33DC7"/>
    <w:rsid w:val="00B33FC0"/>
    <w:rsid w:val="00B34408"/>
    <w:rsid w:val="00B3453F"/>
    <w:rsid w:val="00B34545"/>
    <w:rsid w:val="00B346A6"/>
    <w:rsid w:val="00B349A9"/>
    <w:rsid w:val="00B355AB"/>
    <w:rsid w:val="00B35BB1"/>
    <w:rsid w:val="00B3640C"/>
    <w:rsid w:val="00B36BB6"/>
    <w:rsid w:val="00B37D4F"/>
    <w:rsid w:val="00B4241B"/>
    <w:rsid w:val="00B431F4"/>
    <w:rsid w:val="00B44118"/>
    <w:rsid w:val="00B44E03"/>
    <w:rsid w:val="00B44E41"/>
    <w:rsid w:val="00B45822"/>
    <w:rsid w:val="00B4626D"/>
    <w:rsid w:val="00B465D9"/>
    <w:rsid w:val="00B46650"/>
    <w:rsid w:val="00B50A6A"/>
    <w:rsid w:val="00B5170B"/>
    <w:rsid w:val="00B52EB8"/>
    <w:rsid w:val="00B54B2F"/>
    <w:rsid w:val="00B5717E"/>
    <w:rsid w:val="00B6022C"/>
    <w:rsid w:val="00B61445"/>
    <w:rsid w:val="00B61573"/>
    <w:rsid w:val="00B62999"/>
    <w:rsid w:val="00B64175"/>
    <w:rsid w:val="00B64868"/>
    <w:rsid w:val="00B657F5"/>
    <w:rsid w:val="00B66098"/>
    <w:rsid w:val="00B66C96"/>
    <w:rsid w:val="00B67367"/>
    <w:rsid w:val="00B7099F"/>
    <w:rsid w:val="00B722B2"/>
    <w:rsid w:val="00B728EE"/>
    <w:rsid w:val="00B7500F"/>
    <w:rsid w:val="00B75507"/>
    <w:rsid w:val="00B7605A"/>
    <w:rsid w:val="00B77945"/>
    <w:rsid w:val="00B80079"/>
    <w:rsid w:val="00B82C92"/>
    <w:rsid w:val="00B83E50"/>
    <w:rsid w:val="00B90503"/>
    <w:rsid w:val="00B91DD9"/>
    <w:rsid w:val="00B92061"/>
    <w:rsid w:val="00B92794"/>
    <w:rsid w:val="00B936A5"/>
    <w:rsid w:val="00B943C4"/>
    <w:rsid w:val="00B94907"/>
    <w:rsid w:val="00B956F1"/>
    <w:rsid w:val="00B95C58"/>
    <w:rsid w:val="00B96310"/>
    <w:rsid w:val="00B97028"/>
    <w:rsid w:val="00B97B90"/>
    <w:rsid w:val="00BA02AF"/>
    <w:rsid w:val="00BA150A"/>
    <w:rsid w:val="00BA2562"/>
    <w:rsid w:val="00BA2CF3"/>
    <w:rsid w:val="00BA2F0C"/>
    <w:rsid w:val="00BA3062"/>
    <w:rsid w:val="00BA3C66"/>
    <w:rsid w:val="00BA4318"/>
    <w:rsid w:val="00BA4754"/>
    <w:rsid w:val="00BA4800"/>
    <w:rsid w:val="00BA5A29"/>
    <w:rsid w:val="00BA7291"/>
    <w:rsid w:val="00BB04BA"/>
    <w:rsid w:val="00BB0D33"/>
    <w:rsid w:val="00BB2FB3"/>
    <w:rsid w:val="00BB3CBB"/>
    <w:rsid w:val="00BB4920"/>
    <w:rsid w:val="00BB6A1C"/>
    <w:rsid w:val="00BB7094"/>
    <w:rsid w:val="00BB731A"/>
    <w:rsid w:val="00BC0DC2"/>
    <w:rsid w:val="00BC137F"/>
    <w:rsid w:val="00BC50E8"/>
    <w:rsid w:val="00BC681D"/>
    <w:rsid w:val="00BC6C58"/>
    <w:rsid w:val="00BD1239"/>
    <w:rsid w:val="00BD1A93"/>
    <w:rsid w:val="00BD3195"/>
    <w:rsid w:val="00BD3AA1"/>
    <w:rsid w:val="00BD4F88"/>
    <w:rsid w:val="00BD6FB3"/>
    <w:rsid w:val="00BE0176"/>
    <w:rsid w:val="00BE1037"/>
    <w:rsid w:val="00BE2450"/>
    <w:rsid w:val="00BE2FD6"/>
    <w:rsid w:val="00BE3101"/>
    <w:rsid w:val="00BE4031"/>
    <w:rsid w:val="00BE49EE"/>
    <w:rsid w:val="00BE589E"/>
    <w:rsid w:val="00BE6B5A"/>
    <w:rsid w:val="00BF225F"/>
    <w:rsid w:val="00BF2D56"/>
    <w:rsid w:val="00BF42B9"/>
    <w:rsid w:val="00BF4FBD"/>
    <w:rsid w:val="00BF55D4"/>
    <w:rsid w:val="00C0001A"/>
    <w:rsid w:val="00C00652"/>
    <w:rsid w:val="00C01D98"/>
    <w:rsid w:val="00C04443"/>
    <w:rsid w:val="00C04B53"/>
    <w:rsid w:val="00C07EE9"/>
    <w:rsid w:val="00C10956"/>
    <w:rsid w:val="00C10C99"/>
    <w:rsid w:val="00C1137E"/>
    <w:rsid w:val="00C12298"/>
    <w:rsid w:val="00C127ED"/>
    <w:rsid w:val="00C12D6D"/>
    <w:rsid w:val="00C164F0"/>
    <w:rsid w:val="00C20DCC"/>
    <w:rsid w:val="00C22A07"/>
    <w:rsid w:val="00C234A3"/>
    <w:rsid w:val="00C23DFD"/>
    <w:rsid w:val="00C24860"/>
    <w:rsid w:val="00C262DD"/>
    <w:rsid w:val="00C303A8"/>
    <w:rsid w:val="00C30C41"/>
    <w:rsid w:val="00C31C55"/>
    <w:rsid w:val="00C320D8"/>
    <w:rsid w:val="00C34705"/>
    <w:rsid w:val="00C355BE"/>
    <w:rsid w:val="00C356AC"/>
    <w:rsid w:val="00C37837"/>
    <w:rsid w:val="00C37B63"/>
    <w:rsid w:val="00C40281"/>
    <w:rsid w:val="00C4136C"/>
    <w:rsid w:val="00C421CD"/>
    <w:rsid w:val="00C43B40"/>
    <w:rsid w:val="00C47A38"/>
    <w:rsid w:val="00C47F8D"/>
    <w:rsid w:val="00C540A3"/>
    <w:rsid w:val="00C55DAC"/>
    <w:rsid w:val="00C55E79"/>
    <w:rsid w:val="00C5682B"/>
    <w:rsid w:val="00C56FAF"/>
    <w:rsid w:val="00C61D84"/>
    <w:rsid w:val="00C6355A"/>
    <w:rsid w:val="00C63F33"/>
    <w:rsid w:val="00C645F4"/>
    <w:rsid w:val="00C65053"/>
    <w:rsid w:val="00C65BF2"/>
    <w:rsid w:val="00C6724E"/>
    <w:rsid w:val="00C67ADE"/>
    <w:rsid w:val="00C71D00"/>
    <w:rsid w:val="00C72A66"/>
    <w:rsid w:val="00C7332D"/>
    <w:rsid w:val="00C77FD5"/>
    <w:rsid w:val="00C810A0"/>
    <w:rsid w:val="00C83D43"/>
    <w:rsid w:val="00C83DB5"/>
    <w:rsid w:val="00C87E20"/>
    <w:rsid w:val="00C9106A"/>
    <w:rsid w:val="00C9354F"/>
    <w:rsid w:val="00C95CCF"/>
    <w:rsid w:val="00CA0651"/>
    <w:rsid w:val="00CA0A37"/>
    <w:rsid w:val="00CA19D2"/>
    <w:rsid w:val="00CA4E5F"/>
    <w:rsid w:val="00CA5C65"/>
    <w:rsid w:val="00CA6BC5"/>
    <w:rsid w:val="00CB1077"/>
    <w:rsid w:val="00CB2402"/>
    <w:rsid w:val="00CB2F89"/>
    <w:rsid w:val="00CB4B9A"/>
    <w:rsid w:val="00CB5BEB"/>
    <w:rsid w:val="00CB5C59"/>
    <w:rsid w:val="00CB7906"/>
    <w:rsid w:val="00CB7EEB"/>
    <w:rsid w:val="00CC2E29"/>
    <w:rsid w:val="00CC37DB"/>
    <w:rsid w:val="00CC3A8F"/>
    <w:rsid w:val="00CC4D65"/>
    <w:rsid w:val="00CC56EA"/>
    <w:rsid w:val="00CC631C"/>
    <w:rsid w:val="00CD0CAB"/>
    <w:rsid w:val="00CD10D1"/>
    <w:rsid w:val="00CD18F9"/>
    <w:rsid w:val="00CD3C5D"/>
    <w:rsid w:val="00CD466B"/>
    <w:rsid w:val="00CE0476"/>
    <w:rsid w:val="00CE09CB"/>
    <w:rsid w:val="00CE1212"/>
    <w:rsid w:val="00CE2816"/>
    <w:rsid w:val="00CE29A1"/>
    <w:rsid w:val="00CE43A9"/>
    <w:rsid w:val="00CE6589"/>
    <w:rsid w:val="00CE6B29"/>
    <w:rsid w:val="00CE6F43"/>
    <w:rsid w:val="00CF09B2"/>
    <w:rsid w:val="00CF4A52"/>
    <w:rsid w:val="00CF4DD7"/>
    <w:rsid w:val="00CF5723"/>
    <w:rsid w:val="00CF582B"/>
    <w:rsid w:val="00CF58F3"/>
    <w:rsid w:val="00CF7EF0"/>
    <w:rsid w:val="00D00DE8"/>
    <w:rsid w:val="00D01AED"/>
    <w:rsid w:val="00D02DB8"/>
    <w:rsid w:val="00D0371E"/>
    <w:rsid w:val="00D0389A"/>
    <w:rsid w:val="00D03DB3"/>
    <w:rsid w:val="00D05B6C"/>
    <w:rsid w:val="00D0663F"/>
    <w:rsid w:val="00D101CB"/>
    <w:rsid w:val="00D10558"/>
    <w:rsid w:val="00D14F49"/>
    <w:rsid w:val="00D1777E"/>
    <w:rsid w:val="00D226FC"/>
    <w:rsid w:val="00D22B90"/>
    <w:rsid w:val="00D238B6"/>
    <w:rsid w:val="00D25400"/>
    <w:rsid w:val="00D2588E"/>
    <w:rsid w:val="00D3295F"/>
    <w:rsid w:val="00D3348D"/>
    <w:rsid w:val="00D33721"/>
    <w:rsid w:val="00D33DF2"/>
    <w:rsid w:val="00D33DF3"/>
    <w:rsid w:val="00D366F8"/>
    <w:rsid w:val="00D37166"/>
    <w:rsid w:val="00D37966"/>
    <w:rsid w:val="00D37B74"/>
    <w:rsid w:val="00D414CD"/>
    <w:rsid w:val="00D41AC6"/>
    <w:rsid w:val="00D424BE"/>
    <w:rsid w:val="00D4349D"/>
    <w:rsid w:val="00D43567"/>
    <w:rsid w:val="00D44206"/>
    <w:rsid w:val="00D45607"/>
    <w:rsid w:val="00D460A2"/>
    <w:rsid w:val="00D474D7"/>
    <w:rsid w:val="00D475D3"/>
    <w:rsid w:val="00D51142"/>
    <w:rsid w:val="00D51C86"/>
    <w:rsid w:val="00D51FE6"/>
    <w:rsid w:val="00D52788"/>
    <w:rsid w:val="00D52B6C"/>
    <w:rsid w:val="00D53DDC"/>
    <w:rsid w:val="00D5451D"/>
    <w:rsid w:val="00D5461D"/>
    <w:rsid w:val="00D5511A"/>
    <w:rsid w:val="00D56008"/>
    <w:rsid w:val="00D60CE8"/>
    <w:rsid w:val="00D61B35"/>
    <w:rsid w:val="00D61DC2"/>
    <w:rsid w:val="00D62D50"/>
    <w:rsid w:val="00D632CB"/>
    <w:rsid w:val="00D65984"/>
    <w:rsid w:val="00D662A5"/>
    <w:rsid w:val="00D66A0E"/>
    <w:rsid w:val="00D66E09"/>
    <w:rsid w:val="00D7281F"/>
    <w:rsid w:val="00D73486"/>
    <w:rsid w:val="00D75503"/>
    <w:rsid w:val="00D75BA6"/>
    <w:rsid w:val="00D80618"/>
    <w:rsid w:val="00D80E91"/>
    <w:rsid w:val="00D810A8"/>
    <w:rsid w:val="00D819DA"/>
    <w:rsid w:val="00D8273A"/>
    <w:rsid w:val="00D8442A"/>
    <w:rsid w:val="00D84D7A"/>
    <w:rsid w:val="00D84EBE"/>
    <w:rsid w:val="00D84F5F"/>
    <w:rsid w:val="00D8608F"/>
    <w:rsid w:val="00D87339"/>
    <w:rsid w:val="00D90634"/>
    <w:rsid w:val="00D91B1E"/>
    <w:rsid w:val="00D91D56"/>
    <w:rsid w:val="00D944B8"/>
    <w:rsid w:val="00D94B3C"/>
    <w:rsid w:val="00DA0BAB"/>
    <w:rsid w:val="00DA36E3"/>
    <w:rsid w:val="00DB372F"/>
    <w:rsid w:val="00DB3790"/>
    <w:rsid w:val="00DB3921"/>
    <w:rsid w:val="00DB4925"/>
    <w:rsid w:val="00DB5730"/>
    <w:rsid w:val="00DB6016"/>
    <w:rsid w:val="00DC0D1C"/>
    <w:rsid w:val="00DC221B"/>
    <w:rsid w:val="00DC25CA"/>
    <w:rsid w:val="00DC2C2A"/>
    <w:rsid w:val="00DC30E7"/>
    <w:rsid w:val="00DC36AF"/>
    <w:rsid w:val="00DC427E"/>
    <w:rsid w:val="00DC4ED6"/>
    <w:rsid w:val="00DC5F05"/>
    <w:rsid w:val="00DC7550"/>
    <w:rsid w:val="00DD2B49"/>
    <w:rsid w:val="00DD3E94"/>
    <w:rsid w:val="00DD411E"/>
    <w:rsid w:val="00DE1581"/>
    <w:rsid w:val="00DE3567"/>
    <w:rsid w:val="00DE47A6"/>
    <w:rsid w:val="00DE64C3"/>
    <w:rsid w:val="00DF0D2E"/>
    <w:rsid w:val="00DF22C3"/>
    <w:rsid w:val="00DF3020"/>
    <w:rsid w:val="00DF6438"/>
    <w:rsid w:val="00DF6804"/>
    <w:rsid w:val="00DF68CB"/>
    <w:rsid w:val="00DF6D1A"/>
    <w:rsid w:val="00E00F1E"/>
    <w:rsid w:val="00E02555"/>
    <w:rsid w:val="00E02A20"/>
    <w:rsid w:val="00E04029"/>
    <w:rsid w:val="00E0621C"/>
    <w:rsid w:val="00E0692D"/>
    <w:rsid w:val="00E100C3"/>
    <w:rsid w:val="00E10F27"/>
    <w:rsid w:val="00E11FCB"/>
    <w:rsid w:val="00E12601"/>
    <w:rsid w:val="00E151C7"/>
    <w:rsid w:val="00E15953"/>
    <w:rsid w:val="00E171FD"/>
    <w:rsid w:val="00E21B72"/>
    <w:rsid w:val="00E2364F"/>
    <w:rsid w:val="00E23B97"/>
    <w:rsid w:val="00E25CC5"/>
    <w:rsid w:val="00E25E84"/>
    <w:rsid w:val="00E3007F"/>
    <w:rsid w:val="00E301A2"/>
    <w:rsid w:val="00E33808"/>
    <w:rsid w:val="00E35DDB"/>
    <w:rsid w:val="00E408B3"/>
    <w:rsid w:val="00E42506"/>
    <w:rsid w:val="00E4255F"/>
    <w:rsid w:val="00E430AE"/>
    <w:rsid w:val="00E4613A"/>
    <w:rsid w:val="00E50371"/>
    <w:rsid w:val="00E5066F"/>
    <w:rsid w:val="00E51FF2"/>
    <w:rsid w:val="00E533C9"/>
    <w:rsid w:val="00E55F07"/>
    <w:rsid w:val="00E56553"/>
    <w:rsid w:val="00E57D56"/>
    <w:rsid w:val="00E604B9"/>
    <w:rsid w:val="00E60856"/>
    <w:rsid w:val="00E60E87"/>
    <w:rsid w:val="00E61088"/>
    <w:rsid w:val="00E61F4B"/>
    <w:rsid w:val="00E62124"/>
    <w:rsid w:val="00E639A1"/>
    <w:rsid w:val="00E6614F"/>
    <w:rsid w:val="00E661FA"/>
    <w:rsid w:val="00E677CE"/>
    <w:rsid w:val="00E70E62"/>
    <w:rsid w:val="00E70E75"/>
    <w:rsid w:val="00E71149"/>
    <w:rsid w:val="00E71484"/>
    <w:rsid w:val="00E71B44"/>
    <w:rsid w:val="00E72492"/>
    <w:rsid w:val="00E75102"/>
    <w:rsid w:val="00E76285"/>
    <w:rsid w:val="00E76726"/>
    <w:rsid w:val="00E77D55"/>
    <w:rsid w:val="00E80D80"/>
    <w:rsid w:val="00E80E2E"/>
    <w:rsid w:val="00E84481"/>
    <w:rsid w:val="00E85F2B"/>
    <w:rsid w:val="00E8705A"/>
    <w:rsid w:val="00E92CFB"/>
    <w:rsid w:val="00E941D0"/>
    <w:rsid w:val="00E94B7B"/>
    <w:rsid w:val="00E95498"/>
    <w:rsid w:val="00E969ED"/>
    <w:rsid w:val="00E96E08"/>
    <w:rsid w:val="00E97A82"/>
    <w:rsid w:val="00EA06B9"/>
    <w:rsid w:val="00EA0A02"/>
    <w:rsid w:val="00EA1992"/>
    <w:rsid w:val="00EA2EAF"/>
    <w:rsid w:val="00EA771D"/>
    <w:rsid w:val="00EB29B5"/>
    <w:rsid w:val="00EB2D33"/>
    <w:rsid w:val="00EB5BB6"/>
    <w:rsid w:val="00EB5DFB"/>
    <w:rsid w:val="00EB6D0E"/>
    <w:rsid w:val="00EC14D4"/>
    <w:rsid w:val="00EC2D04"/>
    <w:rsid w:val="00EC52C2"/>
    <w:rsid w:val="00ED00B6"/>
    <w:rsid w:val="00ED0731"/>
    <w:rsid w:val="00ED11D3"/>
    <w:rsid w:val="00ED380A"/>
    <w:rsid w:val="00ED7012"/>
    <w:rsid w:val="00ED7419"/>
    <w:rsid w:val="00ED78A5"/>
    <w:rsid w:val="00EE1FCD"/>
    <w:rsid w:val="00EE2EF0"/>
    <w:rsid w:val="00EE40CA"/>
    <w:rsid w:val="00EE4F09"/>
    <w:rsid w:val="00EE6D15"/>
    <w:rsid w:val="00EF0C5C"/>
    <w:rsid w:val="00EF0D0F"/>
    <w:rsid w:val="00EF1F62"/>
    <w:rsid w:val="00EF34F5"/>
    <w:rsid w:val="00EF6297"/>
    <w:rsid w:val="00F00063"/>
    <w:rsid w:val="00F0018E"/>
    <w:rsid w:val="00F01897"/>
    <w:rsid w:val="00F06BE5"/>
    <w:rsid w:val="00F0709C"/>
    <w:rsid w:val="00F0779F"/>
    <w:rsid w:val="00F10DAD"/>
    <w:rsid w:val="00F13B03"/>
    <w:rsid w:val="00F140A0"/>
    <w:rsid w:val="00F143EA"/>
    <w:rsid w:val="00F16FED"/>
    <w:rsid w:val="00F17355"/>
    <w:rsid w:val="00F20217"/>
    <w:rsid w:val="00F20590"/>
    <w:rsid w:val="00F221D6"/>
    <w:rsid w:val="00F25B50"/>
    <w:rsid w:val="00F26ED9"/>
    <w:rsid w:val="00F30025"/>
    <w:rsid w:val="00F30C24"/>
    <w:rsid w:val="00F32924"/>
    <w:rsid w:val="00F32E40"/>
    <w:rsid w:val="00F34151"/>
    <w:rsid w:val="00F36E07"/>
    <w:rsid w:val="00F40464"/>
    <w:rsid w:val="00F40EBB"/>
    <w:rsid w:val="00F417B6"/>
    <w:rsid w:val="00F44C89"/>
    <w:rsid w:val="00F44E45"/>
    <w:rsid w:val="00F44E5E"/>
    <w:rsid w:val="00F50605"/>
    <w:rsid w:val="00F50CC5"/>
    <w:rsid w:val="00F50FAD"/>
    <w:rsid w:val="00F51514"/>
    <w:rsid w:val="00F52DD5"/>
    <w:rsid w:val="00F541BF"/>
    <w:rsid w:val="00F54AFC"/>
    <w:rsid w:val="00F5579E"/>
    <w:rsid w:val="00F56A10"/>
    <w:rsid w:val="00F56EDC"/>
    <w:rsid w:val="00F56F78"/>
    <w:rsid w:val="00F63150"/>
    <w:rsid w:val="00F6339B"/>
    <w:rsid w:val="00F63B5D"/>
    <w:rsid w:val="00F6499E"/>
    <w:rsid w:val="00F7140A"/>
    <w:rsid w:val="00F7349A"/>
    <w:rsid w:val="00F7390E"/>
    <w:rsid w:val="00F75404"/>
    <w:rsid w:val="00F75A80"/>
    <w:rsid w:val="00F7759E"/>
    <w:rsid w:val="00F81303"/>
    <w:rsid w:val="00F83176"/>
    <w:rsid w:val="00F83E78"/>
    <w:rsid w:val="00F90488"/>
    <w:rsid w:val="00F9162C"/>
    <w:rsid w:val="00F91C36"/>
    <w:rsid w:val="00F95202"/>
    <w:rsid w:val="00F9573C"/>
    <w:rsid w:val="00FA05B2"/>
    <w:rsid w:val="00FA19C5"/>
    <w:rsid w:val="00FA25D3"/>
    <w:rsid w:val="00FA35C1"/>
    <w:rsid w:val="00FA4218"/>
    <w:rsid w:val="00FA5765"/>
    <w:rsid w:val="00FA57C4"/>
    <w:rsid w:val="00FA6470"/>
    <w:rsid w:val="00FB13C0"/>
    <w:rsid w:val="00FB1F53"/>
    <w:rsid w:val="00FB239E"/>
    <w:rsid w:val="00FB261A"/>
    <w:rsid w:val="00FB4142"/>
    <w:rsid w:val="00FB4143"/>
    <w:rsid w:val="00FC1E37"/>
    <w:rsid w:val="00FC30D2"/>
    <w:rsid w:val="00FC501F"/>
    <w:rsid w:val="00FC6474"/>
    <w:rsid w:val="00FD08EB"/>
    <w:rsid w:val="00FD29BD"/>
    <w:rsid w:val="00FD2C63"/>
    <w:rsid w:val="00FD3347"/>
    <w:rsid w:val="00FD39D0"/>
    <w:rsid w:val="00FD414C"/>
    <w:rsid w:val="00FD41C7"/>
    <w:rsid w:val="00FE2B25"/>
    <w:rsid w:val="00FE4FB6"/>
    <w:rsid w:val="00FE66E7"/>
    <w:rsid w:val="00FE6B8A"/>
    <w:rsid w:val="00FE77EE"/>
    <w:rsid w:val="00FF1AA5"/>
    <w:rsid w:val="00FF231E"/>
    <w:rsid w:val="00FF2B27"/>
    <w:rsid w:val="00FF52C7"/>
    <w:rsid w:val="00FF56A3"/>
    <w:rsid w:val="00FF5B44"/>
    <w:rsid w:val="00FF71B0"/>
    <w:rsid w:val="00FF7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E74C9A"/>
  <w15:docId w15:val="{A1D39AC0-6676-4406-BF8F-0E77CE583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heme="minorHAnsi" w:hAnsi="Georgia" w:cstheme="minorBidi"/>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4D3F"/>
  </w:style>
  <w:style w:type="paragraph" w:styleId="Heading1">
    <w:name w:val="heading 1"/>
    <w:basedOn w:val="Normal"/>
    <w:next w:val="Normal"/>
    <w:link w:val="Heading1Char"/>
    <w:uiPriority w:val="9"/>
    <w:qFormat/>
    <w:rsid w:val="00763D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39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D39D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D39D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953250"/>
    <w:pPr>
      <w:numPr>
        <w:numId w:val="1"/>
      </w:numPr>
    </w:pPr>
  </w:style>
  <w:style w:type="paragraph" w:styleId="Header">
    <w:name w:val="header"/>
    <w:basedOn w:val="Normal"/>
    <w:link w:val="HeaderChar"/>
    <w:uiPriority w:val="99"/>
    <w:unhideWhenUsed/>
    <w:rsid w:val="00F95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202"/>
  </w:style>
  <w:style w:type="paragraph" w:styleId="Footer">
    <w:name w:val="footer"/>
    <w:basedOn w:val="Normal"/>
    <w:link w:val="FooterChar"/>
    <w:uiPriority w:val="99"/>
    <w:unhideWhenUsed/>
    <w:rsid w:val="00F95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202"/>
  </w:style>
  <w:style w:type="character" w:styleId="CommentReference">
    <w:name w:val="annotation reference"/>
    <w:basedOn w:val="DefaultParagraphFont"/>
    <w:uiPriority w:val="99"/>
    <w:semiHidden/>
    <w:unhideWhenUsed/>
    <w:rsid w:val="001E394F"/>
    <w:rPr>
      <w:sz w:val="16"/>
      <w:szCs w:val="16"/>
    </w:rPr>
  </w:style>
  <w:style w:type="paragraph" w:styleId="CommentText">
    <w:name w:val="annotation text"/>
    <w:basedOn w:val="Normal"/>
    <w:link w:val="CommentTextChar"/>
    <w:uiPriority w:val="99"/>
    <w:semiHidden/>
    <w:unhideWhenUsed/>
    <w:rsid w:val="001E394F"/>
    <w:pPr>
      <w:spacing w:line="240" w:lineRule="auto"/>
    </w:pPr>
  </w:style>
  <w:style w:type="character" w:customStyle="1" w:styleId="CommentTextChar">
    <w:name w:val="Comment Text Char"/>
    <w:basedOn w:val="DefaultParagraphFont"/>
    <w:link w:val="CommentText"/>
    <w:uiPriority w:val="99"/>
    <w:semiHidden/>
    <w:rsid w:val="001E394F"/>
  </w:style>
  <w:style w:type="paragraph" w:styleId="CommentSubject">
    <w:name w:val="annotation subject"/>
    <w:basedOn w:val="CommentText"/>
    <w:next w:val="CommentText"/>
    <w:link w:val="CommentSubjectChar"/>
    <w:uiPriority w:val="99"/>
    <w:semiHidden/>
    <w:unhideWhenUsed/>
    <w:rsid w:val="001E394F"/>
    <w:rPr>
      <w:b/>
      <w:bCs/>
    </w:rPr>
  </w:style>
  <w:style w:type="character" w:customStyle="1" w:styleId="CommentSubjectChar">
    <w:name w:val="Comment Subject Char"/>
    <w:basedOn w:val="CommentTextChar"/>
    <w:link w:val="CommentSubject"/>
    <w:uiPriority w:val="99"/>
    <w:semiHidden/>
    <w:rsid w:val="001E394F"/>
    <w:rPr>
      <w:b/>
      <w:bCs/>
    </w:rPr>
  </w:style>
  <w:style w:type="paragraph" w:styleId="BalloonText">
    <w:name w:val="Balloon Text"/>
    <w:basedOn w:val="Normal"/>
    <w:link w:val="BalloonTextChar"/>
    <w:uiPriority w:val="99"/>
    <w:semiHidden/>
    <w:unhideWhenUsed/>
    <w:rsid w:val="001E39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94F"/>
    <w:rPr>
      <w:rFonts w:ascii="Segoe UI" w:hAnsi="Segoe UI" w:cs="Segoe UI"/>
      <w:sz w:val="18"/>
      <w:szCs w:val="18"/>
    </w:rPr>
  </w:style>
  <w:style w:type="paragraph" w:styleId="FootnoteText">
    <w:name w:val="footnote text"/>
    <w:basedOn w:val="Normal"/>
    <w:link w:val="FootnoteTextChar"/>
    <w:uiPriority w:val="99"/>
    <w:semiHidden/>
    <w:unhideWhenUsed/>
    <w:rsid w:val="006D2E7A"/>
    <w:pPr>
      <w:spacing w:after="0" w:line="240" w:lineRule="auto"/>
    </w:pPr>
  </w:style>
  <w:style w:type="character" w:customStyle="1" w:styleId="FootnoteTextChar">
    <w:name w:val="Footnote Text Char"/>
    <w:basedOn w:val="DefaultParagraphFont"/>
    <w:link w:val="FootnoteText"/>
    <w:uiPriority w:val="99"/>
    <w:semiHidden/>
    <w:rsid w:val="006D2E7A"/>
  </w:style>
  <w:style w:type="character" w:styleId="FootnoteReference">
    <w:name w:val="footnote reference"/>
    <w:basedOn w:val="DefaultParagraphFont"/>
    <w:uiPriority w:val="99"/>
    <w:semiHidden/>
    <w:unhideWhenUsed/>
    <w:rsid w:val="006D2E7A"/>
    <w:rPr>
      <w:vertAlign w:val="superscript"/>
    </w:rPr>
  </w:style>
  <w:style w:type="paragraph" w:styleId="ListParagraph">
    <w:name w:val="List Paragraph"/>
    <w:basedOn w:val="Normal"/>
    <w:uiPriority w:val="34"/>
    <w:qFormat/>
    <w:rsid w:val="00B7500F"/>
    <w:pPr>
      <w:ind w:left="720"/>
      <w:contextualSpacing/>
    </w:pPr>
  </w:style>
  <w:style w:type="paragraph" w:styleId="Revision">
    <w:name w:val="Revision"/>
    <w:hidden/>
    <w:uiPriority w:val="99"/>
    <w:semiHidden/>
    <w:rsid w:val="0006582F"/>
    <w:pPr>
      <w:spacing w:after="0" w:line="240" w:lineRule="auto"/>
    </w:pPr>
  </w:style>
  <w:style w:type="character" w:styleId="Hyperlink">
    <w:name w:val="Hyperlink"/>
    <w:basedOn w:val="DefaultParagraphFont"/>
    <w:uiPriority w:val="99"/>
    <w:unhideWhenUsed/>
    <w:rsid w:val="009036B6"/>
    <w:rPr>
      <w:color w:val="0563C1" w:themeColor="hyperlink"/>
      <w:u w:val="single"/>
    </w:rPr>
  </w:style>
  <w:style w:type="character" w:customStyle="1" w:styleId="UnresolvedMention1">
    <w:name w:val="Unresolved Mention1"/>
    <w:basedOn w:val="DefaultParagraphFont"/>
    <w:uiPriority w:val="99"/>
    <w:semiHidden/>
    <w:unhideWhenUsed/>
    <w:rsid w:val="009036B6"/>
    <w:rPr>
      <w:color w:val="808080"/>
      <w:shd w:val="clear" w:color="auto" w:fill="E6E6E6"/>
    </w:rPr>
  </w:style>
  <w:style w:type="character" w:customStyle="1" w:styleId="UnresolvedMention2">
    <w:name w:val="Unresolved Mention2"/>
    <w:basedOn w:val="DefaultParagraphFont"/>
    <w:uiPriority w:val="99"/>
    <w:semiHidden/>
    <w:unhideWhenUsed/>
    <w:rsid w:val="003A3D6D"/>
    <w:rPr>
      <w:color w:val="808080"/>
      <w:shd w:val="clear" w:color="auto" w:fill="E6E6E6"/>
    </w:rPr>
  </w:style>
  <w:style w:type="table" w:customStyle="1" w:styleId="QQuestionTable">
    <w:name w:val="QQuestionTable"/>
    <w:uiPriority w:val="99"/>
    <w:qFormat/>
    <w:rsid w:val="00CD0CAB"/>
    <w:pPr>
      <w:spacing w:after="0" w:line="240" w:lineRule="auto"/>
      <w:jc w:val="center"/>
    </w:pPr>
    <w:rPr>
      <w:rFonts w:asciiTheme="minorHAnsi" w:eastAsiaTheme="minorEastAsia" w:hAnsiTheme="minorHAnsi"/>
      <w:sz w:val="22"/>
      <w:szCs w:val="22"/>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StandardSliderTable">
    <w:name w:val="QStandardSliderTable"/>
    <w:uiPriority w:val="99"/>
    <w:qFormat/>
    <w:rsid w:val="00CD0CAB"/>
    <w:pPr>
      <w:spacing w:after="0" w:line="240" w:lineRule="auto"/>
      <w:jc w:val="center"/>
    </w:pPr>
    <w:rPr>
      <w:rFonts w:asciiTheme="minorHAnsi" w:eastAsiaTheme="minorEastAsia" w:hAnsiTheme="minorHAnsi"/>
      <w:sz w:val="22"/>
      <w:szCs w:val="22"/>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numbering" w:customStyle="1" w:styleId="Singlepunch">
    <w:name w:val="Single punch"/>
    <w:rsid w:val="00CD0CAB"/>
    <w:pPr>
      <w:numPr>
        <w:numId w:val="4"/>
      </w:numPr>
    </w:pPr>
  </w:style>
  <w:style w:type="paragraph" w:customStyle="1" w:styleId="QuestionSeparator">
    <w:name w:val="QuestionSeparator"/>
    <w:basedOn w:val="Normal"/>
    <w:qFormat/>
    <w:rsid w:val="00CD0CAB"/>
    <w:pPr>
      <w:pBdr>
        <w:top w:val="single" w:sz="8" w:space="0" w:color="CCCCCC"/>
      </w:pBdr>
      <w:spacing w:before="180" w:after="60" w:line="120" w:lineRule="auto"/>
    </w:pPr>
    <w:rPr>
      <w:rFonts w:asciiTheme="minorHAnsi" w:eastAsiaTheme="minorEastAsia" w:hAnsiTheme="minorHAnsi"/>
      <w:sz w:val="22"/>
      <w:szCs w:val="22"/>
    </w:rPr>
  </w:style>
  <w:style w:type="table" w:styleId="TableGrid">
    <w:name w:val="Table Grid"/>
    <w:basedOn w:val="TableNormal"/>
    <w:uiPriority w:val="39"/>
    <w:rsid w:val="00BE3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63D2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63D22"/>
    <w:pPr>
      <w:outlineLvl w:val="9"/>
    </w:pPr>
  </w:style>
  <w:style w:type="paragraph" w:styleId="TOC2">
    <w:name w:val="toc 2"/>
    <w:basedOn w:val="Normal"/>
    <w:next w:val="Normal"/>
    <w:autoRedefine/>
    <w:uiPriority w:val="39"/>
    <w:unhideWhenUsed/>
    <w:rsid w:val="0036070F"/>
    <w:pPr>
      <w:tabs>
        <w:tab w:val="right" w:leader="dot" w:pos="8486"/>
      </w:tabs>
      <w:spacing w:after="100"/>
      <w:ind w:left="220"/>
    </w:pPr>
    <w:rPr>
      <w:rFonts w:ascii="Times New Roman" w:eastAsiaTheme="minorEastAsia" w:hAnsi="Times New Roman" w:cs="Times New Roman"/>
      <w:b/>
      <w:noProof/>
      <w:sz w:val="22"/>
      <w:szCs w:val="22"/>
    </w:rPr>
  </w:style>
  <w:style w:type="paragraph" w:styleId="TOC1">
    <w:name w:val="toc 1"/>
    <w:basedOn w:val="Normal"/>
    <w:next w:val="Normal"/>
    <w:autoRedefine/>
    <w:uiPriority w:val="39"/>
    <w:unhideWhenUsed/>
    <w:rsid w:val="00615C38"/>
    <w:pPr>
      <w:tabs>
        <w:tab w:val="right" w:leader="dot" w:pos="8486"/>
      </w:tabs>
      <w:spacing w:after="100"/>
    </w:pPr>
    <w:rPr>
      <w:rFonts w:ascii="Times New Roman" w:eastAsiaTheme="minorEastAsia" w:hAnsi="Times New Roman" w:cs="Times New Roman"/>
      <w:noProof/>
      <w:sz w:val="22"/>
      <w:szCs w:val="22"/>
    </w:rPr>
  </w:style>
  <w:style w:type="paragraph" w:styleId="TOC3">
    <w:name w:val="toc 3"/>
    <w:basedOn w:val="Normal"/>
    <w:next w:val="Normal"/>
    <w:autoRedefine/>
    <w:uiPriority w:val="39"/>
    <w:unhideWhenUsed/>
    <w:rsid w:val="0036070F"/>
    <w:pPr>
      <w:tabs>
        <w:tab w:val="right" w:leader="dot" w:pos="8486"/>
      </w:tabs>
      <w:spacing w:after="100" w:line="480" w:lineRule="auto"/>
      <w:ind w:left="440"/>
    </w:pPr>
    <w:rPr>
      <w:rFonts w:ascii="Times New Roman" w:eastAsiaTheme="minorEastAsia" w:hAnsi="Times New Roman" w:cs="Times New Roman"/>
      <w:b/>
      <w:i/>
      <w:noProof/>
      <w:sz w:val="22"/>
      <w:szCs w:val="22"/>
    </w:rPr>
  </w:style>
  <w:style w:type="character" w:customStyle="1" w:styleId="Heading2Char">
    <w:name w:val="Heading 2 Char"/>
    <w:basedOn w:val="DefaultParagraphFont"/>
    <w:link w:val="Heading2"/>
    <w:uiPriority w:val="9"/>
    <w:rsid w:val="00FD39D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D39D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D39D0"/>
    <w:rPr>
      <w:rFonts w:asciiTheme="majorHAnsi" w:eastAsiaTheme="majorEastAsia" w:hAnsiTheme="majorHAnsi" w:cstheme="majorBidi"/>
      <w:i/>
      <w:iCs/>
      <w:color w:val="2F5496" w:themeColor="accent1" w:themeShade="BF"/>
    </w:rPr>
  </w:style>
  <w:style w:type="table" w:customStyle="1" w:styleId="QSliderLabelsTable">
    <w:name w:val="QSliderLabelsTable"/>
    <w:uiPriority w:val="99"/>
    <w:qFormat/>
    <w:rsid w:val="00611232"/>
    <w:pPr>
      <w:spacing w:after="0" w:line="240" w:lineRule="auto"/>
      <w:jc w:val="center"/>
    </w:pPr>
    <w:rPr>
      <w:rFonts w:asciiTheme="minorHAnsi" w:eastAsiaTheme="minorEastAsia" w:hAnsiTheme="minorHAns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260">
      <w:bodyDiv w:val="1"/>
      <w:marLeft w:val="0"/>
      <w:marRight w:val="0"/>
      <w:marTop w:val="0"/>
      <w:marBottom w:val="0"/>
      <w:divBdr>
        <w:top w:val="none" w:sz="0" w:space="0" w:color="auto"/>
        <w:left w:val="none" w:sz="0" w:space="0" w:color="auto"/>
        <w:bottom w:val="none" w:sz="0" w:space="0" w:color="auto"/>
        <w:right w:val="none" w:sz="0" w:space="0" w:color="auto"/>
      </w:divBdr>
    </w:div>
    <w:div w:id="164708048">
      <w:bodyDiv w:val="1"/>
      <w:marLeft w:val="0"/>
      <w:marRight w:val="0"/>
      <w:marTop w:val="0"/>
      <w:marBottom w:val="0"/>
      <w:divBdr>
        <w:top w:val="none" w:sz="0" w:space="0" w:color="auto"/>
        <w:left w:val="none" w:sz="0" w:space="0" w:color="auto"/>
        <w:bottom w:val="none" w:sz="0" w:space="0" w:color="auto"/>
        <w:right w:val="none" w:sz="0" w:space="0" w:color="auto"/>
      </w:divBdr>
    </w:div>
    <w:div w:id="165639017">
      <w:bodyDiv w:val="1"/>
      <w:marLeft w:val="0"/>
      <w:marRight w:val="0"/>
      <w:marTop w:val="0"/>
      <w:marBottom w:val="0"/>
      <w:divBdr>
        <w:top w:val="none" w:sz="0" w:space="0" w:color="auto"/>
        <w:left w:val="none" w:sz="0" w:space="0" w:color="auto"/>
        <w:bottom w:val="none" w:sz="0" w:space="0" w:color="auto"/>
        <w:right w:val="none" w:sz="0" w:space="0" w:color="auto"/>
      </w:divBdr>
    </w:div>
    <w:div w:id="282083008">
      <w:bodyDiv w:val="1"/>
      <w:marLeft w:val="0"/>
      <w:marRight w:val="0"/>
      <w:marTop w:val="0"/>
      <w:marBottom w:val="0"/>
      <w:divBdr>
        <w:top w:val="none" w:sz="0" w:space="0" w:color="auto"/>
        <w:left w:val="none" w:sz="0" w:space="0" w:color="auto"/>
        <w:bottom w:val="none" w:sz="0" w:space="0" w:color="auto"/>
        <w:right w:val="none" w:sz="0" w:space="0" w:color="auto"/>
      </w:divBdr>
    </w:div>
    <w:div w:id="295570716">
      <w:bodyDiv w:val="1"/>
      <w:marLeft w:val="0"/>
      <w:marRight w:val="0"/>
      <w:marTop w:val="0"/>
      <w:marBottom w:val="0"/>
      <w:divBdr>
        <w:top w:val="none" w:sz="0" w:space="0" w:color="auto"/>
        <w:left w:val="none" w:sz="0" w:space="0" w:color="auto"/>
        <w:bottom w:val="none" w:sz="0" w:space="0" w:color="auto"/>
        <w:right w:val="none" w:sz="0" w:space="0" w:color="auto"/>
      </w:divBdr>
    </w:div>
    <w:div w:id="298077017">
      <w:bodyDiv w:val="1"/>
      <w:marLeft w:val="0"/>
      <w:marRight w:val="0"/>
      <w:marTop w:val="0"/>
      <w:marBottom w:val="0"/>
      <w:divBdr>
        <w:top w:val="none" w:sz="0" w:space="0" w:color="auto"/>
        <w:left w:val="none" w:sz="0" w:space="0" w:color="auto"/>
        <w:bottom w:val="none" w:sz="0" w:space="0" w:color="auto"/>
        <w:right w:val="none" w:sz="0" w:space="0" w:color="auto"/>
      </w:divBdr>
    </w:div>
    <w:div w:id="322976416">
      <w:bodyDiv w:val="1"/>
      <w:marLeft w:val="0"/>
      <w:marRight w:val="0"/>
      <w:marTop w:val="0"/>
      <w:marBottom w:val="0"/>
      <w:divBdr>
        <w:top w:val="none" w:sz="0" w:space="0" w:color="auto"/>
        <w:left w:val="none" w:sz="0" w:space="0" w:color="auto"/>
        <w:bottom w:val="none" w:sz="0" w:space="0" w:color="auto"/>
        <w:right w:val="none" w:sz="0" w:space="0" w:color="auto"/>
      </w:divBdr>
    </w:div>
    <w:div w:id="371226328">
      <w:bodyDiv w:val="1"/>
      <w:marLeft w:val="0"/>
      <w:marRight w:val="0"/>
      <w:marTop w:val="0"/>
      <w:marBottom w:val="0"/>
      <w:divBdr>
        <w:top w:val="none" w:sz="0" w:space="0" w:color="auto"/>
        <w:left w:val="none" w:sz="0" w:space="0" w:color="auto"/>
        <w:bottom w:val="none" w:sz="0" w:space="0" w:color="auto"/>
        <w:right w:val="none" w:sz="0" w:space="0" w:color="auto"/>
      </w:divBdr>
    </w:div>
    <w:div w:id="402681112">
      <w:bodyDiv w:val="1"/>
      <w:marLeft w:val="0"/>
      <w:marRight w:val="0"/>
      <w:marTop w:val="0"/>
      <w:marBottom w:val="0"/>
      <w:divBdr>
        <w:top w:val="none" w:sz="0" w:space="0" w:color="auto"/>
        <w:left w:val="none" w:sz="0" w:space="0" w:color="auto"/>
        <w:bottom w:val="none" w:sz="0" w:space="0" w:color="auto"/>
        <w:right w:val="none" w:sz="0" w:space="0" w:color="auto"/>
      </w:divBdr>
    </w:div>
    <w:div w:id="464545086">
      <w:bodyDiv w:val="1"/>
      <w:marLeft w:val="0"/>
      <w:marRight w:val="0"/>
      <w:marTop w:val="0"/>
      <w:marBottom w:val="0"/>
      <w:divBdr>
        <w:top w:val="none" w:sz="0" w:space="0" w:color="auto"/>
        <w:left w:val="none" w:sz="0" w:space="0" w:color="auto"/>
        <w:bottom w:val="none" w:sz="0" w:space="0" w:color="auto"/>
        <w:right w:val="none" w:sz="0" w:space="0" w:color="auto"/>
      </w:divBdr>
    </w:div>
    <w:div w:id="474682766">
      <w:bodyDiv w:val="1"/>
      <w:marLeft w:val="0"/>
      <w:marRight w:val="0"/>
      <w:marTop w:val="0"/>
      <w:marBottom w:val="0"/>
      <w:divBdr>
        <w:top w:val="none" w:sz="0" w:space="0" w:color="auto"/>
        <w:left w:val="none" w:sz="0" w:space="0" w:color="auto"/>
        <w:bottom w:val="none" w:sz="0" w:space="0" w:color="auto"/>
        <w:right w:val="none" w:sz="0" w:space="0" w:color="auto"/>
      </w:divBdr>
    </w:div>
    <w:div w:id="534999068">
      <w:bodyDiv w:val="1"/>
      <w:marLeft w:val="0"/>
      <w:marRight w:val="0"/>
      <w:marTop w:val="0"/>
      <w:marBottom w:val="0"/>
      <w:divBdr>
        <w:top w:val="none" w:sz="0" w:space="0" w:color="auto"/>
        <w:left w:val="none" w:sz="0" w:space="0" w:color="auto"/>
        <w:bottom w:val="none" w:sz="0" w:space="0" w:color="auto"/>
        <w:right w:val="none" w:sz="0" w:space="0" w:color="auto"/>
      </w:divBdr>
    </w:div>
    <w:div w:id="637801034">
      <w:bodyDiv w:val="1"/>
      <w:marLeft w:val="0"/>
      <w:marRight w:val="0"/>
      <w:marTop w:val="0"/>
      <w:marBottom w:val="0"/>
      <w:divBdr>
        <w:top w:val="none" w:sz="0" w:space="0" w:color="auto"/>
        <w:left w:val="none" w:sz="0" w:space="0" w:color="auto"/>
        <w:bottom w:val="none" w:sz="0" w:space="0" w:color="auto"/>
        <w:right w:val="none" w:sz="0" w:space="0" w:color="auto"/>
      </w:divBdr>
    </w:div>
    <w:div w:id="672531204">
      <w:bodyDiv w:val="1"/>
      <w:marLeft w:val="0"/>
      <w:marRight w:val="0"/>
      <w:marTop w:val="0"/>
      <w:marBottom w:val="0"/>
      <w:divBdr>
        <w:top w:val="none" w:sz="0" w:space="0" w:color="auto"/>
        <w:left w:val="none" w:sz="0" w:space="0" w:color="auto"/>
        <w:bottom w:val="none" w:sz="0" w:space="0" w:color="auto"/>
        <w:right w:val="none" w:sz="0" w:space="0" w:color="auto"/>
      </w:divBdr>
    </w:div>
    <w:div w:id="697705119">
      <w:bodyDiv w:val="1"/>
      <w:marLeft w:val="0"/>
      <w:marRight w:val="0"/>
      <w:marTop w:val="0"/>
      <w:marBottom w:val="0"/>
      <w:divBdr>
        <w:top w:val="none" w:sz="0" w:space="0" w:color="auto"/>
        <w:left w:val="none" w:sz="0" w:space="0" w:color="auto"/>
        <w:bottom w:val="none" w:sz="0" w:space="0" w:color="auto"/>
        <w:right w:val="none" w:sz="0" w:space="0" w:color="auto"/>
      </w:divBdr>
    </w:div>
    <w:div w:id="700017014">
      <w:bodyDiv w:val="1"/>
      <w:marLeft w:val="0"/>
      <w:marRight w:val="0"/>
      <w:marTop w:val="0"/>
      <w:marBottom w:val="0"/>
      <w:divBdr>
        <w:top w:val="none" w:sz="0" w:space="0" w:color="auto"/>
        <w:left w:val="none" w:sz="0" w:space="0" w:color="auto"/>
        <w:bottom w:val="none" w:sz="0" w:space="0" w:color="auto"/>
        <w:right w:val="none" w:sz="0" w:space="0" w:color="auto"/>
      </w:divBdr>
    </w:div>
    <w:div w:id="860898799">
      <w:bodyDiv w:val="1"/>
      <w:marLeft w:val="0"/>
      <w:marRight w:val="0"/>
      <w:marTop w:val="0"/>
      <w:marBottom w:val="0"/>
      <w:divBdr>
        <w:top w:val="none" w:sz="0" w:space="0" w:color="auto"/>
        <w:left w:val="none" w:sz="0" w:space="0" w:color="auto"/>
        <w:bottom w:val="none" w:sz="0" w:space="0" w:color="auto"/>
        <w:right w:val="none" w:sz="0" w:space="0" w:color="auto"/>
      </w:divBdr>
    </w:div>
    <w:div w:id="1016928356">
      <w:bodyDiv w:val="1"/>
      <w:marLeft w:val="0"/>
      <w:marRight w:val="0"/>
      <w:marTop w:val="0"/>
      <w:marBottom w:val="0"/>
      <w:divBdr>
        <w:top w:val="none" w:sz="0" w:space="0" w:color="auto"/>
        <w:left w:val="none" w:sz="0" w:space="0" w:color="auto"/>
        <w:bottom w:val="none" w:sz="0" w:space="0" w:color="auto"/>
        <w:right w:val="none" w:sz="0" w:space="0" w:color="auto"/>
      </w:divBdr>
    </w:div>
    <w:div w:id="1108237856">
      <w:bodyDiv w:val="1"/>
      <w:marLeft w:val="0"/>
      <w:marRight w:val="0"/>
      <w:marTop w:val="0"/>
      <w:marBottom w:val="0"/>
      <w:divBdr>
        <w:top w:val="none" w:sz="0" w:space="0" w:color="auto"/>
        <w:left w:val="none" w:sz="0" w:space="0" w:color="auto"/>
        <w:bottom w:val="none" w:sz="0" w:space="0" w:color="auto"/>
        <w:right w:val="none" w:sz="0" w:space="0" w:color="auto"/>
      </w:divBdr>
    </w:div>
    <w:div w:id="1132821334">
      <w:bodyDiv w:val="1"/>
      <w:marLeft w:val="0"/>
      <w:marRight w:val="0"/>
      <w:marTop w:val="0"/>
      <w:marBottom w:val="0"/>
      <w:divBdr>
        <w:top w:val="none" w:sz="0" w:space="0" w:color="auto"/>
        <w:left w:val="none" w:sz="0" w:space="0" w:color="auto"/>
        <w:bottom w:val="none" w:sz="0" w:space="0" w:color="auto"/>
        <w:right w:val="none" w:sz="0" w:space="0" w:color="auto"/>
      </w:divBdr>
    </w:div>
    <w:div w:id="1230843795">
      <w:bodyDiv w:val="1"/>
      <w:marLeft w:val="0"/>
      <w:marRight w:val="0"/>
      <w:marTop w:val="0"/>
      <w:marBottom w:val="0"/>
      <w:divBdr>
        <w:top w:val="none" w:sz="0" w:space="0" w:color="auto"/>
        <w:left w:val="none" w:sz="0" w:space="0" w:color="auto"/>
        <w:bottom w:val="none" w:sz="0" w:space="0" w:color="auto"/>
        <w:right w:val="none" w:sz="0" w:space="0" w:color="auto"/>
      </w:divBdr>
    </w:div>
    <w:div w:id="1556701885">
      <w:bodyDiv w:val="1"/>
      <w:marLeft w:val="0"/>
      <w:marRight w:val="0"/>
      <w:marTop w:val="0"/>
      <w:marBottom w:val="0"/>
      <w:divBdr>
        <w:top w:val="none" w:sz="0" w:space="0" w:color="auto"/>
        <w:left w:val="none" w:sz="0" w:space="0" w:color="auto"/>
        <w:bottom w:val="none" w:sz="0" w:space="0" w:color="auto"/>
        <w:right w:val="none" w:sz="0" w:space="0" w:color="auto"/>
      </w:divBdr>
    </w:div>
    <w:div w:id="1795752741">
      <w:bodyDiv w:val="1"/>
      <w:marLeft w:val="0"/>
      <w:marRight w:val="0"/>
      <w:marTop w:val="0"/>
      <w:marBottom w:val="0"/>
      <w:divBdr>
        <w:top w:val="none" w:sz="0" w:space="0" w:color="auto"/>
        <w:left w:val="none" w:sz="0" w:space="0" w:color="auto"/>
        <w:bottom w:val="none" w:sz="0" w:space="0" w:color="auto"/>
        <w:right w:val="none" w:sz="0" w:space="0" w:color="auto"/>
      </w:divBdr>
    </w:div>
    <w:div w:id="1822770726">
      <w:bodyDiv w:val="1"/>
      <w:marLeft w:val="0"/>
      <w:marRight w:val="0"/>
      <w:marTop w:val="0"/>
      <w:marBottom w:val="0"/>
      <w:divBdr>
        <w:top w:val="none" w:sz="0" w:space="0" w:color="auto"/>
        <w:left w:val="none" w:sz="0" w:space="0" w:color="auto"/>
        <w:bottom w:val="none" w:sz="0" w:space="0" w:color="auto"/>
        <w:right w:val="none" w:sz="0" w:space="0" w:color="auto"/>
      </w:divBdr>
    </w:div>
    <w:div w:id="1828864112">
      <w:bodyDiv w:val="1"/>
      <w:marLeft w:val="0"/>
      <w:marRight w:val="0"/>
      <w:marTop w:val="0"/>
      <w:marBottom w:val="0"/>
      <w:divBdr>
        <w:top w:val="none" w:sz="0" w:space="0" w:color="auto"/>
        <w:left w:val="none" w:sz="0" w:space="0" w:color="auto"/>
        <w:bottom w:val="none" w:sz="0" w:space="0" w:color="auto"/>
        <w:right w:val="none" w:sz="0" w:space="0" w:color="auto"/>
      </w:divBdr>
    </w:div>
    <w:div w:id="2008943064">
      <w:bodyDiv w:val="1"/>
      <w:marLeft w:val="0"/>
      <w:marRight w:val="0"/>
      <w:marTop w:val="0"/>
      <w:marBottom w:val="0"/>
      <w:divBdr>
        <w:top w:val="none" w:sz="0" w:space="0" w:color="auto"/>
        <w:left w:val="none" w:sz="0" w:space="0" w:color="auto"/>
        <w:bottom w:val="none" w:sz="0" w:space="0" w:color="auto"/>
        <w:right w:val="none" w:sz="0" w:space="0" w:color="auto"/>
      </w:divBdr>
    </w:div>
    <w:div w:id="208498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www.conecomm.com/news-blog/2015-cone-ebiquity-csr-study-press-release"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bbc.com/news/business-19967397"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4.JPG"/><Relationship Id="rId10" Type="http://schemas.openxmlformats.org/officeDocument/2006/relationships/footer" Target="footer3.xm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5.xml"/><Relationship Id="rId30"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6C728-F105-43D1-9617-8044E2F04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153</Pages>
  <Words>31028</Words>
  <Characters>176863</Characters>
  <Application>Microsoft Office Word</Application>
  <DocSecurity>0</DocSecurity>
  <Lines>1473</Lines>
  <Paragraphs>414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207477</CharactersWithSpaces>
  <SharedDoc>false</SharedDoc>
  <HLinks>
    <vt:vector size="258" baseType="variant">
      <vt:variant>
        <vt:i4>4587601</vt:i4>
      </vt:variant>
      <vt:variant>
        <vt:i4>252</vt:i4>
      </vt:variant>
      <vt:variant>
        <vt:i4>0</vt:i4>
      </vt:variant>
      <vt:variant>
        <vt:i4>5</vt:i4>
      </vt:variant>
      <vt:variant>
        <vt:lpwstr>http://www.conecomm.com/news-blog/2015-cone-ebiquity-csr-study-press-release</vt:lpwstr>
      </vt:variant>
      <vt:variant>
        <vt:lpwstr/>
      </vt:variant>
      <vt:variant>
        <vt:i4>1966167</vt:i4>
      </vt:variant>
      <vt:variant>
        <vt:i4>249</vt:i4>
      </vt:variant>
      <vt:variant>
        <vt:i4>0</vt:i4>
      </vt:variant>
      <vt:variant>
        <vt:i4>5</vt:i4>
      </vt:variant>
      <vt:variant>
        <vt:lpwstr>http://www.bbc.com/news/business-19967397</vt:lpwstr>
      </vt:variant>
      <vt:variant>
        <vt:lpwstr/>
      </vt:variant>
      <vt:variant>
        <vt:i4>1900607</vt:i4>
      </vt:variant>
      <vt:variant>
        <vt:i4>242</vt:i4>
      </vt:variant>
      <vt:variant>
        <vt:i4>0</vt:i4>
      </vt:variant>
      <vt:variant>
        <vt:i4>5</vt:i4>
      </vt:variant>
      <vt:variant>
        <vt:lpwstr/>
      </vt:variant>
      <vt:variant>
        <vt:lpwstr>_Toc509923109</vt:lpwstr>
      </vt:variant>
      <vt:variant>
        <vt:i4>1900607</vt:i4>
      </vt:variant>
      <vt:variant>
        <vt:i4>236</vt:i4>
      </vt:variant>
      <vt:variant>
        <vt:i4>0</vt:i4>
      </vt:variant>
      <vt:variant>
        <vt:i4>5</vt:i4>
      </vt:variant>
      <vt:variant>
        <vt:lpwstr/>
      </vt:variant>
      <vt:variant>
        <vt:lpwstr>_Toc509923108</vt:lpwstr>
      </vt:variant>
      <vt:variant>
        <vt:i4>1900607</vt:i4>
      </vt:variant>
      <vt:variant>
        <vt:i4>230</vt:i4>
      </vt:variant>
      <vt:variant>
        <vt:i4>0</vt:i4>
      </vt:variant>
      <vt:variant>
        <vt:i4>5</vt:i4>
      </vt:variant>
      <vt:variant>
        <vt:lpwstr/>
      </vt:variant>
      <vt:variant>
        <vt:lpwstr>_Toc509923107</vt:lpwstr>
      </vt:variant>
      <vt:variant>
        <vt:i4>1900607</vt:i4>
      </vt:variant>
      <vt:variant>
        <vt:i4>224</vt:i4>
      </vt:variant>
      <vt:variant>
        <vt:i4>0</vt:i4>
      </vt:variant>
      <vt:variant>
        <vt:i4>5</vt:i4>
      </vt:variant>
      <vt:variant>
        <vt:lpwstr/>
      </vt:variant>
      <vt:variant>
        <vt:lpwstr>_Toc509923106</vt:lpwstr>
      </vt:variant>
      <vt:variant>
        <vt:i4>1900607</vt:i4>
      </vt:variant>
      <vt:variant>
        <vt:i4>218</vt:i4>
      </vt:variant>
      <vt:variant>
        <vt:i4>0</vt:i4>
      </vt:variant>
      <vt:variant>
        <vt:i4>5</vt:i4>
      </vt:variant>
      <vt:variant>
        <vt:lpwstr/>
      </vt:variant>
      <vt:variant>
        <vt:lpwstr>_Toc509923105</vt:lpwstr>
      </vt:variant>
      <vt:variant>
        <vt:i4>1900607</vt:i4>
      </vt:variant>
      <vt:variant>
        <vt:i4>212</vt:i4>
      </vt:variant>
      <vt:variant>
        <vt:i4>0</vt:i4>
      </vt:variant>
      <vt:variant>
        <vt:i4>5</vt:i4>
      </vt:variant>
      <vt:variant>
        <vt:lpwstr/>
      </vt:variant>
      <vt:variant>
        <vt:lpwstr>_Toc509923104</vt:lpwstr>
      </vt:variant>
      <vt:variant>
        <vt:i4>1900607</vt:i4>
      </vt:variant>
      <vt:variant>
        <vt:i4>206</vt:i4>
      </vt:variant>
      <vt:variant>
        <vt:i4>0</vt:i4>
      </vt:variant>
      <vt:variant>
        <vt:i4>5</vt:i4>
      </vt:variant>
      <vt:variant>
        <vt:lpwstr/>
      </vt:variant>
      <vt:variant>
        <vt:lpwstr>_Toc509923103</vt:lpwstr>
      </vt:variant>
      <vt:variant>
        <vt:i4>1900607</vt:i4>
      </vt:variant>
      <vt:variant>
        <vt:i4>200</vt:i4>
      </vt:variant>
      <vt:variant>
        <vt:i4>0</vt:i4>
      </vt:variant>
      <vt:variant>
        <vt:i4>5</vt:i4>
      </vt:variant>
      <vt:variant>
        <vt:lpwstr/>
      </vt:variant>
      <vt:variant>
        <vt:lpwstr>_Toc509923102</vt:lpwstr>
      </vt:variant>
      <vt:variant>
        <vt:i4>1900607</vt:i4>
      </vt:variant>
      <vt:variant>
        <vt:i4>194</vt:i4>
      </vt:variant>
      <vt:variant>
        <vt:i4>0</vt:i4>
      </vt:variant>
      <vt:variant>
        <vt:i4>5</vt:i4>
      </vt:variant>
      <vt:variant>
        <vt:lpwstr/>
      </vt:variant>
      <vt:variant>
        <vt:lpwstr>_Toc509923101</vt:lpwstr>
      </vt:variant>
      <vt:variant>
        <vt:i4>1900607</vt:i4>
      </vt:variant>
      <vt:variant>
        <vt:i4>188</vt:i4>
      </vt:variant>
      <vt:variant>
        <vt:i4>0</vt:i4>
      </vt:variant>
      <vt:variant>
        <vt:i4>5</vt:i4>
      </vt:variant>
      <vt:variant>
        <vt:lpwstr/>
      </vt:variant>
      <vt:variant>
        <vt:lpwstr>_Toc509923100</vt:lpwstr>
      </vt:variant>
      <vt:variant>
        <vt:i4>1310782</vt:i4>
      </vt:variant>
      <vt:variant>
        <vt:i4>182</vt:i4>
      </vt:variant>
      <vt:variant>
        <vt:i4>0</vt:i4>
      </vt:variant>
      <vt:variant>
        <vt:i4>5</vt:i4>
      </vt:variant>
      <vt:variant>
        <vt:lpwstr/>
      </vt:variant>
      <vt:variant>
        <vt:lpwstr>_Toc509923099</vt:lpwstr>
      </vt:variant>
      <vt:variant>
        <vt:i4>1310782</vt:i4>
      </vt:variant>
      <vt:variant>
        <vt:i4>176</vt:i4>
      </vt:variant>
      <vt:variant>
        <vt:i4>0</vt:i4>
      </vt:variant>
      <vt:variant>
        <vt:i4>5</vt:i4>
      </vt:variant>
      <vt:variant>
        <vt:lpwstr/>
      </vt:variant>
      <vt:variant>
        <vt:lpwstr>_Toc509923098</vt:lpwstr>
      </vt:variant>
      <vt:variant>
        <vt:i4>1310782</vt:i4>
      </vt:variant>
      <vt:variant>
        <vt:i4>170</vt:i4>
      </vt:variant>
      <vt:variant>
        <vt:i4>0</vt:i4>
      </vt:variant>
      <vt:variant>
        <vt:i4>5</vt:i4>
      </vt:variant>
      <vt:variant>
        <vt:lpwstr/>
      </vt:variant>
      <vt:variant>
        <vt:lpwstr>_Toc509923097</vt:lpwstr>
      </vt:variant>
      <vt:variant>
        <vt:i4>1310782</vt:i4>
      </vt:variant>
      <vt:variant>
        <vt:i4>164</vt:i4>
      </vt:variant>
      <vt:variant>
        <vt:i4>0</vt:i4>
      </vt:variant>
      <vt:variant>
        <vt:i4>5</vt:i4>
      </vt:variant>
      <vt:variant>
        <vt:lpwstr/>
      </vt:variant>
      <vt:variant>
        <vt:lpwstr>_Toc509923096</vt:lpwstr>
      </vt:variant>
      <vt:variant>
        <vt:i4>1310782</vt:i4>
      </vt:variant>
      <vt:variant>
        <vt:i4>158</vt:i4>
      </vt:variant>
      <vt:variant>
        <vt:i4>0</vt:i4>
      </vt:variant>
      <vt:variant>
        <vt:i4>5</vt:i4>
      </vt:variant>
      <vt:variant>
        <vt:lpwstr/>
      </vt:variant>
      <vt:variant>
        <vt:lpwstr>_Toc509923095</vt:lpwstr>
      </vt:variant>
      <vt:variant>
        <vt:i4>1310782</vt:i4>
      </vt:variant>
      <vt:variant>
        <vt:i4>152</vt:i4>
      </vt:variant>
      <vt:variant>
        <vt:i4>0</vt:i4>
      </vt:variant>
      <vt:variant>
        <vt:i4>5</vt:i4>
      </vt:variant>
      <vt:variant>
        <vt:lpwstr/>
      </vt:variant>
      <vt:variant>
        <vt:lpwstr>_Toc509923094</vt:lpwstr>
      </vt:variant>
      <vt:variant>
        <vt:i4>1310782</vt:i4>
      </vt:variant>
      <vt:variant>
        <vt:i4>146</vt:i4>
      </vt:variant>
      <vt:variant>
        <vt:i4>0</vt:i4>
      </vt:variant>
      <vt:variant>
        <vt:i4>5</vt:i4>
      </vt:variant>
      <vt:variant>
        <vt:lpwstr/>
      </vt:variant>
      <vt:variant>
        <vt:lpwstr>_Toc509923093</vt:lpwstr>
      </vt:variant>
      <vt:variant>
        <vt:i4>1310782</vt:i4>
      </vt:variant>
      <vt:variant>
        <vt:i4>140</vt:i4>
      </vt:variant>
      <vt:variant>
        <vt:i4>0</vt:i4>
      </vt:variant>
      <vt:variant>
        <vt:i4>5</vt:i4>
      </vt:variant>
      <vt:variant>
        <vt:lpwstr/>
      </vt:variant>
      <vt:variant>
        <vt:lpwstr>_Toc509923092</vt:lpwstr>
      </vt:variant>
      <vt:variant>
        <vt:i4>1310782</vt:i4>
      </vt:variant>
      <vt:variant>
        <vt:i4>134</vt:i4>
      </vt:variant>
      <vt:variant>
        <vt:i4>0</vt:i4>
      </vt:variant>
      <vt:variant>
        <vt:i4>5</vt:i4>
      </vt:variant>
      <vt:variant>
        <vt:lpwstr/>
      </vt:variant>
      <vt:variant>
        <vt:lpwstr>_Toc509923091</vt:lpwstr>
      </vt:variant>
      <vt:variant>
        <vt:i4>1310782</vt:i4>
      </vt:variant>
      <vt:variant>
        <vt:i4>128</vt:i4>
      </vt:variant>
      <vt:variant>
        <vt:i4>0</vt:i4>
      </vt:variant>
      <vt:variant>
        <vt:i4>5</vt:i4>
      </vt:variant>
      <vt:variant>
        <vt:lpwstr/>
      </vt:variant>
      <vt:variant>
        <vt:lpwstr>_Toc509923090</vt:lpwstr>
      </vt:variant>
      <vt:variant>
        <vt:i4>1376318</vt:i4>
      </vt:variant>
      <vt:variant>
        <vt:i4>122</vt:i4>
      </vt:variant>
      <vt:variant>
        <vt:i4>0</vt:i4>
      </vt:variant>
      <vt:variant>
        <vt:i4>5</vt:i4>
      </vt:variant>
      <vt:variant>
        <vt:lpwstr/>
      </vt:variant>
      <vt:variant>
        <vt:lpwstr>_Toc509923089</vt:lpwstr>
      </vt:variant>
      <vt:variant>
        <vt:i4>1376318</vt:i4>
      </vt:variant>
      <vt:variant>
        <vt:i4>116</vt:i4>
      </vt:variant>
      <vt:variant>
        <vt:i4>0</vt:i4>
      </vt:variant>
      <vt:variant>
        <vt:i4>5</vt:i4>
      </vt:variant>
      <vt:variant>
        <vt:lpwstr/>
      </vt:variant>
      <vt:variant>
        <vt:lpwstr>_Toc509923088</vt:lpwstr>
      </vt:variant>
      <vt:variant>
        <vt:i4>1376318</vt:i4>
      </vt:variant>
      <vt:variant>
        <vt:i4>110</vt:i4>
      </vt:variant>
      <vt:variant>
        <vt:i4>0</vt:i4>
      </vt:variant>
      <vt:variant>
        <vt:i4>5</vt:i4>
      </vt:variant>
      <vt:variant>
        <vt:lpwstr/>
      </vt:variant>
      <vt:variant>
        <vt:lpwstr>_Toc509923087</vt:lpwstr>
      </vt:variant>
      <vt:variant>
        <vt:i4>1376318</vt:i4>
      </vt:variant>
      <vt:variant>
        <vt:i4>104</vt:i4>
      </vt:variant>
      <vt:variant>
        <vt:i4>0</vt:i4>
      </vt:variant>
      <vt:variant>
        <vt:i4>5</vt:i4>
      </vt:variant>
      <vt:variant>
        <vt:lpwstr/>
      </vt:variant>
      <vt:variant>
        <vt:lpwstr>_Toc509923086</vt:lpwstr>
      </vt:variant>
      <vt:variant>
        <vt:i4>1376318</vt:i4>
      </vt:variant>
      <vt:variant>
        <vt:i4>98</vt:i4>
      </vt:variant>
      <vt:variant>
        <vt:i4>0</vt:i4>
      </vt:variant>
      <vt:variant>
        <vt:i4>5</vt:i4>
      </vt:variant>
      <vt:variant>
        <vt:lpwstr/>
      </vt:variant>
      <vt:variant>
        <vt:lpwstr>_Toc509923085</vt:lpwstr>
      </vt:variant>
      <vt:variant>
        <vt:i4>1376318</vt:i4>
      </vt:variant>
      <vt:variant>
        <vt:i4>92</vt:i4>
      </vt:variant>
      <vt:variant>
        <vt:i4>0</vt:i4>
      </vt:variant>
      <vt:variant>
        <vt:i4>5</vt:i4>
      </vt:variant>
      <vt:variant>
        <vt:lpwstr/>
      </vt:variant>
      <vt:variant>
        <vt:lpwstr>_Toc509923084</vt:lpwstr>
      </vt:variant>
      <vt:variant>
        <vt:i4>1376318</vt:i4>
      </vt:variant>
      <vt:variant>
        <vt:i4>86</vt:i4>
      </vt:variant>
      <vt:variant>
        <vt:i4>0</vt:i4>
      </vt:variant>
      <vt:variant>
        <vt:i4>5</vt:i4>
      </vt:variant>
      <vt:variant>
        <vt:lpwstr/>
      </vt:variant>
      <vt:variant>
        <vt:lpwstr>_Toc509923083</vt:lpwstr>
      </vt:variant>
      <vt:variant>
        <vt:i4>1376318</vt:i4>
      </vt:variant>
      <vt:variant>
        <vt:i4>80</vt:i4>
      </vt:variant>
      <vt:variant>
        <vt:i4>0</vt:i4>
      </vt:variant>
      <vt:variant>
        <vt:i4>5</vt:i4>
      </vt:variant>
      <vt:variant>
        <vt:lpwstr/>
      </vt:variant>
      <vt:variant>
        <vt:lpwstr>_Toc509923082</vt:lpwstr>
      </vt:variant>
      <vt:variant>
        <vt:i4>1376318</vt:i4>
      </vt:variant>
      <vt:variant>
        <vt:i4>74</vt:i4>
      </vt:variant>
      <vt:variant>
        <vt:i4>0</vt:i4>
      </vt:variant>
      <vt:variant>
        <vt:i4>5</vt:i4>
      </vt:variant>
      <vt:variant>
        <vt:lpwstr/>
      </vt:variant>
      <vt:variant>
        <vt:lpwstr>_Toc509923081</vt:lpwstr>
      </vt:variant>
      <vt:variant>
        <vt:i4>1376318</vt:i4>
      </vt:variant>
      <vt:variant>
        <vt:i4>68</vt:i4>
      </vt:variant>
      <vt:variant>
        <vt:i4>0</vt:i4>
      </vt:variant>
      <vt:variant>
        <vt:i4>5</vt:i4>
      </vt:variant>
      <vt:variant>
        <vt:lpwstr/>
      </vt:variant>
      <vt:variant>
        <vt:lpwstr>_Toc509923080</vt:lpwstr>
      </vt:variant>
      <vt:variant>
        <vt:i4>1703998</vt:i4>
      </vt:variant>
      <vt:variant>
        <vt:i4>62</vt:i4>
      </vt:variant>
      <vt:variant>
        <vt:i4>0</vt:i4>
      </vt:variant>
      <vt:variant>
        <vt:i4>5</vt:i4>
      </vt:variant>
      <vt:variant>
        <vt:lpwstr/>
      </vt:variant>
      <vt:variant>
        <vt:lpwstr>_Toc509923079</vt:lpwstr>
      </vt:variant>
      <vt:variant>
        <vt:i4>1703998</vt:i4>
      </vt:variant>
      <vt:variant>
        <vt:i4>56</vt:i4>
      </vt:variant>
      <vt:variant>
        <vt:i4>0</vt:i4>
      </vt:variant>
      <vt:variant>
        <vt:i4>5</vt:i4>
      </vt:variant>
      <vt:variant>
        <vt:lpwstr/>
      </vt:variant>
      <vt:variant>
        <vt:lpwstr>_Toc509923078</vt:lpwstr>
      </vt:variant>
      <vt:variant>
        <vt:i4>1703998</vt:i4>
      </vt:variant>
      <vt:variant>
        <vt:i4>50</vt:i4>
      </vt:variant>
      <vt:variant>
        <vt:i4>0</vt:i4>
      </vt:variant>
      <vt:variant>
        <vt:i4>5</vt:i4>
      </vt:variant>
      <vt:variant>
        <vt:lpwstr/>
      </vt:variant>
      <vt:variant>
        <vt:lpwstr>_Toc509923077</vt:lpwstr>
      </vt:variant>
      <vt:variant>
        <vt:i4>1703998</vt:i4>
      </vt:variant>
      <vt:variant>
        <vt:i4>44</vt:i4>
      </vt:variant>
      <vt:variant>
        <vt:i4>0</vt:i4>
      </vt:variant>
      <vt:variant>
        <vt:i4>5</vt:i4>
      </vt:variant>
      <vt:variant>
        <vt:lpwstr/>
      </vt:variant>
      <vt:variant>
        <vt:lpwstr>_Toc509923076</vt:lpwstr>
      </vt:variant>
      <vt:variant>
        <vt:i4>1703998</vt:i4>
      </vt:variant>
      <vt:variant>
        <vt:i4>38</vt:i4>
      </vt:variant>
      <vt:variant>
        <vt:i4>0</vt:i4>
      </vt:variant>
      <vt:variant>
        <vt:i4>5</vt:i4>
      </vt:variant>
      <vt:variant>
        <vt:lpwstr/>
      </vt:variant>
      <vt:variant>
        <vt:lpwstr>_Toc509923075</vt:lpwstr>
      </vt:variant>
      <vt:variant>
        <vt:i4>1703998</vt:i4>
      </vt:variant>
      <vt:variant>
        <vt:i4>32</vt:i4>
      </vt:variant>
      <vt:variant>
        <vt:i4>0</vt:i4>
      </vt:variant>
      <vt:variant>
        <vt:i4>5</vt:i4>
      </vt:variant>
      <vt:variant>
        <vt:lpwstr/>
      </vt:variant>
      <vt:variant>
        <vt:lpwstr>_Toc509923074</vt:lpwstr>
      </vt:variant>
      <vt:variant>
        <vt:i4>1703998</vt:i4>
      </vt:variant>
      <vt:variant>
        <vt:i4>26</vt:i4>
      </vt:variant>
      <vt:variant>
        <vt:i4>0</vt:i4>
      </vt:variant>
      <vt:variant>
        <vt:i4>5</vt:i4>
      </vt:variant>
      <vt:variant>
        <vt:lpwstr/>
      </vt:variant>
      <vt:variant>
        <vt:lpwstr>_Toc509923073</vt:lpwstr>
      </vt:variant>
      <vt:variant>
        <vt:i4>1703998</vt:i4>
      </vt:variant>
      <vt:variant>
        <vt:i4>20</vt:i4>
      </vt:variant>
      <vt:variant>
        <vt:i4>0</vt:i4>
      </vt:variant>
      <vt:variant>
        <vt:i4>5</vt:i4>
      </vt:variant>
      <vt:variant>
        <vt:lpwstr/>
      </vt:variant>
      <vt:variant>
        <vt:lpwstr>_Toc509923072</vt:lpwstr>
      </vt:variant>
      <vt:variant>
        <vt:i4>1703998</vt:i4>
      </vt:variant>
      <vt:variant>
        <vt:i4>14</vt:i4>
      </vt:variant>
      <vt:variant>
        <vt:i4>0</vt:i4>
      </vt:variant>
      <vt:variant>
        <vt:i4>5</vt:i4>
      </vt:variant>
      <vt:variant>
        <vt:lpwstr/>
      </vt:variant>
      <vt:variant>
        <vt:lpwstr>_Toc509923071</vt:lpwstr>
      </vt:variant>
      <vt:variant>
        <vt:i4>1703998</vt:i4>
      </vt:variant>
      <vt:variant>
        <vt:i4>8</vt:i4>
      </vt:variant>
      <vt:variant>
        <vt:i4>0</vt:i4>
      </vt:variant>
      <vt:variant>
        <vt:i4>5</vt:i4>
      </vt:variant>
      <vt:variant>
        <vt:lpwstr/>
      </vt:variant>
      <vt:variant>
        <vt:lpwstr>_Toc509923070</vt:lpwstr>
      </vt:variant>
      <vt:variant>
        <vt:i4>1769534</vt:i4>
      </vt:variant>
      <vt:variant>
        <vt:i4>2</vt:i4>
      </vt:variant>
      <vt:variant>
        <vt:i4>0</vt:i4>
      </vt:variant>
      <vt:variant>
        <vt:i4>5</vt:i4>
      </vt:variant>
      <vt:variant>
        <vt:lpwstr/>
      </vt:variant>
      <vt:variant>
        <vt:lpwstr>_Toc509923069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Veyon</dc:creator>
  <cp:keywords/>
  <dc:description/>
  <cp:lastModifiedBy>Shannon Veyon</cp:lastModifiedBy>
  <cp:revision>2</cp:revision>
  <cp:lastPrinted>2018-04-25T23:59:00Z</cp:lastPrinted>
  <dcterms:created xsi:type="dcterms:W3CDTF">2018-05-04T18:59:00Z</dcterms:created>
  <dcterms:modified xsi:type="dcterms:W3CDTF">2018-05-04T18:59:00Z</dcterms:modified>
</cp:coreProperties>
</file>