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12" w:lineRule="auto" w:before="80"/>
        <w:ind w:left="3001" w:right="3358" w:firstLine="0"/>
        <w:jc w:val="center"/>
        <w:rPr>
          <w:sz w:val="22"/>
        </w:rPr>
      </w:pPr>
      <w:r>
        <w:rPr>
          <w:sz w:val="22"/>
        </w:rPr>
        <w:t>UNIVERSITY OF OKLAHOMA</w:t>
      </w:r>
      <w:r>
        <w:rPr>
          <w:spacing w:val="-52"/>
          <w:sz w:val="22"/>
        </w:rPr>
        <w:t> </w:t>
      </w:r>
      <w:r>
        <w:rPr>
          <w:sz w:val="22"/>
        </w:rPr>
        <w:t>GRADUATE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0"/>
        </w:rPr>
      </w:pPr>
    </w:p>
    <w:p>
      <w:pPr>
        <w:spacing w:line="259" w:lineRule="auto" w:before="0"/>
        <w:ind w:left="310" w:right="667" w:firstLine="0"/>
        <w:jc w:val="center"/>
        <w:rPr>
          <w:sz w:val="22"/>
        </w:rPr>
      </w:pPr>
      <w:r>
        <w:rPr>
          <w:sz w:val="22"/>
        </w:rPr>
        <w:t>A Tale of Two Pandemics and the Shortcomings of International Law: Examining gender-based violence</w:t>
      </w:r>
      <w:r>
        <w:rPr>
          <w:spacing w:val="-52"/>
          <w:sz w:val="22"/>
        </w:rPr>
        <w:t> </w:t>
      </w:r>
      <w:r>
        <w:rPr>
          <w:sz w:val="22"/>
        </w:rPr>
        <w:t>in Bolivia in the context of the COVID-19 pandemic by scrutinizing international laws’ limitations in</w:t>
      </w:r>
      <w:r>
        <w:rPr>
          <w:spacing w:val="1"/>
          <w:sz w:val="22"/>
        </w:rPr>
        <w:t> </w:t>
      </w:r>
      <w:r>
        <w:rPr>
          <w:sz w:val="22"/>
        </w:rPr>
        <w:t>mitigating</w:t>
      </w:r>
      <w:r>
        <w:rPr>
          <w:spacing w:val="-1"/>
          <w:sz w:val="22"/>
        </w:rPr>
        <w:t> </w:t>
      </w:r>
      <w:r>
        <w:rPr>
          <w:sz w:val="22"/>
        </w:rPr>
        <w:t>human rights abuses during</w:t>
      </w:r>
      <w:r>
        <w:rPr>
          <w:spacing w:val="-1"/>
          <w:sz w:val="22"/>
        </w:rPr>
        <w:t> </w:t>
      </w:r>
      <w:r>
        <w:rPr>
          <w:sz w:val="22"/>
        </w:rPr>
        <w:t>periods of crisis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33"/>
        </w:rPr>
      </w:pPr>
    </w:p>
    <w:p>
      <w:pPr>
        <w:spacing w:before="1"/>
        <w:ind w:left="3000" w:right="3361" w:firstLine="0"/>
        <w:jc w:val="center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THESIS</w:t>
      </w:r>
    </w:p>
    <w:p>
      <w:pPr>
        <w:spacing w:before="182"/>
        <w:ind w:left="2711" w:right="3070" w:firstLine="0"/>
        <w:jc w:val="center"/>
        <w:rPr>
          <w:sz w:val="22"/>
        </w:rPr>
      </w:pPr>
      <w:r>
        <w:rPr>
          <w:sz w:val="22"/>
        </w:rPr>
        <w:t>SUBMITTED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GRADUATE</w:t>
      </w:r>
      <w:r>
        <w:rPr>
          <w:spacing w:val="-2"/>
          <w:sz w:val="22"/>
        </w:rPr>
        <w:t> </w:t>
      </w:r>
      <w:r>
        <w:rPr>
          <w:sz w:val="22"/>
        </w:rPr>
        <w:t>FACULTY</w:t>
      </w:r>
    </w:p>
    <w:p>
      <w:pPr>
        <w:spacing w:line="408" w:lineRule="auto" w:before="182"/>
        <w:ind w:left="2846" w:right="3205" w:firstLine="0"/>
        <w:jc w:val="center"/>
        <w:rPr>
          <w:sz w:val="22"/>
        </w:rPr>
      </w:pPr>
      <w:r>
        <w:rPr>
          <w:sz w:val="22"/>
        </w:rPr>
        <w:t>in partial fulfillment of the requirements for the</w:t>
      </w:r>
      <w:r>
        <w:rPr>
          <w:spacing w:val="-52"/>
          <w:sz w:val="22"/>
        </w:rPr>
        <w:t> </w:t>
      </w:r>
      <w:r>
        <w:rPr>
          <w:sz w:val="22"/>
        </w:rPr>
        <w:t>Degree</w:t>
      </w:r>
      <w:r>
        <w:rPr>
          <w:spacing w:val="2"/>
          <w:sz w:val="22"/>
        </w:rPr>
        <w:t> </w:t>
      </w:r>
      <w:r>
        <w:rPr>
          <w:sz w:val="22"/>
        </w:rPr>
        <w:t>of</w:t>
      </w:r>
    </w:p>
    <w:p>
      <w:pPr>
        <w:spacing w:before="5"/>
        <w:ind w:left="310" w:right="667" w:firstLine="0"/>
        <w:jc w:val="center"/>
        <w:rPr>
          <w:sz w:val="22"/>
        </w:rPr>
      </w:pPr>
      <w:r>
        <w:rPr>
          <w:sz w:val="22"/>
        </w:rPr>
        <w:t>MASTER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ARTS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INTERNATIONAL</w:t>
      </w:r>
      <w:r>
        <w:rPr>
          <w:spacing w:val="-2"/>
          <w:sz w:val="22"/>
        </w:rPr>
        <w:t> </w:t>
      </w:r>
      <w:r>
        <w:rPr>
          <w:sz w:val="22"/>
        </w:rPr>
        <w:t>STUDIES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2"/>
        </w:rPr>
      </w:pPr>
    </w:p>
    <w:p>
      <w:pPr>
        <w:spacing w:before="0"/>
        <w:ind w:left="2711" w:right="3070" w:firstLine="0"/>
        <w:jc w:val="center"/>
        <w:rPr>
          <w:sz w:val="22"/>
        </w:rPr>
      </w:pPr>
      <w:r>
        <w:rPr>
          <w:sz w:val="22"/>
        </w:rPr>
        <w:t>By</w:t>
      </w:r>
    </w:p>
    <w:p>
      <w:pPr>
        <w:spacing w:before="182"/>
        <w:ind w:left="2994" w:right="3361" w:firstLine="0"/>
        <w:jc w:val="center"/>
        <w:rPr>
          <w:sz w:val="22"/>
        </w:rPr>
      </w:pPr>
      <w:r>
        <w:rPr>
          <w:sz w:val="22"/>
        </w:rPr>
        <w:t>MICAELA</w:t>
      </w:r>
      <w:r>
        <w:rPr>
          <w:spacing w:val="-3"/>
          <w:sz w:val="22"/>
        </w:rPr>
        <w:t> </w:t>
      </w:r>
      <w:r>
        <w:rPr>
          <w:sz w:val="22"/>
        </w:rPr>
        <w:t>MARIA</w:t>
      </w:r>
      <w:r>
        <w:rPr>
          <w:spacing w:val="-2"/>
          <w:sz w:val="22"/>
        </w:rPr>
        <w:t> </w:t>
      </w:r>
      <w:r>
        <w:rPr>
          <w:sz w:val="22"/>
        </w:rPr>
        <w:t>CHAMON</w:t>
      </w:r>
    </w:p>
    <w:p>
      <w:pPr>
        <w:spacing w:line="412" w:lineRule="auto" w:before="177"/>
        <w:ind w:left="4067" w:right="4424" w:firstLine="0"/>
        <w:jc w:val="center"/>
        <w:rPr>
          <w:sz w:val="22"/>
        </w:rPr>
      </w:pPr>
      <w:r>
        <w:rPr>
          <w:sz w:val="22"/>
        </w:rPr>
        <w:t>Norman,</w:t>
      </w:r>
      <w:r>
        <w:rPr>
          <w:spacing w:val="-14"/>
          <w:sz w:val="22"/>
        </w:rPr>
        <w:t> </w:t>
      </w:r>
      <w:r>
        <w:rPr>
          <w:sz w:val="22"/>
        </w:rPr>
        <w:t>Oklahoma</w:t>
      </w:r>
      <w:r>
        <w:rPr>
          <w:spacing w:val="-52"/>
          <w:sz w:val="22"/>
        </w:rPr>
        <w:t> </w:t>
      </w:r>
      <w:r>
        <w:rPr>
          <w:sz w:val="22"/>
        </w:rPr>
        <w:t>2021</w:t>
      </w:r>
    </w:p>
    <w:p>
      <w:pPr>
        <w:spacing w:after="0" w:line="412" w:lineRule="auto"/>
        <w:jc w:val="center"/>
        <w:rPr>
          <w:sz w:val="22"/>
        </w:rPr>
        <w:sectPr>
          <w:type w:val="continuous"/>
          <w:pgSz w:w="12240" w:h="15840"/>
          <w:pgMar w:top="1360" w:bottom="280" w:left="1180" w:right="820"/>
        </w:sectPr>
      </w:pPr>
    </w:p>
    <w:p>
      <w:pPr>
        <w:pStyle w:val="BodyText"/>
        <w:spacing w:before="8"/>
      </w:pPr>
    </w:p>
    <w:p>
      <w:pPr>
        <w:spacing w:line="259" w:lineRule="auto" w:before="91"/>
        <w:ind w:left="310" w:right="667" w:firstLine="0"/>
        <w:jc w:val="center"/>
        <w:rPr>
          <w:sz w:val="22"/>
        </w:rPr>
      </w:pPr>
      <w:r>
        <w:rPr>
          <w:sz w:val="22"/>
        </w:rPr>
        <w:t>A Tale of Two Pandemics and the Shortcomings of International Law: Examining gender-based violence</w:t>
      </w:r>
      <w:r>
        <w:rPr>
          <w:spacing w:val="-52"/>
          <w:sz w:val="22"/>
        </w:rPr>
        <w:t> </w:t>
      </w:r>
      <w:r>
        <w:rPr>
          <w:sz w:val="22"/>
        </w:rPr>
        <w:t>in Bolivia in the context of the COVID-19 pandemic by scrutinizing international laws’ limitations in</w:t>
      </w:r>
      <w:r>
        <w:rPr>
          <w:spacing w:val="1"/>
          <w:sz w:val="22"/>
        </w:rPr>
        <w:t> </w:t>
      </w:r>
      <w:r>
        <w:rPr>
          <w:sz w:val="22"/>
        </w:rPr>
        <w:t>mitigating</w:t>
      </w:r>
      <w:r>
        <w:rPr>
          <w:spacing w:val="-1"/>
          <w:sz w:val="22"/>
        </w:rPr>
        <w:t> </w:t>
      </w:r>
      <w:r>
        <w:rPr>
          <w:sz w:val="22"/>
        </w:rPr>
        <w:t>human rights abuses during</w:t>
      </w:r>
      <w:r>
        <w:rPr>
          <w:spacing w:val="-1"/>
          <w:sz w:val="22"/>
        </w:rPr>
        <w:t> </w:t>
      </w:r>
      <w:r>
        <w:rPr>
          <w:sz w:val="22"/>
        </w:rPr>
        <w:t>periods of crisis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before="0"/>
        <w:ind w:left="2999" w:right="3361" w:firstLine="0"/>
        <w:jc w:val="center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THESIS</w:t>
      </w:r>
      <w:r>
        <w:rPr>
          <w:spacing w:val="1"/>
          <w:sz w:val="22"/>
        </w:rPr>
        <w:t> </w:t>
      </w:r>
      <w:r>
        <w:rPr>
          <w:sz w:val="22"/>
        </w:rPr>
        <w:t>APPROVED FOR</w:t>
      </w:r>
      <w:r>
        <w:rPr>
          <w:spacing w:val="-4"/>
          <w:sz w:val="22"/>
        </w:rPr>
        <w:t> </w:t>
      </w:r>
      <w:r>
        <w:rPr>
          <w:sz w:val="22"/>
        </w:rPr>
        <w:t>THE</w:t>
      </w:r>
    </w:p>
    <w:p>
      <w:pPr>
        <w:spacing w:before="182"/>
        <w:ind w:left="304" w:right="667" w:firstLine="0"/>
        <w:jc w:val="center"/>
        <w:rPr>
          <w:sz w:val="22"/>
        </w:rPr>
      </w:pPr>
      <w:r>
        <w:rPr>
          <w:sz w:val="22"/>
        </w:rPr>
        <w:t>DAVID</w:t>
      </w:r>
      <w:r>
        <w:rPr>
          <w:spacing w:val="-3"/>
          <w:sz w:val="22"/>
        </w:rPr>
        <w:t> </w:t>
      </w:r>
      <w:r>
        <w:rPr>
          <w:sz w:val="22"/>
        </w:rPr>
        <w:t>L.</w:t>
      </w:r>
      <w:r>
        <w:rPr>
          <w:spacing w:val="-2"/>
          <w:sz w:val="22"/>
        </w:rPr>
        <w:t> </w:t>
      </w:r>
      <w:r>
        <w:rPr>
          <w:sz w:val="22"/>
        </w:rPr>
        <w:t>BOREN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INTERNATIONAL</w:t>
      </w:r>
      <w:r>
        <w:rPr>
          <w:spacing w:val="-2"/>
          <w:sz w:val="22"/>
        </w:rPr>
        <w:t> </w:t>
      </w:r>
      <w:r>
        <w:rPr>
          <w:sz w:val="22"/>
        </w:rPr>
        <w:t>STUDIES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001" w:right="3361" w:firstLine="0"/>
        <w:jc w:val="center"/>
        <w:rPr>
          <w:sz w:val="22"/>
        </w:rPr>
      </w:pP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COMMITTEE</w:t>
      </w:r>
      <w:r>
        <w:rPr>
          <w:spacing w:val="-2"/>
          <w:sz w:val="22"/>
        </w:rPr>
        <w:t> </w:t>
      </w:r>
      <w:r>
        <w:rPr>
          <w:sz w:val="22"/>
        </w:rPr>
        <w:t>CONSISTING</w:t>
      </w:r>
      <w:r>
        <w:rPr>
          <w:spacing w:val="-6"/>
          <w:sz w:val="22"/>
        </w:rPr>
        <w:t> </w:t>
      </w:r>
      <w:r>
        <w:rPr>
          <w:sz w:val="22"/>
        </w:rPr>
        <w:t>OF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8"/>
        </w:rPr>
      </w:pPr>
    </w:p>
    <w:p>
      <w:pPr>
        <w:spacing w:line="410" w:lineRule="auto" w:before="1"/>
        <w:ind w:left="7583" w:right="612" w:hanging="360"/>
        <w:jc w:val="right"/>
        <w:rPr>
          <w:sz w:val="22"/>
        </w:rPr>
      </w:pPr>
      <w:r>
        <w:rPr>
          <w:sz w:val="22"/>
        </w:rPr>
        <w:t>Dr. Michelle Morais, Chair</w:t>
      </w:r>
      <w:r>
        <w:rPr>
          <w:spacing w:val="-52"/>
          <w:sz w:val="22"/>
        </w:rPr>
        <w:t> </w:t>
      </w:r>
      <w:r>
        <w:rPr>
          <w:sz w:val="22"/>
        </w:rPr>
        <w:t>Dr. Rebecca</w:t>
      </w:r>
      <w:r>
        <w:rPr>
          <w:spacing w:val="55"/>
          <w:sz w:val="22"/>
        </w:rPr>
        <w:t> </w:t>
      </w:r>
      <w:r>
        <w:rPr>
          <w:sz w:val="22"/>
        </w:rPr>
        <w:t>Cruise</w:t>
      </w:r>
      <w:r>
        <w:rPr>
          <w:spacing w:val="1"/>
          <w:sz w:val="22"/>
        </w:rPr>
        <w:t> </w:t>
      </w:r>
      <w:r>
        <w:rPr>
          <w:sz w:val="22"/>
        </w:rPr>
        <w:t>Dr.</w:t>
      </w:r>
      <w:r>
        <w:rPr>
          <w:spacing w:val="-2"/>
          <w:sz w:val="22"/>
        </w:rPr>
        <w:t> </w:t>
      </w:r>
      <w:r>
        <w:rPr>
          <w:sz w:val="22"/>
        </w:rPr>
        <w:t>Fabio</w:t>
      </w:r>
      <w:r>
        <w:rPr>
          <w:spacing w:val="-1"/>
          <w:sz w:val="22"/>
        </w:rPr>
        <w:t> </w:t>
      </w:r>
      <w:r>
        <w:rPr>
          <w:sz w:val="22"/>
        </w:rPr>
        <w:t>de Sa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Silva</w:t>
      </w:r>
    </w:p>
    <w:p>
      <w:pPr>
        <w:spacing w:after="0" w:line="410" w:lineRule="auto"/>
        <w:jc w:val="right"/>
        <w:rPr>
          <w:sz w:val="22"/>
        </w:rPr>
        <w:sectPr>
          <w:pgSz w:w="12240" w:h="15840"/>
          <w:pgMar w:top="1500" w:bottom="280" w:left="11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line="408" w:lineRule="auto" w:before="91"/>
        <w:ind w:left="4022" w:right="2915" w:hanging="1466"/>
        <w:jc w:val="left"/>
        <w:rPr>
          <w:sz w:val="22"/>
        </w:rPr>
      </w:pPr>
      <w:r>
        <w:rPr>
          <w:sz w:val="22"/>
        </w:rPr>
        <w:t>©</w:t>
      </w:r>
      <w:r>
        <w:rPr>
          <w:spacing w:val="-6"/>
          <w:sz w:val="22"/>
        </w:rPr>
        <w:t> </w:t>
      </w:r>
      <w:r>
        <w:rPr>
          <w:sz w:val="22"/>
        </w:rPr>
        <w:t>Copyright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MICAELA</w:t>
      </w:r>
      <w:r>
        <w:rPr>
          <w:spacing w:val="1"/>
          <w:sz w:val="22"/>
        </w:rPr>
        <w:t> </w:t>
      </w:r>
      <w:r>
        <w:rPr>
          <w:sz w:val="22"/>
        </w:rPr>
        <w:t>MARIA</w:t>
      </w:r>
      <w:r>
        <w:rPr>
          <w:spacing w:val="-2"/>
          <w:sz w:val="22"/>
        </w:rPr>
        <w:t> </w:t>
      </w:r>
      <w:r>
        <w:rPr>
          <w:sz w:val="22"/>
        </w:rPr>
        <w:t>CHAMON</w:t>
      </w:r>
      <w:r>
        <w:rPr>
          <w:spacing w:val="-1"/>
          <w:sz w:val="22"/>
        </w:rPr>
        <w:t> </w:t>
      </w:r>
      <w:r>
        <w:rPr>
          <w:sz w:val="22"/>
        </w:rPr>
        <w:t>2021</w:t>
      </w:r>
      <w:r>
        <w:rPr>
          <w:spacing w:val="-52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Rights Reserved.</w:t>
      </w:r>
    </w:p>
    <w:p>
      <w:pPr>
        <w:spacing w:after="0" w:line="408" w:lineRule="auto"/>
        <w:jc w:val="left"/>
        <w:rPr>
          <w:sz w:val="22"/>
        </w:rPr>
        <w:sectPr>
          <w:pgSz w:w="12240" w:h="15840"/>
          <w:pgMar w:top="1500" w:bottom="280" w:left="1180" w:right="820"/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1"/>
        <w:spacing w:before="87"/>
      </w:pPr>
      <w:r>
        <w:rPr/>
        <w:t>Table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Contents</w:t>
      </w:r>
    </w:p>
    <w:p>
      <w:pPr>
        <w:spacing w:after="0"/>
        <w:sectPr>
          <w:headerReference w:type="default" r:id="rId5"/>
          <w:pgSz w:w="12240" w:h="15840"/>
          <w:pgMar w:header="732" w:footer="0" w:top="1340" w:bottom="1427" w:left="1180" w:right="820"/>
          <w:pgNumType w:start="4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tabs>
              <w:tab w:pos="9614" w:val="right" w:leader="dot"/>
            </w:tabs>
            <w:spacing w:before="171"/>
            <w:rPr>
              <w:u w:val="none"/>
            </w:rPr>
          </w:pPr>
          <w:hyperlink w:history="true" w:anchor="_TOC_250023">
            <w:r>
              <w:rPr>
                <w:u w:val="single"/>
              </w:rPr>
              <w:t>Acknowledgements</w:t>
            </w:r>
            <w:r>
              <w:rPr>
                <w:u w:val="none"/>
              </w:rPr>
              <w:tab/>
              <w:t>2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22">
            <w:r>
              <w:rPr>
                <w:u w:val="single"/>
              </w:rPr>
              <w:t>Abstract</w:t>
            </w:r>
            <w:r>
              <w:rPr>
                <w:u w:val="none"/>
              </w:rPr>
              <w:tab/>
              <w:t>3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21">
            <w:r>
              <w:rPr>
                <w:u w:val="single"/>
              </w:rPr>
              <w:t>Introduction</w:t>
            </w:r>
            <w:r>
              <w:rPr>
                <w:u w:val="none"/>
              </w:rPr>
              <w:tab/>
              <w:t>4</w:t>
            </w:r>
          </w:hyperlink>
        </w:p>
        <w:p>
          <w:pPr>
            <w:pStyle w:val="TOC5"/>
            <w:tabs>
              <w:tab w:pos="920" w:val="left" w:leader="none"/>
              <w:tab w:pos="9614" w:val="right" w:leader="dot"/>
            </w:tabs>
            <w:spacing w:before="137"/>
            <w:ind w:left="480" w:firstLine="0"/>
            <w:rPr>
              <w:u w:val="none"/>
            </w:rPr>
          </w:pPr>
          <w:hyperlink w:history="true" w:anchor="_TOC_250020">
            <w:r>
              <w:rPr>
                <w:u w:val="single"/>
              </w:rPr>
              <w:t>I.</w:t>
            </w:r>
            <w:r>
              <w:rPr>
                <w:u w:val="none"/>
              </w:rPr>
              <w:tab/>
            </w:r>
            <w:r>
              <w:rPr>
                <w:u w:val="single"/>
              </w:rPr>
              <w:t>Background</w:t>
            </w:r>
            <w:r>
              <w:rPr>
                <w:u w:val="none"/>
              </w:rPr>
              <w:tab/>
              <w:t>4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19">
            <w:r>
              <w:rPr>
                <w:u w:val="single"/>
              </w:rPr>
              <w:t>Literature on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the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Limitations of International</w:t>
            </w:r>
            <w:r>
              <w:rPr>
                <w:spacing w:val="-3"/>
                <w:u w:val="single"/>
              </w:rPr>
              <w:t> </w:t>
            </w:r>
            <w:r>
              <w:rPr>
                <w:u w:val="single"/>
              </w:rPr>
              <w:t>Law</w:t>
            </w:r>
            <w:r>
              <w:rPr>
                <w:spacing w:val="-2"/>
                <w:u w:val="single"/>
              </w:rPr>
              <w:t> </w:t>
            </w:r>
            <w:r>
              <w:rPr>
                <w:u w:val="single"/>
              </w:rPr>
              <w:t>Prior to</w:t>
            </w:r>
            <w:r>
              <w:rPr>
                <w:spacing w:val="-1"/>
                <w:u w:val="single"/>
              </w:rPr>
              <w:t> </w:t>
            </w:r>
            <w:r>
              <w:rPr>
                <w:u w:val="single"/>
              </w:rPr>
              <w:t>COVID-19</w:t>
            </w:r>
            <w:r>
              <w:rPr>
                <w:u w:val="none"/>
              </w:rPr>
              <w:tab/>
              <w:t>12</w:t>
            </w:r>
          </w:hyperlink>
        </w:p>
        <w:p>
          <w:pPr>
            <w:pStyle w:val="TOC4"/>
            <w:tabs>
              <w:tab w:pos="9614" w:val="right" w:leader="dot"/>
            </w:tabs>
            <w:spacing w:before="138"/>
            <w:rPr>
              <w:u w:val="none"/>
            </w:rPr>
          </w:pPr>
          <w:r>
            <w:rPr>
              <w:u w:val="single"/>
            </w:rPr>
            <w:t>International</w:t>
          </w:r>
          <w:r>
            <w:rPr>
              <w:spacing w:val="-3"/>
              <w:u w:val="single"/>
            </w:rPr>
            <w:t> </w:t>
          </w:r>
          <w:r>
            <w:rPr>
              <w:u w:val="single"/>
            </w:rPr>
            <w:t>Law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Framework</w:t>
          </w:r>
          <w:r>
            <w:rPr>
              <w:u w:val="none"/>
            </w:rPr>
            <w:tab/>
            <w:t>18</w:t>
          </w:r>
        </w:p>
        <w:p>
          <w:pPr>
            <w:pStyle w:val="TOC5"/>
            <w:numPr>
              <w:ilvl w:val="0"/>
              <w:numId w:val="1"/>
            </w:numPr>
            <w:tabs>
              <w:tab w:pos="920" w:val="left" w:leader="none"/>
              <w:tab w:pos="921" w:val="left" w:leader="none"/>
              <w:tab w:pos="9614" w:val="right" w:leader="dot"/>
            </w:tabs>
            <w:spacing w:line="240" w:lineRule="auto" w:before="142" w:after="0"/>
            <w:ind w:left="921" w:right="0" w:hanging="441"/>
            <w:jc w:val="left"/>
            <w:rPr>
              <w:u w:val="none"/>
            </w:rPr>
          </w:pPr>
          <w:r>
            <w:rPr>
              <w:u w:val="single"/>
            </w:rPr>
            <w:t>History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of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International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Law</w:t>
          </w:r>
          <w:r>
            <w:rPr>
              <w:u w:val="none"/>
            </w:rPr>
            <w:tab/>
            <w:t>18</w:t>
          </w:r>
        </w:p>
        <w:p>
          <w:pPr>
            <w:pStyle w:val="TOC5"/>
            <w:numPr>
              <w:ilvl w:val="0"/>
              <w:numId w:val="1"/>
            </w:numPr>
            <w:tabs>
              <w:tab w:pos="1140" w:val="left" w:leader="none"/>
              <w:tab w:pos="1141" w:val="left" w:leader="none"/>
              <w:tab w:pos="9614" w:val="right" w:leader="dot"/>
            </w:tabs>
            <w:spacing w:line="240" w:lineRule="auto" w:before="142" w:after="0"/>
            <w:ind w:left="1141" w:right="0" w:hanging="661"/>
            <w:jc w:val="left"/>
            <w:rPr>
              <w:u w:val="none"/>
            </w:rPr>
          </w:pPr>
          <w:r>
            <w:rPr>
              <w:u w:val="single"/>
            </w:rPr>
            <w:t>International</w:t>
          </w:r>
          <w:r>
            <w:rPr>
              <w:spacing w:val="-3"/>
              <w:u w:val="single"/>
            </w:rPr>
            <w:t> </w:t>
          </w:r>
          <w:r>
            <w:rPr>
              <w:u w:val="single"/>
            </w:rPr>
            <w:t>Law, Human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Rights,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and</w:t>
          </w:r>
          <w:r>
            <w:rPr>
              <w:spacing w:val="2"/>
              <w:u w:val="single"/>
            </w:rPr>
            <w:t> </w:t>
          </w:r>
          <w:r>
            <w:rPr>
              <w:u w:val="single"/>
            </w:rPr>
            <w:t>Women’s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Rights</w:t>
          </w:r>
          <w:r>
            <w:rPr>
              <w:u w:val="none"/>
            </w:rPr>
            <w:tab/>
          </w:r>
          <w:r>
            <w:rPr>
              <w:u w:val="none"/>
            </w:rPr>
            <w:t>22</w:t>
          </w:r>
        </w:p>
        <w:p>
          <w:pPr>
            <w:pStyle w:val="TOC6"/>
            <w:tabs>
              <w:tab w:pos="9614" w:val="right" w:leader="dot"/>
            </w:tabs>
            <w:spacing w:before="16"/>
            <w:rPr>
              <w:u w:val="none"/>
            </w:rPr>
          </w:pPr>
          <w:r>
            <w:rPr>
              <w:u w:val="single"/>
            </w:rPr>
            <w:t>The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Universal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Declaration of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Human</w:t>
          </w:r>
          <w:r>
            <w:rPr>
              <w:spacing w:val="3"/>
              <w:u w:val="single"/>
            </w:rPr>
            <w:t> </w:t>
          </w:r>
          <w:r>
            <w:rPr>
              <w:u w:val="single"/>
            </w:rPr>
            <w:t>Rights,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1948</w:t>
          </w:r>
          <w:r>
            <w:rPr>
              <w:u w:val="none"/>
            </w:rPr>
            <w:tab/>
            <w:t>24</w:t>
          </w:r>
        </w:p>
        <w:p>
          <w:pPr>
            <w:pStyle w:val="TOC6"/>
            <w:tabs>
              <w:tab w:pos="9614" w:val="right" w:leader="dot"/>
            </w:tabs>
            <w:spacing w:before="23"/>
            <w:rPr>
              <w:u w:val="none"/>
            </w:rPr>
          </w:pPr>
          <w:r>
            <w:rPr>
              <w:u w:val="single"/>
            </w:rPr>
            <w:t>The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International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Bill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of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Human Rights, 1966</w:t>
          </w:r>
          <w:r>
            <w:rPr>
              <w:u w:val="none"/>
            </w:rPr>
            <w:tab/>
            <w:t>25</w:t>
          </w:r>
        </w:p>
        <w:p>
          <w:pPr>
            <w:pStyle w:val="TOC6"/>
            <w:tabs>
              <w:tab w:pos="9614" w:val="right" w:leader="dot"/>
            </w:tabs>
            <w:spacing w:before="17"/>
            <w:rPr>
              <w:u w:val="none"/>
            </w:rPr>
          </w:pPr>
          <w:r>
            <w:rPr>
              <w:u w:val="single"/>
            </w:rPr>
            <w:t>Convention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on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the Elimination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of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All</w:t>
          </w:r>
          <w:r>
            <w:rPr>
              <w:spacing w:val="-3"/>
              <w:u w:val="single"/>
            </w:rPr>
            <w:t> </w:t>
          </w:r>
          <w:r>
            <w:rPr>
              <w:u w:val="single"/>
            </w:rPr>
            <w:t>Forms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of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Discrimination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against</w:t>
          </w:r>
          <w:r>
            <w:rPr>
              <w:spacing w:val="-4"/>
              <w:u w:val="single"/>
            </w:rPr>
            <w:t> </w:t>
          </w:r>
          <w:r>
            <w:rPr>
              <w:u w:val="single"/>
            </w:rPr>
            <w:t>Women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(CEDAW),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1979</w:t>
          </w:r>
          <w:r>
            <w:rPr>
              <w:u w:val="none"/>
            </w:rPr>
            <w:tab/>
            <w:t>26</w:t>
          </w:r>
        </w:p>
        <w:p>
          <w:pPr>
            <w:pStyle w:val="TOC6"/>
            <w:tabs>
              <w:tab w:pos="9614" w:val="right" w:leader="dot"/>
            </w:tabs>
            <w:rPr>
              <w:u w:val="none"/>
            </w:rPr>
          </w:pPr>
          <w:r>
            <w:rPr>
              <w:u w:val="single"/>
            </w:rPr>
            <w:t>The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UN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Declaration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on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the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Elimination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of Violence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against</w:t>
          </w:r>
          <w:r>
            <w:rPr>
              <w:spacing w:val="-3"/>
              <w:u w:val="single"/>
            </w:rPr>
            <w:t> </w:t>
          </w:r>
          <w:r>
            <w:rPr>
              <w:u w:val="single"/>
            </w:rPr>
            <w:t>Women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(DEVAW),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1993</w:t>
          </w:r>
          <w:r>
            <w:rPr>
              <w:u w:val="none"/>
            </w:rPr>
            <w:tab/>
            <w:t>29</w:t>
          </w:r>
        </w:p>
        <w:p>
          <w:pPr>
            <w:pStyle w:val="TOC6"/>
            <w:tabs>
              <w:tab w:pos="9614" w:val="right" w:leader="dot"/>
            </w:tabs>
            <w:rPr>
              <w:u w:val="none"/>
            </w:rPr>
          </w:pPr>
          <w:r>
            <w:rPr>
              <w:u w:val="single"/>
            </w:rPr>
            <w:t>United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Nations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Sustainable</w:t>
          </w:r>
          <w:r>
            <w:rPr>
              <w:spacing w:val="2"/>
              <w:u w:val="single"/>
            </w:rPr>
            <w:t> </w:t>
          </w:r>
          <w:r>
            <w:rPr>
              <w:u w:val="single"/>
            </w:rPr>
            <w:t>Development</w:t>
          </w:r>
          <w:r>
            <w:rPr>
              <w:spacing w:val="-3"/>
              <w:u w:val="single"/>
            </w:rPr>
            <w:t> </w:t>
          </w:r>
          <w:r>
            <w:rPr>
              <w:u w:val="single"/>
            </w:rPr>
            <w:t>Goals – Goal</w:t>
          </w:r>
          <w:r>
            <w:rPr>
              <w:spacing w:val="-3"/>
              <w:u w:val="single"/>
            </w:rPr>
            <w:t> </w:t>
          </w:r>
          <w:r>
            <w:rPr>
              <w:u w:val="single"/>
            </w:rPr>
            <w:t>5:</w:t>
          </w:r>
          <w:r>
            <w:rPr>
              <w:spacing w:val="3"/>
              <w:u w:val="single"/>
            </w:rPr>
            <w:t> </w:t>
          </w:r>
          <w:r>
            <w:rPr>
              <w:u w:val="single"/>
            </w:rPr>
            <w:t>Gender Equality,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2015</w:t>
          </w:r>
          <w:r>
            <w:rPr>
              <w:u w:val="none"/>
            </w:rPr>
            <w:tab/>
            <w:t>30</w:t>
          </w:r>
        </w:p>
        <w:p>
          <w:pPr>
            <w:pStyle w:val="TOC5"/>
            <w:numPr>
              <w:ilvl w:val="0"/>
              <w:numId w:val="1"/>
            </w:numPr>
            <w:tabs>
              <w:tab w:pos="1140" w:val="left" w:leader="none"/>
              <w:tab w:pos="1141" w:val="left" w:leader="none"/>
              <w:tab w:pos="9614" w:val="right" w:leader="dot"/>
            </w:tabs>
            <w:spacing w:line="240" w:lineRule="auto" w:before="137" w:after="0"/>
            <w:ind w:left="1141" w:right="0" w:hanging="661"/>
            <w:jc w:val="left"/>
            <w:rPr>
              <w:u w:val="none"/>
            </w:rPr>
          </w:pPr>
          <w:r>
            <w:rPr>
              <w:u w:val="single"/>
            </w:rPr>
            <w:t>Bolivia,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Human</w:t>
          </w:r>
          <w:r>
            <w:rPr>
              <w:spacing w:val="2"/>
              <w:u w:val="single"/>
            </w:rPr>
            <w:t> </w:t>
          </w:r>
          <w:r>
            <w:rPr>
              <w:u w:val="single"/>
            </w:rPr>
            <w:t>Rights,</w:t>
          </w:r>
          <w:r>
            <w:rPr>
              <w:spacing w:val="-1"/>
              <w:u w:val="single"/>
            </w:rPr>
            <w:t> </w:t>
          </w:r>
          <w:r>
            <w:rPr>
              <w:u w:val="single"/>
            </w:rPr>
            <w:t>and</w:t>
          </w:r>
          <w:r>
            <w:rPr>
              <w:spacing w:val="2"/>
              <w:u w:val="single"/>
            </w:rPr>
            <w:t> </w:t>
          </w:r>
          <w:r>
            <w:rPr>
              <w:u w:val="single"/>
            </w:rPr>
            <w:t>International</w:t>
          </w:r>
          <w:r>
            <w:rPr>
              <w:spacing w:val="-2"/>
              <w:u w:val="single"/>
            </w:rPr>
            <w:t> </w:t>
          </w:r>
          <w:r>
            <w:rPr>
              <w:u w:val="single"/>
            </w:rPr>
            <w:t>Law</w:t>
          </w:r>
          <w:r>
            <w:rPr>
              <w:spacing w:val="4"/>
              <w:u w:val="single"/>
            </w:rPr>
            <w:t> </w:t>
          </w:r>
          <w:r>
            <w:rPr>
              <w:u w:val="single"/>
            </w:rPr>
            <w:t>Controversies</w:t>
          </w:r>
          <w:r>
            <w:rPr>
              <w:u w:val="none"/>
            </w:rPr>
            <w:tab/>
            <w:t>32</w:t>
          </w:r>
        </w:p>
        <w:p>
          <w:pPr>
            <w:pStyle w:val="TOC4"/>
            <w:tabs>
              <w:tab w:pos="9614" w:val="right" w:leader="dot"/>
            </w:tabs>
            <w:spacing w:before="143"/>
            <w:rPr>
              <w:u w:val="none"/>
            </w:rPr>
          </w:pPr>
          <w:hyperlink w:history="true" w:anchor="_TOC_250018">
            <w:r>
              <w:rPr>
                <w:u w:val="single"/>
              </w:rPr>
              <w:t>Women’s</w:t>
            </w:r>
            <w:r>
              <w:rPr>
                <w:spacing w:val="-2"/>
                <w:u w:val="single"/>
              </w:rPr>
              <w:t> </w:t>
            </w:r>
            <w:r>
              <w:rPr>
                <w:u w:val="single"/>
              </w:rPr>
              <w:t>Rights</w:t>
            </w:r>
            <w:r>
              <w:rPr>
                <w:spacing w:val="-1"/>
                <w:u w:val="single"/>
              </w:rPr>
              <w:t> </w:t>
            </w:r>
            <w:r>
              <w:rPr>
                <w:u w:val="single"/>
              </w:rPr>
              <w:t>in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Bolivia</w:t>
            </w:r>
            <w:r>
              <w:rPr>
                <w:rFonts w:ascii="Times New Roman" w:hAnsi="Times New Roman"/>
                <w:u w:val="none"/>
              </w:rPr>
              <w:tab/>
            </w:r>
            <w:r>
              <w:rPr>
                <w:u w:val="none"/>
              </w:rPr>
              <w:t>34</w:t>
            </w:r>
          </w:hyperlink>
        </w:p>
        <w:p>
          <w:pPr>
            <w:pStyle w:val="TOC5"/>
            <w:numPr>
              <w:ilvl w:val="0"/>
              <w:numId w:val="2"/>
            </w:numPr>
            <w:tabs>
              <w:tab w:pos="920" w:val="left" w:leader="none"/>
              <w:tab w:pos="921" w:val="left" w:leader="none"/>
              <w:tab w:pos="9614" w:val="right" w:leader="dot"/>
            </w:tabs>
            <w:spacing w:line="240" w:lineRule="auto" w:before="137" w:after="0"/>
            <w:ind w:left="921" w:right="0" w:hanging="441"/>
            <w:jc w:val="left"/>
            <w:rPr>
              <w:u w:val="none"/>
            </w:rPr>
          </w:pPr>
          <w:hyperlink w:history="true" w:anchor="_TOC_250017">
            <w:r>
              <w:rPr>
                <w:u w:val="single"/>
              </w:rPr>
              <w:t>Framework: Laws and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Institutions for</w:t>
            </w:r>
            <w:r>
              <w:rPr>
                <w:spacing w:val="-4"/>
                <w:u w:val="single"/>
              </w:rPr>
              <w:t> </w:t>
            </w:r>
            <w:r>
              <w:rPr>
                <w:u w:val="single"/>
              </w:rPr>
              <w:t>the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Protection</w:t>
            </w:r>
            <w:r>
              <w:rPr>
                <w:spacing w:val="-4"/>
                <w:u w:val="single"/>
              </w:rPr>
              <w:t> </w:t>
            </w:r>
            <w:r>
              <w:rPr>
                <w:u w:val="single"/>
              </w:rPr>
              <w:t>of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Women</w:t>
            </w:r>
            <w:r>
              <w:rPr>
                <w:u w:val="none"/>
              </w:rPr>
              <w:tab/>
              <w:t>34</w:t>
            </w:r>
          </w:hyperlink>
        </w:p>
        <w:p>
          <w:pPr>
            <w:pStyle w:val="TOC5"/>
            <w:numPr>
              <w:ilvl w:val="0"/>
              <w:numId w:val="2"/>
            </w:numPr>
            <w:tabs>
              <w:tab w:pos="1140" w:val="left" w:leader="none"/>
              <w:tab w:pos="1141" w:val="left" w:leader="none"/>
              <w:tab w:pos="9614" w:val="right" w:leader="dot"/>
            </w:tabs>
            <w:spacing w:line="240" w:lineRule="auto" w:before="142" w:after="0"/>
            <w:ind w:left="1141" w:right="0" w:hanging="661"/>
            <w:jc w:val="left"/>
            <w:rPr>
              <w:u w:val="none"/>
            </w:rPr>
          </w:pPr>
          <w:hyperlink w:history="true" w:anchor="_TOC_250016">
            <w:r>
              <w:rPr>
                <w:u w:val="single"/>
              </w:rPr>
              <w:t>Statistics: Violence</w:t>
            </w:r>
            <w:r>
              <w:rPr>
                <w:spacing w:val="-3"/>
                <w:u w:val="single"/>
              </w:rPr>
              <w:t> </w:t>
            </w:r>
            <w:r>
              <w:rPr>
                <w:u w:val="single"/>
              </w:rPr>
              <w:t>Against Women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Indexes</w:t>
            </w:r>
            <w:r>
              <w:rPr>
                <w:u w:val="none"/>
              </w:rPr>
              <w:tab/>
              <w:t>42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15">
            <w:r>
              <w:rPr>
                <w:u w:val="single"/>
              </w:rPr>
              <w:t>COVID-19 Pandemic</w:t>
            </w:r>
            <w:r>
              <w:rPr>
                <w:u w:val="none"/>
              </w:rPr>
              <w:tab/>
              <w:t>44</w:t>
            </w:r>
          </w:hyperlink>
        </w:p>
        <w:p>
          <w:pPr>
            <w:pStyle w:val="TOC5"/>
            <w:numPr>
              <w:ilvl w:val="0"/>
              <w:numId w:val="2"/>
            </w:numPr>
            <w:tabs>
              <w:tab w:pos="1140" w:val="left" w:leader="none"/>
              <w:tab w:pos="1141" w:val="left" w:leader="none"/>
              <w:tab w:pos="9614" w:val="right" w:leader="dot"/>
            </w:tabs>
            <w:spacing w:line="240" w:lineRule="auto" w:before="137" w:after="0"/>
            <w:ind w:left="1141" w:right="0" w:hanging="661"/>
            <w:jc w:val="left"/>
            <w:rPr>
              <w:u w:val="none"/>
            </w:rPr>
          </w:pPr>
          <w:hyperlink w:history="true" w:anchor="_TOC_250014">
            <w:r>
              <w:rPr>
                <w:u w:val="single"/>
              </w:rPr>
              <w:t>COVID-19,</w:t>
            </w:r>
            <w:r>
              <w:rPr>
                <w:spacing w:val="-1"/>
                <w:u w:val="single"/>
              </w:rPr>
              <w:t> </w:t>
            </w:r>
            <w:r>
              <w:rPr>
                <w:u w:val="single"/>
              </w:rPr>
              <w:t>Human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Rights, and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Pandemic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Measures in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Bolivia</w:t>
            </w:r>
            <w:r>
              <w:rPr>
                <w:u w:val="none"/>
              </w:rPr>
              <w:tab/>
              <w:t>44</w:t>
            </w:r>
          </w:hyperlink>
        </w:p>
        <w:p>
          <w:pPr>
            <w:pStyle w:val="TOC5"/>
            <w:numPr>
              <w:ilvl w:val="0"/>
              <w:numId w:val="2"/>
            </w:numPr>
            <w:tabs>
              <w:tab w:pos="1140" w:val="left" w:leader="none"/>
              <w:tab w:pos="1141" w:val="left" w:leader="none"/>
              <w:tab w:pos="9614" w:val="right" w:leader="dot"/>
            </w:tabs>
            <w:spacing w:line="240" w:lineRule="auto" w:before="142" w:after="0"/>
            <w:ind w:left="1141" w:right="0" w:hanging="661"/>
            <w:jc w:val="left"/>
            <w:rPr>
              <w:u w:val="none"/>
            </w:rPr>
          </w:pPr>
          <w:hyperlink w:history="true" w:anchor="_TOC_250013">
            <w:r>
              <w:rPr>
                <w:u w:val="single"/>
              </w:rPr>
              <w:t>Gender-Based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Violence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in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Bolivia</w:t>
            </w:r>
            <w:r>
              <w:rPr>
                <w:spacing w:val="-1"/>
                <w:u w:val="single"/>
              </w:rPr>
              <w:t> </w:t>
            </w:r>
            <w:r>
              <w:rPr>
                <w:u w:val="single"/>
              </w:rPr>
              <w:t>during the</w:t>
            </w:r>
            <w:r>
              <w:rPr>
                <w:spacing w:val="-3"/>
                <w:u w:val="single"/>
              </w:rPr>
              <w:t> </w:t>
            </w:r>
            <w:r>
              <w:rPr>
                <w:u w:val="single"/>
              </w:rPr>
              <w:t>COVID-19</w:t>
            </w:r>
            <w:r>
              <w:rPr>
                <w:spacing w:val="-1"/>
                <w:u w:val="single"/>
              </w:rPr>
              <w:t> </w:t>
            </w:r>
            <w:r>
              <w:rPr>
                <w:u w:val="single"/>
              </w:rPr>
              <w:t>Pandemic</w:t>
            </w:r>
            <w:r>
              <w:rPr>
                <w:u w:val="none"/>
              </w:rPr>
              <w:tab/>
              <w:t>49</w:t>
            </w:r>
          </w:hyperlink>
        </w:p>
        <w:p>
          <w:pPr>
            <w:pStyle w:val="TOC4"/>
            <w:tabs>
              <w:tab w:pos="9614" w:val="right" w:leader="dot"/>
            </w:tabs>
            <w:spacing w:before="137"/>
            <w:rPr>
              <w:u w:val="none"/>
            </w:rPr>
          </w:pPr>
          <w:hyperlink w:history="true" w:anchor="_TOC_250012">
            <w:r>
              <w:rPr>
                <w:u w:val="single"/>
              </w:rPr>
              <w:t>Gender-Based</w:t>
            </w:r>
            <w:r>
              <w:rPr>
                <w:spacing w:val="-1"/>
                <w:u w:val="single"/>
              </w:rPr>
              <w:t> </w:t>
            </w:r>
            <w:r>
              <w:rPr>
                <w:u w:val="single"/>
              </w:rPr>
              <w:t>Violence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(GBV)</w:t>
            </w:r>
            <w:r>
              <w:rPr>
                <w:u w:val="none"/>
              </w:rPr>
              <w:tab/>
              <w:t>51</w:t>
            </w:r>
          </w:hyperlink>
        </w:p>
        <w:p>
          <w:pPr>
            <w:pStyle w:val="TOC5"/>
            <w:numPr>
              <w:ilvl w:val="0"/>
              <w:numId w:val="3"/>
            </w:numPr>
            <w:tabs>
              <w:tab w:pos="920" w:val="left" w:leader="none"/>
              <w:tab w:pos="921" w:val="left" w:leader="none"/>
              <w:tab w:pos="9614" w:val="right" w:leader="dot"/>
            </w:tabs>
            <w:spacing w:line="240" w:lineRule="auto" w:before="142" w:after="0"/>
            <w:ind w:left="921" w:right="0" w:hanging="441"/>
            <w:jc w:val="left"/>
            <w:rPr>
              <w:u w:val="none"/>
            </w:rPr>
          </w:pPr>
          <w:hyperlink w:history="true" w:anchor="_TOC_250011">
            <w:r>
              <w:rPr>
                <w:u w:val="single"/>
              </w:rPr>
              <w:t>Human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Rights in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Bolivia</w:t>
            </w:r>
            <w:r>
              <w:rPr>
                <w:u w:val="none"/>
              </w:rPr>
              <w:tab/>
              <w:t>51</w:t>
            </w:r>
          </w:hyperlink>
        </w:p>
        <w:p>
          <w:pPr>
            <w:pStyle w:val="TOC5"/>
            <w:numPr>
              <w:ilvl w:val="0"/>
              <w:numId w:val="3"/>
            </w:numPr>
            <w:tabs>
              <w:tab w:pos="1140" w:val="left" w:leader="none"/>
              <w:tab w:pos="1141" w:val="left" w:leader="none"/>
              <w:tab w:pos="9614" w:val="right" w:leader="dot"/>
            </w:tabs>
            <w:spacing w:line="240" w:lineRule="auto" w:before="143" w:after="0"/>
            <w:ind w:left="1141" w:right="0" w:hanging="661"/>
            <w:jc w:val="left"/>
            <w:rPr>
              <w:u w:val="none"/>
            </w:rPr>
          </w:pPr>
          <w:hyperlink w:history="true" w:anchor="_TOC_250010">
            <w:r>
              <w:rPr>
                <w:u w:val="single"/>
              </w:rPr>
              <w:t>Gender-Based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Violence</w:t>
            </w:r>
            <w:r>
              <w:rPr>
                <w:spacing w:val="2"/>
                <w:u w:val="single"/>
              </w:rPr>
              <w:t> </w:t>
            </w:r>
            <w:r>
              <w:rPr>
                <w:u w:val="single"/>
              </w:rPr>
              <w:t>during</w:t>
            </w:r>
            <w:r>
              <w:rPr>
                <w:spacing w:val="-1"/>
                <w:u w:val="single"/>
              </w:rPr>
              <w:t> </w:t>
            </w:r>
            <w:r>
              <w:rPr>
                <w:u w:val="single"/>
              </w:rPr>
              <w:t>Significant</w:t>
            </w:r>
            <w:r>
              <w:rPr>
                <w:spacing w:val="1"/>
                <w:u w:val="single"/>
              </w:rPr>
              <w:t> </w:t>
            </w:r>
            <w:r>
              <w:rPr>
                <w:u w:val="single"/>
              </w:rPr>
              <w:t>Change</w:t>
            </w:r>
            <w:r>
              <w:rPr>
                <w:u w:val="none"/>
              </w:rPr>
              <w:tab/>
              <w:t>56</w:t>
            </w:r>
          </w:hyperlink>
        </w:p>
        <w:p>
          <w:pPr>
            <w:pStyle w:val="TOC4"/>
            <w:tabs>
              <w:tab w:pos="9614" w:val="right" w:leader="dot"/>
            </w:tabs>
            <w:spacing w:before="137"/>
            <w:rPr>
              <w:u w:val="none"/>
            </w:rPr>
          </w:pPr>
          <w:hyperlink w:history="true" w:anchor="_TOC_250009">
            <w:r>
              <w:rPr>
                <w:u w:val="single"/>
              </w:rPr>
              <w:t>Conclusions</w:t>
            </w:r>
            <w:r>
              <w:rPr>
                <w:u w:val="none"/>
              </w:rPr>
              <w:tab/>
              <w:t>59</w:t>
            </w:r>
          </w:hyperlink>
        </w:p>
        <w:p>
          <w:pPr>
            <w:pStyle w:val="TOC5"/>
            <w:tabs>
              <w:tab w:pos="920" w:val="left" w:leader="none"/>
              <w:tab w:pos="9614" w:val="right" w:leader="dot"/>
            </w:tabs>
            <w:ind w:left="480" w:firstLine="0"/>
            <w:rPr>
              <w:u w:val="none"/>
            </w:rPr>
          </w:pPr>
          <w:hyperlink w:history="true" w:anchor="_TOC_250008">
            <w:r>
              <w:rPr>
                <w:u w:val="single"/>
              </w:rPr>
              <w:t>I.</w:t>
            </w:r>
            <w:r>
              <w:rPr>
                <w:u w:val="none"/>
              </w:rPr>
              <w:tab/>
            </w:r>
            <w:r>
              <w:rPr>
                <w:u w:val="single"/>
              </w:rPr>
              <w:t>Findings</w:t>
            </w:r>
            <w:r>
              <w:rPr>
                <w:u w:val="none"/>
              </w:rPr>
              <w:tab/>
              <w:t>59</w:t>
            </w:r>
          </w:hyperlink>
        </w:p>
        <w:p>
          <w:pPr>
            <w:pStyle w:val="TOC4"/>
            <w:tabs>
              <w:tab w:pos="9614" w:val="right" w:leader="dot"/>
            </w:tabs>
            <w:spacing w:before="137"/>
            <w:rPr>
              <w:u w:val="none"/>
            </w:rPr>
          </w:pPr>
          <w:hyperlink w:history="true" w:anchor="_TOC_250007">
            <w:r>
              <w:rPr>
                <w:u w:val="single"/>
              </w:rPr>
              <w:t>Bibliography</w:t>
            </w:r>
            <w:r>
              <w:rPr>
                <w:u w:val="none"/>
              </w:rPr>
              <w:tab/>
              <w:t>63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06">
            <w:r>
              <w:rPr>
                <w:u w:val="single"/>
              </w:rPr>
              <w:t>Appendix A</w:t>
            </w:r>
            <w:r>
              <w:rPr>
                <w:u w:val="none"/>
              </w:rPr>
              <w:tab/>
              <w:t>80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05">
            <w:r>
              <w:rPr>
                <w:u w:val="single"/>
              </w:rPr>
              <w:t>Appendix B</w:t>
            </w:r>
            <w:r>
              <w:rPr>
                <w:u w:val="none"/>
              </w:rPr>
              <w:tab/>
              <w:t>81</w:t>
            </w:r>
          </w:hyperlink>
        </w:p>
        <w:p>
          <w:pPr>
            <w:pStyle w:val="TOC4"/>
            <w:tabs>
              <w:tab w:pos="9614" w:val="right" w:leader="dot"/>
            </w:tabs>
            <w:spacing w:before="137"/>
            <w:rPr>
              <w:u w:val="none"/>
            </w:rPr>
          </w:pPr>
          <w:hyperlink w:history="true" w:anchor="_TOC_250004">
            <w:r>
              <w:rPr>
                <w:u w:val="single"/>
              </w:rPr>
              <w:t>Appendix C</w:t>
            </w:r>
            <w:r>
              <w:rPr>
                <w:u w:val="none"/>
              </w:rPr>
              <w:tab/>
              <w:t>82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03">
            <w:r>
              <w:rPr>
                <w:u w:val="single"/>
              </w:rPr>
              <w:t>Appendix D</w:t>
            </w:r>
            <w:r>
              <w:rPr>
                <w:u w:val="none"/>
              </w:rPr>
              <w:tab/>
              <w:t>83</w:t>
            </w:r>
          </w:hyperlink>
        </w:p>
        <w:p>
          <w:pPr>
            <w:pStyle w:val="TOC4"/>
            <w:tabs>
              <w:tab w:pos="9614" w:val="right" w:leader="dot"/>
            </w:tabs>
            <w:spacing w:before="138"/>
            <w:rPr>
              <w:u w:val="none"/>
            </w:rPr>
          </w:pPr>
          <w:hyperlink w:history="true" w:anchor="_TOC_250002">
            <w:r>
              <w:rPr>
                <w:u w:val="single"/>
              </w:rPr>
              <w:t>Appendix E</w:t>
            </w:r>
            <w:r>
              <w:rPr>
                <w:u w:val="none"/>
              </w:rPr>
              <w:tab/>
              <w:t>84</w:t>
            </w:r>
          </w:hyperlink>
        </w:p>
        <w:p>
          <w:pPr>
            <w:pStyle w:val="TOC4"/>
            <w:tabs>
              <w:tab w:pos="9614" w:val="right" w:leader="dot"/>
            </w:tabs>
            <w:rPr>
              <w:u w:val="none"/>
            </w:rPr>
          </w:pPr>
          <w:hyperlink w:history="true" w:anchor="_TOC_250001">
            <w:r>
              <w:rPr>
                <w:u w:val="single"/>
              </w:rPr>
              <w:t>Appendix F</w:t>
            </w:r>
            <w:r>
              <w:rPr>
                <w:u w:val="none"/>
              </w:rPr>
              <w:tab/>
              <w:t>85</w:t>
            </w:r>
          </w:hyperlink>
        </w:p>
        <w:p>
          <w:pPr>
            <w:pStyle w:val="TOC4"/>
            <w:tabs>
              <w:tab w:pos="9614" w:val="right" w:leader="dot"/>
            </w:tabs>
            <w:spacing w:after="20"/>
            <w:rPr>
              <w:u w:val="none"/>
            </w:rPr>
          </w:pPr>
          <w:hyperlink w:history="true" w:anchor="_TOC_250000">
            <w:r>
              <w:rPr>
                <w:u w:val="single"/>
              </w:rPr>
              <w:t>Appendix G</w:t>
            </w:r>
            <w:r>
              <w:rPr>
                <w:u w:val="none"/>
              </w:rPr>
              <w:tab/>
              <w:t>86</w:t>
            </w:r>
          </w:hyperlink>
        </w:p>
        <w:p>
          <w:pPr>
            <w:pStyle w:val="TOC1"/>
          </w:pPr>
          <w:r>
            <w:rPr/>
            <w:t>Table</w:t>
          </w:r>
          <w:r>
            <w:rPr>
              <w:spacing w:val="-3"/>
            </w:rPr>
            <w:t> </w:t>
          </w:r>
          <w:r>
            <w:rPr/>
            <w:t>of</w:t>
          </w:r>
          <w:r>
            <w:rPr>
              <w:spacing w:val="-2"/>
            </w:rPr>
            <w:t> </w:t>
          </w:r>
          <w:r>
            <w:rPr/>
            <w:t>Tables</w:t>
          </w:r>
        </w:p>
        <w:p>
          <w:pPr>
            <w:pStyle w:val="TOC2"/>
            <w:tabs>
              <w:tab w:pos="9374" w:val="left" w:leader="dot"/>
            </w:tabs>
            <w:spacing w:line="261" w:lineRule="auto"/>
            <w:rPr>
              <w:u w:val="none"/>
            </w:rPr>
          </w:pPr>
          <w:r>
            <w:rPr>
              <w:u w:val="thick"/>
            </w:rPr>
            <w:t>Table 1: Timeline of plans and legislation that foster women's rights and gender equality in</w:t>
          </w:r>
          <w:r>
            <w:rPr>
              <w:spacing w:val="-57"/>
              <w:u w:val="none"/>
            </w:rPr>
            <w:t> </w:t>
          </w:r>
          <w:r>
            <w:rPr>
              <w:u w:val="thick"/>
            </w:rPr>
            <w:t>Bolivia</w:t>
          </w:r>
          <w:r>
            <w:rPr>
              <w:u w:val="none"/>
            </w:rPr>
            <w:tab/>
          </w:r>
          <w:r>
            <w:rPr>
              <w:spacing w:val="-2"/>
              <w:u w:val="none"/>
            </w:rPr>
            <w:t>42</w:t>
          </w:r>
        </w:p>
        <w:p>
          <w:pPr>
            <w:pStyle w:val="TOC3"/>
            <w:tabs>
              <w:tab w:pos="9614" w:val="right" w:leader="dot"/>
            </w:tabs>
            <w:spacing w:line="266" w:lineRule="auto"/>
            <w:rPr>
              <w:sz w:val="24"/>
              <w:u w:val="none"/>
            </w:rPr>
          </w:pPr>
          <w:r>
            <w:rPr>
              <w:u w:val="single"/>
            </w:rPr>
            <w:t>Table 2:</w:t>
          </w:r>
          <w:r>
            <w:rPr>
              <w:spacing w:val="1"/>
              <w:u w:val="single"/>
            </w:rPr>
            <w:t> </w:t>
          </w:r>
          <w:r>
            <w:rPr>
              <w:u w:val="single"/>
            </w:rPr>
            <w:t>Political Constitution of Bolivia’s relevant articles for the protection and guarantee of</w:t>
          </w:r>
          <w:r>
            <w:rPr>
              <w:spacing w:val="1"/>
              <w:u w:val="none"/>
            </w:rPr>
            <w:t> </w:t>
          </w:r>
          <w:r>
            <w:rPr>
              <w:u w:val="single"/>
            </w:rPr>
            <w:t>women's rights</w:t>
          </w:r>
          <w:r>
            <w:rPr>
              <w:u w:val="none"/>
            </w:rPr>
            <w:tab/>
          </w:r>
          <w:r>
            <w:rPr>
              <w:sz w:val="24"/>
              <w:u w:val="none"/>
            </w:rPr>
            <w:t>80</w:t>
          </w:r>
        </w:p>
      </w:sdtContent>
    </w:sdt>
    <w:p>
      <w:pPr>
        <w:spacing w:after="0" w:line="266" w:lineRule="auto"/>
        <w:rPr>
          <w:sz w:val="24"/>
        </w:rPr>
        <w:sectPr>
          <w:type w:val="continuous"/>
          <w:pgSz w:w="12240" w:h="15840"/>
          <w:pgMar w:top="1352" w:bottom="1427" w:left="1180" w:right="820"/>
        </w:sectPr>
      </w:pPr>
    </w:p>
    <w:p>
      <w:pPr>
        <w:pStyle w:val="Heading1"/>
        <w:spacing w:before="89"/>
      </w:pPr>
      <w:bookmarkStart w:name="_TOC_250023" w:id="1"/>
      <w:bookmarkEnd w:id="1"/>
      <w:r>
        <w:rPr/>
        <w:t>Acknowledgements</w:t>
      </w:r>
    </w:p>
    <w:p>
      <w:pPr>
        <w:pStyle w:val="BodyText"/>
        <w:spacing w:before="9"/>
        <w:rPr>
          <w:b/>
          <w:sz w:val="31"/>
        </w:rPr>
      </w:pPr>
    </w:p>
    <w:p>
      <w:pPr>
        <w:spacing w:before="0"/>
        <w:ind w:left="260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project</w:t>
      </w:r>
      <w:r>
        <w:rPr>
          <w:spacing w:val="-3"/>
          <w:sz w:val="22"/>
        </w:rPr>
        <w:t> </w:t>
      </w:r>
      <w:r>
        <w:rPr>
          <w:sz w:val="22"/>
        </w:rPr>
        <w:t>would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z w:val="22"/>
        </w:rPr>
        <w:t>have been</w:t>
      </w:r>
      <w:r>
        <w:rPr>
          <w:spacing w:val="-1"/>
          <w:sz w:val="22"/>
        </w:rPr>
        <w:t> </w:t>
      </w:r>
      <w:r>
        <w:rPr>
          <w:sz w:val="22"/>
        </w:rPr>
        <w:t>possible</w:t>
      </w:r>
      <w:r>
        <w:rPr>
          <w:spacing w:val="3"/>
          <w:sz w:val="22"/>
        </w:rPr>
        <w:t> </w:t>
      </w:r>
      <w:r>
        <w:rPr>
          <w:sz w:val="22"/>
        </w:rPr>
        <w:t>without:</w:t>
      </w:r>
    </w:p>
    <w:p>
      <w:pPr>
        <w:pStyle w:val="BodyText"/>
        <w:spacing w:before="9"/>
        <w:rPr>
          <w:sz w:val="35"/>
        </w:rPr>
      </w:pPr>
    </w:p>
    <w:p>
      <w:pPr>
        <w:spacing w:line="480" w:lineRule="auto" w:before="0"/>
        <w:ind w:left="260" w:right="1101" w:firstLine="720"/>
        <w:jc w:val="left"/>
        <w:rPr>
          <w:sz w:val="22"/>
        </w:rPr>
      </w:pPr>
      <w:r>
        <w:rPr>
          <w:sz w:val="22"/>
        </w:rPr>
        <w:t>My thesis chair, Dr. Michelle Morais, thank you for your wisdom, support, advice, and most</w:t>
      </w:r>
      <w:r>
        <w:rPr>
          <w:spacing w:val="-52"/>
          <w:sz w:val="22"/>
        </w:rPr>
        <w:t> </w:t>
      </w:r>
      <w:r>
        <w:rPr>
          <w:sz w:val="22"/>
        </w:rPr>
        <w:t>importantly for believing in me. Without your guidance and direction, none of this would have been</w:t>
      </w:r>
      <w:r>
        <w:rPr>
          <w:spacing w:val="1"/>
          <w:sz w:val="22"/>
        </w:rPr>
        <w:t> </w:t>
      </w:r>
      <w:r>
        <w:rPr>
          <w:sz w:val="22"/>
        </w:rPr>
        <w:t>possible. Throughout the entirety of my master’s program, you have been a fundamental piece in</w:t>
      </w:r>
      <w:r>
        <w:rPr>
          <w:spacing w:val="1"/>
          <w:sz w:val="22"/>
        </w:rPr>
        <w:t> </w:t>
      </w:r>
      <w:r>
        <w:rPr>
          <w:sz w:val="22"/>
        </w:rPr>
        <w:t>inspiring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motivating me</w:t>
      </w:r>
      <w:r>
        <w:rPr>
          <w:spacing w:val="1"/>
          <w:sz w:val="22"/>
        </w:rPr>
        <w:t> </w:t>
      </w:r>
      <w:r>
        <w:rPr>
          <w:sz w:val="22"/>
        </w:rPr>
        <w:t>to grow</w:t>
      </w:r>
      <w:r>
        <w:rPr>
          <w:spacing w:val="-1"/>
          <w:sz w:val="22"/>
        </w:rPr>
        <w:t> </w:t>
      </w:r>
      <w:r>
        <w:rPr>
          <w:sz w:val="22"/>
        </w:rPr>
        <w:t>academically, as</w:t>
      </w:r>
      <w:r>
        <w:rPr>
          <w:spacing w:val="-1"/>
          <w:sz w:val="22"/>
        </w:rPr>
        <w:t> </w:t>
      </w:r>
      <w:r>
        <w:rPr>
          <w:sz w:val="22"/>
        </w:rPr>
        <w:t>well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1"/>
          <w:sz w:val="22"/>
        </w:rPr>
        <w:t> </w:t>
      </w:r>
      <w:r>
        <w:rPr>
          <w:sz w:val="22"/>
        </w:rPr>
        <w:t>professionally.</w:t>
      </w:r>
    </w:p>
    <w:p>
      <w:pPr>
        <w:spacing w:line="482" w:lineRule="auto" w:before="162"/>
        <w:ind w:left="260" w:right="716" w:firstLine="720"/>
        <w:jc w:val="left"/>
        <w:rPr>
          <w:sz w:val="22"/>
        </w:rPr>
      </w:pPr>
      <w:r>
        <w:rPr>
          <w:sz w:val="22"/>
        </w:rPr>
        <w:t>Dr.</w:t>
      </w:r>
      <w:r>
        <w:rPr>
          <w:spacing w:val="-2"/>
          <w:sz w:val="22"/>
        </w:rPr>
        <w:t> </w:t>
      </w:r>
      <w:r>
        <w:rPr>
          <w:sz w:val="22"/>
        </w:rPr>
        <w:t>Fabio</w:t>
      </w:r>
      <w:r>
        <w:rPr>
          <w:spacing w:val="-2"/>
          <w:sz w:val="22"/>
        </w:rPr>
        <w:t> </w:t>
      </w:r>
      <w:r>
        <w:rPr>
          <w:sz w:val="22"/>
        </w:rPr>
        <w:t>de Sa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Silva,</w:t>
      </w:r>
      <w:r>
        <w:rPr>
          <w:spacing w:val="-2"/>
          <w:sz w:val="22"/>
        </w:rPr>
        <w:t> </w:t>
      </w:r>
      <w:r>
        <w:rPr>
          <w:sz w:val="22"/>
        </w:rPr>
        <w:t>thank</w:t>
      </w:r>
      <w:r>
        <w:rPr>
          <w:spacing w:val="-1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academic suggestions</w:t>
      </w:r>
      <w:r>
        <w:rPr>
          <w:spacing w:val="-2"/>
          <w:sz w:val="22"/>
        </w:rPr>
        <w:t> </w:t>
      </w:r>
      <w:r>
        <w:rPr>
          <w:sz w:val="22"/>
        </w:rPr>
        <w:t>for this</w:t>
      </w:r>
      <w:r>
        <w:rPr>
          <w:spacing w:val="-2"/>
          <w:sz w:val="22"/>
        </w:rPr>
        <w:t> </w:t>
      </w:r>
      <w:r>
        <w:rPr>
          <w:sz w:val="22"/>
        </w:rPr>
        <w:t>project,</w:t>
      </w:r>
      <w:r>
        <w:rPr>
          <w:spacing w:val="-2"/>
          <w:sz w:val="22"/>
        </w:rPr>
        <w:t> </w:t>
      </w:r>
      <w:r>
        <w:rPr>
          <w:sz w:val="22"/>
        </w:rPr>
        <w:t>alongside</w:t>
      </w:r>
      <w:r>
        <w:rPr>
          <w:spacing w:val="-52"/>
          <w:sz w:val="22"/>
        </w:rPr>
        <w:t> </w:t>
      </w:r>
      <w:r>
        <w:rPr>
          <w:sz w:val="22"/>
        </w:rPr>
        <w:t>your support as a professor. Your recommended readings, scholars, and ideas have helped push my</w:t>
      </w:r>
      <w:r>
        <w:rPr>
          <w:spacing w:val="1"/>
          <w:sz w:val="22"/>
        </w:rPr>
        <w:t> </w:t>
      </w:r>
      <w:r>
        <w:rPr>
          <w:sz w:val="22"/>
        </w:rPr>
        <w:t>academic work</w:t>
      </w:r>
      <w:r>
        <w:rPr>
          <w:spacing w:val="-2"/>
          <w:sz w:val="22"/>
        </w:rPr>
        <w:t> </w:t>
      </w:r>
      <w:r>
        <w:rPr>
          <w:sz w:val="22"/>
        </w:rPr>
        <w:t>one step</w:t>
      </w:r>
      <w:r>
        <w:rPr>
          <w:spacing w:val="-1"/>
          <w:sz w:val="22"/>
        </w:rPr>
        <w:t> </w:t>
      </w:r>
      <w:r>
        <w:rPr>
          <w:sz w:val="22"/>
        </w:rPr>
        <w:t>further.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5"/>
          <w:sz w:val="22"/>
        </w:rPr>
        <w:t> </w:t>
      </w:r>
      <w:r>
        <w:rPr>
          <w:sz w:val="22"/>
        </w:rPr>
        <w:t>appreciate you</w:t>
      </w:r>
      <w:r>
        <w:rPr>
          <w:spacing w:val="-2"/>
          <w:sz w:val="22"/>
        </w:rPr>
        <w:t> </w:t>
      </w:r>
      <w:r>
        <w:rPr>
          <w:sz w:val="22"/>
        </w:rPr>
        <w:t>taking</w:t>
      </w:r>
      <w:r>
        <w:rPr>
          <w:spacing w:val="-1"/>
          <w:sz w:val="22"/>
        </w:rPr>
        <w:t> </w:t>
      </w:r>
      <w:r>
        <w:rPr>
          <w:sz w:val="22"/>
        </w:rPr>
        <w:t>the time to</w:t>
      </w:r>
      <w:r>
        <w:rPr>
          <w:spacing w:val="-1"/>
          <w:sz w:val="22"/>
        </w:rPr>
        <w:t> </w:t>
      </w:r>
      <w:r>
        <w:rPr>
          <w:sz w:val="22"/>
        </w:rPr>
        <w:t>meet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offer your</w:t>
      </w:r>
      <w:r>
        <w:rPr>
          <w:spacing w:val="-1"/>
          <w:sz w:val="22"/>
        </w:rPr>
        <w:t> </w:t>
      </w:r>
      <w:r>
        <w:rPr>
          <w:sz w:val="22"/>
        </w:rPr>
        <w:t>feedback.</w:t>
      </w:r>
    </w:p>
    <w:p>
      <w:pPr>
        <w:spacing w:line="480" w:lineRule="auto" w:before="155"/>
        <w:ind w:left="260" w:right="699" w:firstLine="720"/>
        <w:jc w:val="left"/>
        <w:rPr>
          <w:sz w:val="22"/>
        </w:rPr>
      </w:pPr>
      <w:r>
        <w:rPr>
          <w:sz w:val="22"/>
        </w:rPr>
        <w:t>Dr. Rebecca Cruise, I want to thank you for agreeing to serve on my thesis committee. I honestly</w:t>
      </w:r>
      <w:r>
        <w:rPr>
          <w:spacing w:val="-52"/>
          <w:sz w:val="22"/>
        </w:rPr>
        <w:t> </w:t>
      </w:r>
      <w:r>
        <w:rPr>
          <w:sz w:val="22"/>
        </w:rPr>
        <w:t>cannot imagine what adding one more task to your extremely busy schedule is like, I really value the</w:t>
      </w:r>
      <w:r>
        <w:rPr>
          <w:spacing w:val="1"/>
          <w:sz w:val="22"/>
        </w:rPr>
        <w:t> </w:t>
      </w:r>
      <w:r>
        <w:rPr>
          <w:sz w:val="22"/>
        </w:rPr>
        <w:t>work</w:t>
      </w:r>
      <w:r>
        <w:rPr>
          <w:spacing w:val="-1"/>
          <w:sz w:val="22"/>
        </w:rPr>
        <w:t> </w:t>
      </w:r>
      <w:r>
        <w:rPr>
          <w:sz w:val="22"/>
        </w:rPr>
        <w:t>you put</w:t>
      </w:r>
      <w:r>
        <w:rPr>
          <w:spacing w:val="-2"/>
          <w:sz w:val="22"/>
        </w:rPr>
        <w:t> </w:t>
      </w:r>
      <w:r>
        <w:rPr>
          <w:sz w:val="22"/>
        </w:rPr>
        <w:t>into making things work for the</w:t>
      </w:r>
      <w:r>
        <w:rPr>
          <w:spacing w:val="2"/>
          <w:sz w:val="22"/>
        </w:rPr>
        <w:t> </w:t>
      </w:r>
      <w:r>
        <w:rPr>
          <w:sz w:val="22"/>
        </w:rPr>
        <w:t>college.</w:t>
      </w:r>
    </w:p>
    <w:p>
      <w:pPr>
        <w:spacing w:line="482" w:lineRule="auto" w:before="158"/>
        <w:ind w:left="260" w:right="673" w:firstLine="720"/>
        <w:jc w:val="left"/>
        <w:rPr>
          <w:sz w:val="22"/>
        </w:rPr>
      </w:pPr>
      <w:r>
        <w:rPr>
          <w:sz w:val="22"/>
        </w:rPr>
        <w:t>I also want to thank all of the students in my cohort, without your support throughout our</w:t>
      </w:r>
      <w:r>
        <w:rPr>
          <w:spacing w:val="1"/>
          <w:sz w:val="22"/>
        </w:rPr>
        <w:t> </w:t>
      </w:r>
      <w:r>
        <w:rPr>
          <w:sz w:val="22"/>
        </w:rPr>
        <w:t>numerous all-nighters and your provided peer-reviews of my work, I would not have been able to make it</w:t>
      </w:r>
      <w:r>
        <w:rPr>
          <w:spacing w:val="-53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our</w:t>
      </w:r>
      <w:r>
        <w:rPr>
          <w:spacing w:val="1"/>
          <w:sz w:val="22"/>
        </w:rPr>
        <w:t> </w:t>
      </w:r>
      <w:r>
        <w:rPr>
          <w:sz w:val="22"/>
        </w:rPr>
        <w:t>program.</w:t>
      </w:r>
    </w:p>
    <w:p>
      <w:pPr>
        <w:spacing w:line="480" w:lineRule="auto" w:before="155"/>
        <w:ind w:left="260" w:right="716" w:firstLine="720"/>
        <w:jc w:val="left"/>
        <w:rPr>
          <w:sz w:val="22"/>
        </w:rPr>
      </w:pPr>
      <w:r>
        <w:rPr>
          <w:sz w:val="22"/>
        </w:rPr>
        <w:t>Lastly, to the women role models that I have had throughout my life – my mom, teachers,</w:t>
      </w:r>
      <w:r>
        <w:rPr>
          <w:spacing w:val="1"/>
          <w:sz w:val="22"/>
        </w:rPr>
        <w:t> </w:t>
      </w:r>
      <w:r>
        <w:rPr>
          <w:sz w:val="22"/>
        </w:rPr>
        <w:t>professors, friends, and mentors – your example has pushed me to see beyond the limitations constructed</w:t>
      </w:r>
      <w:r>
        <w:rPr>
          <w:spacing w:val="-52"/>
          <w:sz w:val="22"/>
        </w:rPr>
        <w:t> </w:t>
      </w:r>
      <w:r>
        <w:rPr>
          <w:sz w:val="22"/>
        </w:rPr>
        <w:t>from growing up in a patriarchal society. It has taught me that women are capable of holding a place</w:t>
      </w:r>
      <w:r>
        <w:rPr>
          <w:spacing w:val="1"/>
          <w:sz w:val="22"/>
        </w:rPr>
        <w:t> </w:t>
      </w:r>
      <w:r>
        <w:rPr>
          <w:sz w:val="22"/>
        </w:rPr>
        <w:t>wherever they desire to. Most importantly, thank you for showing me the value and importance of taking</w:t>
      </w:r>
      <w:r>
        <w:rPr>
          <w:spacing w:val="-52"/>
          <w:sz w:val="22"/>
        </w:rPr>
        <w:t> </w:t>
      </w:r>
      <w:r>
        <w:rPr>
          <w:sz w:val="22"/>
        </w:rPr>
        <w:t>up</w:t>
      </w:r>
      <w:r>
        <w:rPr>
          <w:spacing w:val="-1"/>
          <w:sz w:val="22"/>
        </w:rPr>
        <w:t> </w:t>
      </w:r>
      <w:r>
        <w:rPr>
          <w:sz w:val="22"/>
        </w:rPr>
        <w:t>space</w:t>
      </w:r>
      <w:r>
        <w:rPr>
          <w:spacing w:val="2"/>
          <w:sz w:val="22"/>
        </w:rPr>
        <w:t> </w:t>
      </w:r>
      <w:r>
        <w:rPr>
          <w:sz w:val="22"/>
        </w:rPr>
        <w:t>to speak up and</w:t>
      </w:r>
      <w:r>
        <w:rPr>
          <w:spacing w:val="-6"/>
          <w:sz w:val="22"/>
        </w:rPr>
        <w:t> </w:t>
      </w:r>
      <w:r>
        <w:rPr>
          <w:sz w:val="22"/>
        </w:rPr>
        <w:t>work</w:t>
      </w:r>
      <w:r>
        <w:rPr>
          <w:spacing w:val="-1"/>
          <w:sz w:val="22"/>
        </w:rPr>
        <w:t> </w:t>
      </w:r>
      <w:r>
        <w:rPr>
          <w:sz w:val="22"/>
        </w:rPr>
        <w:t>towards addressing issues that</w:t>
      </w:r>
      <w:r>
        <w:rPr>
          <w:spacing w:val="-2"/>
          <w:sz w:val="22"/>
        </w:rPr>
        <w:t> </w:t>
      </w:r>
      <w:r>
        <w:rPr>
          <w:sz w:val="22"/>
        </w:rPr>
        <w:t>matter.</w:t>
      </w:r>
    </w:p>
    <w:p>
      <w:pPr>
        <w:spacing w:after="0" w:line="48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Heading1"/>
        <w:spacing w:before="89"/>
      </w:pPr>
      <w:bookmarkStart w:name="_TOC_250022" w:id="2"/>
      <w:bookmarkEnd w:id="2"/>
      <w:r>
        <w:rPr/>
        <w:t>Abstract</w:t>
      </w:r>
    </w:p>
    <w:p>
      <w:pPr>
        <w:pStyle w:val="BodyText"/>
        <w:spacing w:before="1"/>
        <w:rPr>
          <w:b/>
          <w:sz w:val="40"/>
        </w:rPr>
      </w:pPr>
    </w:p>
    <w:p>
      <w:pPr>
        <w:pStyle w:val="BodyText"/>
        <w:spacing w:before="1"/>
        <w:ind w:left="260" w:right="716" w:firstLine="720"/>
      </w:pPr>
      <w:r>
        <w:rPr/>
        <w:t>International law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relations</w:t>
      </w:r>
      <w:r>
        <w:rPr>
          <w:spacing w:val="-1"/>
        </w:rPr>
        <w:t> </w:t>
      </w:r>
      <w:r>
        <w:rPr/>
        <w:t>sphere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prevent</w:t>
      </w:r>
      <w:r>
        <w:rPr>
          <w:spacing w:val="-57"/>
        </w:rPr>
        <w:t> </w:t>
      </w:r>
      <w:r>
        <w:rPr/>
        <w:t>mass atrocity from ever occurring again in the way that it had throughout World War I and</w:t>
      </w:r>
      <w:r>
        <w:rPr>
          <w:spacing w:val="1"/>
        </w:rPr>
        <w:t> </w:t>
      </w:r>
      <w:r>
        <w:rPr/>
        <w:t>World War II. With the passage of time, it continued to evolve, seeking to address all issues,</w:t>
      </w:r>
      <w:r>
        <w:rPr>
          <w:spacing w:val="1"/>
        </w:rPr>
        <w:t> </w:t>
      </w:r>
      <w:r>
        <w:rPr/>
        <w:t>including human rights. Then, gender-based violence was defined and categorized as a human</w:t>
      </w:r>
      <w:r>
        <w:rPr>
          <w:spacing w:val="1"/>
        </w:rPr>
        <w:t> </w:t>
      </w:r>
      <w:r>
        <w:rPr/>
        <w:t>rights violation. Yet, although numerous international instruments have since been instituted to</w:t>
      </w:r>
      <w:r>
        <w:rPr>
          <w:spacing w:val="1"/>
        </w:rPr>
        <w:t> </w:t>
      </w:r>
      <w:r>
        <w:rPr/>
        <w:t>address and fight the issue, the prevalence of gender-based violence continues to plague</w:t>
      </w:r>
      <w:r>
        <w:rPr>
          <w:spacing w:val="1"/>
        </w:rPr>
        <w:t> </w:t>
      </w:r>
      <w:r>
        <w:rPr/>
        <w:t>communities worldwide.</w:t>
      </w:r>
    </w:p>
    <w:p>
      <w:pPr>
        <w:pStyle w:val="BodyText"/>
        <w:spacing w:before="158"/>
        <w:ind w:left="260" w:right="649" w:firstLine="720"/>
      </w:pPr>
      <w:r>
        <w:rPr/>
        <w:t>The COVID-19 pandemic further exacerbated the issue of gender-based violence. This</w:t>
      </w:r>
      <w:r>
        <w:rPr>
          <w:spacing w:val="1"/>
        </w:rPr>
        <w:t> </w:t>
      </w:r>
      <w:r>
        <w:rPr/>
        <w:t>was mostly as a consequence of quarantine measures that sought to mitigate the public health</w:t>
      </w:r>
      <w:r>
        <w:rPr>
          <w:spacing w:val="1"/>
        </w:rPr>
        <w:t> </w:t>
      </w:r>
      <w:r>
        <w:rPr/>
        <w:t>crisis,</w:t>
      </w:r>
      <w:r>
        <w:rPr>
          <w:spacing w:val="-1"/>
        </w:rPr>
        <w:t> </w:t>
      </w:r>
      <w:r>
        <w:rPr/>
        <w:t>since</w:t>
      </w:r>
      <w:r>
        <w:rPr>
          <w:spacing w:val="-4"/>
        </w:rPr>
        <w:t> </w:t>
      </w:r>
      <w:r>
        <w:rPr/>
        <w:t>they confined</w:t>
      </w:r>
      <w:r>
        <w:rPr>
          <w:spacing w:val="-2"/>
        </w:rPr>
        <w:t> </w:t>
      </w:r>
      <w:r>
        <w:rPr/>
        <w:t>women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aggressors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left</w:t>
      </w:r>
      <w:r>
        <w:rPr>
          <w:spacing w:val="-4"/>
        </w:rPr>
        <w:t> </w:t>
      </w:r>
      <w:r>
        <w:rPr/>
        <w:t>them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</w:t>
      </w:r>
      <w:r>
        <w:rPr/>
        <w:t>life-threatening</w:t>
      </w:r>
      <w:r>
        <w:rPr>
          <w:spacing w:val="-57"/>
        </w:rPr>
        <w:t> </w:t>
      </w:r>
      <w:r>
        <w:rPr/>
        <w:t>choices – staying home and risking domestic violence or in the slight chance that they could,</w:t>
      </w:r>
      <w:r>
        <w:rPr>
          <w:spacing w:val="1"/>
        </w:rPr>
        <w:t> </w:t>
      </w:r>
      <w:r>
        <w:rPr/>
        <w:t>leaving and risking infection of the virus. As a result, domestic violence cases rose all over the</w:t>
      </w:r>
      <w:r>
        <w:rPr>
          <w:spacing w:val="1"/>
        </w:rPr>
        <w:t> </w:t>
      </w:r>
      <w:r>
        <w:rPr/>
        <w:t>world. This prompted a questioning of the true global impact that international law has,</w:t>
      </w:r>
      <w:r>
        <w:rPr>
          <w:spacing w:val="1"/>
        </w:rPr>
        <w:t> </w:t>
      </w:r>
      <w:r>
        <w:rPr/>
        <w:t>particularly in protecting women and their rights. In the case of Bolivia, a country where gender</w:t>
      </w:r>
      <w:r>
        <w:rPr>
          <w:spacing w:val="1"/>
        </w:rPr>
        <w:t> </w:t>
      </w:r>
      <w:r>
        <w:rPr/>
        <w:t>inequality and corruption are deeply rooted in its institutions, cultures, and traditions,</w:t>
      </w:r>
      <w:r>
        <w:rPr>
          <w:spacing w:val="1"/>
        </w:rPr>
        <w:t> </w:t>
      </w:r>
      <w:r>
        <w:rPr/>
        <w:t>accountability measures alone are unable to stop gender-based violence from taking the lives of</w:t>
      </w:r>
      <w:r>
        <w:rPr>
          <w:spacing w:val="1"/>
        </w:rPr>
        <w:t> </w:t>
      </w:r>
      <w:r>
        <w:rPr/>
        <w:t>women during normal circumstance. As a result, it has the most cases of gender-based violence</w:t>
      </w:r>
      <w:r>
        <w:rPr>
          <w:spacing w:val="1"/>
        </w:rPr>
        <w:t> </w:t>
      </w:r>
      <w:r>
        <w:rPr/>
        <w:t>in the continent, and in the case of COVID-19, a surge in those cases was also evident. This</w:t>
      </w:r>
      <w:r>
        <w:rPr>
          <w:spacing w:val="1"/>
        </w:rPr>
        <w:t> </w:t>
      </w:r>
      <w:r>
        <w:rPr/>
        <w:t>thesis, therefore, seeks to examine the interaction</w:t>
      </w:r>
      <w:r>
        <w:rPr>
          <w:spacing w:val="1"/>
        </w:rPr>
        <w:t> </w:t>
      </w:r>
      <w:r>
        <w:rPr/>
        <w:t>of COVID-19 and gender-based violence in</w:t>
      </w:r>
      <w:r>
        <w:rPr>
          <w:spacing w:val="1"/>
        </w:rPr>
        <w:t> </w:t>
      </w:r>
      <w:r>
        <w:rPr/>
        <w:t>Bolivia, and the shortcomings of international law to advocate for proactive measures and a re-</w:t>
      </w:r>
      <w:r>
        <w:rPr>
          <w:spacing w:val="1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elitist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quasi-judicial</w:t>
      </w:r>
      <w:r>
        <w:rPr>
          <w:spacing w:val="-3"/>
        </w:rPr>
        <w:t> </w:t>
      </w:r>
      <w:r>
        <w:rPr/>
        <w:t>nature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international</w:t>
      </w:r>
      <w:r>
        <w:rPr>
          <w:spacing w:val="2"/>
        </w:rPr>
        <w:t> </w:t>
      </w:r>
      <w:r>
        <w:rPr/>
        <w:t>law</w:t>
      </w:r>
      <w:r>
        <w:rPr>
          <w:spacing w:val="-1"/>
        </w:rPr>
        <w:t> </w:t>
      </w: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3"/>
        </w:rPr>
        <w:t> </w:t>
      </w:r>
      <w:r>
        <w:rPr/>
        <w:t>this issue.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242" w:lineRule="auto" w:before="0"/>
        <w:ind w:left="260" w:right="1237" w:firstLine="0"/>
        <w:jc w:val="left"/>
        <w:rPr>
          <w:i/>
          <w:sz w:val="24"/>
        </w:rPr>
      </w:pPr>
      <w:r>
        <w:rPr>
          <w:sz w:val="24"/>
        </w:rPr>
        <w:t>Keywords:</w:t>
      </w:r>
      <w:r>
        <w:rPr>
          <w:spacing w:val="-4"/>
          <w:sz w:val="24"/>
        </w:rPr>
        <w:t> </w:t>
      </w:r>
      <w:r>
        <w:rPr>
          <w:i/>
          <w:sz w:val="24"/>
        </w:rPr>
        <w:t>international law,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COVID-19,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pandemic,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gender-based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violence,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rights,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Bolivia,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women’s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policy</w:t>
      </w:r>
    </w:p>
    <w:p>
      <w:pPr>
        <w:spacing w:after="0" w:line="242" w:lineRule="auto"/>
        <w:jc w:val="left"/>
        <w:rPr>
          <w:sz w:val="24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rPr>
          <w:i/>
          <w:sz w:val="21"/>
        </w:rPr>
      </w:pPr>
    </w:p>
    <w:p>
      <w:pPr>
        <w:pStyle w:val="Heading1"/>
        <w:spacing w:before="87"/>
      </w:pPr>
      <w:bookmarkStart w:name="_TOC_250021" w:id="3"/>
      <w:bookmarkStart w:name="Introduction" w:id="4"/>
      <w:r>
        <w:rPr>
          <w:b w:val="0"/>
        </w:rPr>
      </w:r>
      <w:bookmarkEnd w:id="3"/>
      <w:r>
        <w:rPr/>
        <w:t>Introduction</w:t>
      </w:r>
    </w:p>
    <w:p>
      <w:pPr>
        <w:pStyle w:val="BodyText"/>
        <w:spacing w:before="11"/>
        <w:rPr>
          <w:b/>
          <w:sz w:val="31"/>
        </w:rPr>
      </w:pPr>
    </w:p>
    <w:p>
      <w:pPr>
        <w:pStyle w:val="BodyText"/>
        <w:spacing w:line="480" w:lineRule="auto"/>
        <w:ind w:left="260" w:right="699" w:firstLine="720"/>
      </w:pPr>
      <w:r>
        <w:rPr/>
        <w:t>Through creating an international system that functioned in a way that allowed for</w:t>
      </w:r>
      <w:r>
        <w:rPr>
          <w:spacing w:val="1"/>
        </w:rPr>
        <w:t> </w:t>
      </w:r>
      <w:r>
        <w:rPr/>
        <w:t>countries to engage and collectively tackle global challenges, international law was established</w:t>
      </w:r>
      <w:r>
        <w:rPr>
          <w:spacing w:val="1"/>
        </w:rPr>
        <w:t> </w:t>
      </w:r>
      <w:r>
        <w:rPr/>
        <w:t>as a branch that dealt with judicial aspects. The field continued to evolve, alongside the system</w:t>
      </w:r>
      <w:r>
        <w:rPr>
          <w:spacing w:val="1"/>
        </w:rPr>
        <w:t> </w:t>
      </w:r>
      <w:r>
        <w:rPr/>
        <w:t>itself, ultimately incorporating human rights, and specifically women’s rights, as a part of its</w:t>
      </w:r>
      <w:r>
        <w:rPr>
          <w:spacing w:val="1"/>
        </w:rPr>
        <w:t> </w:t>
      </w:r>
      <w:r>
        <w:rPr/>
        <w:t>responsibility. Gender-based violence, referring to the pervasive existence of violence against</w:t>
      </w:r>
      <w:r>
        <w:rPr>
          <w:spacing w:val="1"/>
        </w:rPr>
        <w:t> </w:t>
      </w:r>
      <w:r>
        <w:rPr/>
        <w:t>women, was defined in hopes of addressing and developing instruments to combat its</w:t>
      </w:r>
      <w:r>
        <w:rPr>
          <w:spacing w:val="1"/>
        </w:rPr>
        <w:t> </w:t>
      </w:r>
      <w:r>
        <w:rPr/>
        <w:t>prevalence.</w:t>
      </w:r>
      <w:r>
        <w:rPr>
          <w:spacing w:val="-4"/>
        </w:rPr>
        <w:t> </w:t>
      </w:r>
      <w:r>
        <w:rPr/>
        <w:t>Multiple</w:t>
      </w:r>
      <w:r>
        <w:rPr>
          <w:spacing w:val="-1"/>
        </w:rPr>
        <w:t> </w:t>
      </w:r>
      <w:r>
        <w:rPr/>
        <w:t>treaties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initiatives</w:t>
      </w:r>
      <w:r>
        <w:rPr>
          <w:spacing w:val="-2"/>
        </w:rPr>
        <w:t> </w:t>
      </w:r>
      <w:r>
        <w:rPr/>
        <w:t>have</w:t>
      </w:r>
      <w:r>
        <w:rPr>
          <w:spacing w:val="-6"/>
        </w:rPr>
        <w:t> </w:t>
      </w:r>
      <w:r>
        <w:rPr/>
        <w:t>since</w:t>
      </w:r>
      <w:r>
        <w:rPr>
          <w:spacing w:val="-5"/>
        </w:rPr>
        <w:t> </w:t>
      </w:r>
      <w:r>
        <w:rPr/>
        <w:t>evolved and</w:t>
      </w:r>
      <w:r>
        <w:rPr>
          <w:spacing w:val="-3"/>
        </w:rPr>
        <w:t> </w:t>
      </w:r>
      <w:r>
        <w:rPr/>
        <w:t>developed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better approach</w:t>
      </w:r>
      <w:r>
        <w:rPr>
          <w:spacing w:val="-57"/>
        </w:rPr>
        <w:t> </w:t>
      </w:r>
      <w:r>
        <w:rPr/>
        <w:t>the</w:t>
      </w:r>
      <w:r>
        <w:rPr>
          <w:spacing w:val="-4"/>
        </w:rPr>
        <w:t> </w:t>
      </w:r>
      <w:r>
        <w:rPr/>
        <w:t>phenomenon.</w:t>
      </w:r>
      <w:r>
        <w:rPr>
          <w:spacing w:val="-1"/>
        </w:rPr>
        <w:t> </w:t>
      </w:r>
      <w:r>
        <w:rPr/>
        <w:t>Nonetheless,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continues</w:t>
      </w:r>
      <w:r>
        <w:rPr>
          <w:spacing w:val="-1"/>
        </w:rPr>
        <w:t> </w:t>
      </w:r>
      <w:r>
        <w:rPr/>
        <w:t>to</w:t>
      </w:r>
      <w:r>
        <w:rPr>
          <w:spacing w:val="3"/>
        </w:rPr>
        <w:t> </w:t>
      </w:r>
      <w:r>
        <w:rPr/>
        <w:t>deeply</w:t>
      </w:r>
      <w:r>
        <w:rPr>
          <w:spacing w:val="3"/>
        </w:rPr>
        <w:t> </w:t>
      </w:r>
      <w:r>
        <w:rPr/>
        <w:t>affect</w:t>
      </w:r>
      <w:r>
        <w:rPr>
          <w:spacing w:val="-3"/>
        </w:rPr>
        <w:t> </w:t>
      </w:r>
      <w:r>
        <w:rPr/>
        <w:t>women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areas</w:t>
      </w:r>
      <w:r>
        <w:rPr>
          <w:spacing w:val="-1"/>
        </w:rPr>
        <w:t> </w:t>
      </w:r>
      <w:r>
        <w:rPr/>
        <w:t>all</w:t>
      </w:r>
      <w:r>
        <w:rPr>
          <w:spacing w:val="-3"/>
        </w:rPr>
        <w:t> </w:t>
      </w:r>
      <w:r>
        <w:rPr/>
        <w:t>over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world.</w:t>
      </w:r>
    </w:p>
    <w:p>
      <w:pPr>
        <w:pStyle w:val="BodyText"/>
        <w:spacing w:line="480" w:lineRule="auto" w:before="160"/>
        <w:ind w:left="260" w:right="649" w:firstLine="720"/>
      </w:pPr>
      <w:r>
        <w:rPr/>
        <w:t>As is the case in most situations of crisis or extreme change, violence is further</w:t>
      </w:r>
      <w:r>
        <w:rPr>
          <w:spacing w:val="1"/>
        </w:rPr>
        <w:t> </w:t>
      </w:r>
      <w:r>
        <w:rPr/>
        <w:t>magnified, and resources tend to be further limited. During the COVID-19 pandemic, this same</w:t>
      </w:r>
      <w:r>
        <w:rPr>
          <w:spacing w:val="1"/>
        </w:rPr>
        <w:t> </w:t>
      </w:r>
      <w:r>
        <w:rPr/>
        <w:t>trend was reported by countries worldwide as a result of quarantine measures that confined</w:t>
      </w:r>
      <w:r>
        <w:rPr>
          <w:spacing w:val="1"/>
        </w:rPr>
        <w:t> </w:t>
      </w:r>
      <w:r>
        <w:rPr/>
        <w:t>women at home with potential aggressors. It was further pronounced in developing countries,</w:t>
      </w:r>
      <w:r>
        <w:rPr>
          <w:spacing w:val="1"/>
        </w:rPr>
        <w:t> </w:t>
      </w:r>
      <w:r>
        <w:rPr/>
        <w:t>like Bolivia, who already struggle with this issue at concerning extents. An inability for women</w:t>
      </w:r>
      <w:r>
        <w:rPr>
          <w:spacing w:val="1"/>
        </w:rPr>
        <w:t> </w:t>
      </w:r>
      <w:r>
        <w:rPr/>
        <w:t>to leave their homes, paired with a limit and reduction in access to resources that provide support</w:t>
      </w:r>
      <w:r>
        <w:rPr>
          <w:spacing w:val="-57"/>
        </w:rPr>
        <w:t> </w:t>
      </w:r>
      <w:r>
        <w:rPr/>
        <w:t>and help, led to this distressing surge. International law’s already restrictive nature was also</w:t>
      </w:r>
      <w:r>
        <w:rPr>
          <w:spacing w:val="1"/>
        </w:rPr>
        <w:t> </w:t>
      </w:r>
      <w:r>
        <w:rPr/>
        <w:t>further limited, unable to impact the exponential rise in violence cases. Half of it was as a result</w:t>
      </w:r>
      <w:r>
        <w:rPr>
          <w:spacing w:val="1"/>
        </w:rPr>
        <w:t> </w:t>
      </w:r>
      <w:r>
        <w:rPr/>
        <w:t>of its quasi-judicial nature, or in other words its inability to function in the same way a national</w:t>
      </w:r>
      <w:r>
        <w:rPr>
          <w:spacing w:val="1"/>
        </w:rPr>
        <w:t> </w:t>
      </w:r>
      <w:r>
        <w:rPr/>
        <w:t>judicial system might, and the other half was as a result of its role as a reactive measure, that</w:t>
      </w:r>
      <w:r>
        <w:rPr>
          <w:spacing w:val="1"/>
        </w:rPr>
        <w:t> </w:t>
      </w:r>
      <w:r>
        <w:rPr/>
        <w:t>usually jumps in once issues have already taken place. The combination of all of these factors</w:t>
      </w:r>
      <w:r>
        <w:rPr>
          <w:spacing w:val="1"/>
        </w:rPr>
        <w:t> </w:t>
      </w:r>
      <w:r>
        <w:rPr/>
        <w:t>leads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questioning</w:t>
      </w:r>
      <w:r>
        <w:rPr>
          <w:spacing w:val="-2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law’s</w:t>
      </w:r>
      <w:r>
        <w:rPr>
          <w:spacing w:val="-1"/>
        </w:rPr>
        <w:t> </w:t>
      </w:r>
      <w:r>
        <w:rPr/>
        <w:t>existent</w:t>
      </w:r>
      <w:r>
        <w:rPr>
          <w:spacing w:val="-4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regard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inability</w:t>
      </w:r>
      <w:r>
        <w:rPr>
          <w:spacing w:val="2"/>
        </w:rPr>
        <w:t> </w:t>
      </w:r>
      <w:r>
        <w:rPr/>
        <w:t>to</w:t>
      </w:r>
    </w:p>
    <w:p>
      <w:pPr>
        <w:spacing w:after="0" w:line="480" w:lineRule="auto"/>
        <w:sectPr>
          <w:headerReference w:type="default" r:id="rId6"/>
          <w:pgSz w:w="12240" w:h="15840"/>
          <w:pgMar w:header="732" w:footer="0" w:top="1340" w:bottom="280" w:left="1180" w:right="820"/>
          <w:pgNumType w:start="1"/>
        </w:sectPr>
      </w:pPr>
    </w:p>
    <w:p>
      <w:pPr>
        <w:pStyle w:val="BodyText"/>
        <w:spacing w:line="477" w:lineRule="auto" w:before="88"/>
        <w:ind w:left="260" w:right="623"/>
      </w:pPr>
      <w:r>
        <w:rPr/>
        <w:t>foster</w:t>
      </w:r>
      <w:r>
        <w:rPr>
          <w:spacing w:val="-3"/>
        </w:rPr>
        <w:t> </w:t>
      </w:r>
      <w:r>
        <w:rPr/>
        <w:t>safe</w:t>
      </w:r>
      <w:r>
        <w:rPr>
          <w:spacing w:val="-4"/>
        </w:rPr>
        <w:t> </w:t>
      </w:r>
      <w:r>
        <w:rPr/>
        <w:t>environments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women,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as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ultimate</w:t>
      </w:r>
      <w:r>
        <w:rPr>
          <w:spacing w:val="-4"/>
        </w:rPr>
        <w:t> </w:t>
      </w:r>
      <w:r>
        <w:rPr/>
        <w:t>call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restructuring</w:t>
      </w:r>
      <w:r>
        <w:rPr>
          <w:spacing w:val="2"/>
        </w:rPr>
        <w:t> </w:t>
      </w:r>
      <w:r>
        <w:rPr/>
        <w:t>its</w:t>
      </w:r>
      <w:r>
        <w:rPr>
          <w:spacing w:val="-1"/>
        </w:rPr>
        <w:t> </w:t>
      </w:r>
      <w:r>
        <w:rPr/>
        <w:t>current</w:t>
      </w:r>
      <w:r>
        <w:rPr>
          <w:spacing w:val="-4"/>
        </w:rPr>
        <w:t> </w:t>
      </w:r>
      <w:r>
        <w:rPr/>
        <w:t>form</w:t>
      </w:r>
      <w:r>
        <w:rPr>
          <w:spacing w:val="-4"/>
        </w:rPr>
        <w:t> </w:t>
      </w:r>
      <w:r>
        <w:rPr/>
        <w:t>to</w:t>
      </w:r>
      <w:r>
        <w:rPr>
          <w:spacing w:val="-57"/>
        </w:rPr>
        <w:t> </w:t>
      </w:r>
      <w:r>
        <w:rPr/>
        <w:t>focus on</w:t>
      </w:r>
      <w:r>
        <w:rPr>
          <w:spacing w:val="-1"/>
        </w:rPr>
        <w:t> </w:t>
      </w:r>
      <w:r>
        <w:rPr/>
        <w:t>preventing future</w:t>
      </w:r>
      <w:r>
        <w:rPr>
          <w:spacing w:val="-3"/>
        </w:rPr>
        <w:t> </w:t>
      </w:r>
      <w:r>
        <w:rPr/>
        <w:t>situations from</w:t>
      </w:r>
      <w:r>
        <w:rPr>
          <w:spacing w:val="-2"/>
        </w:rPr>
        <w:t> </w:t>
      </w:r>
      <w:r>
        <w:rPr/>
        <w:t>following</w:t>
      </w:r>
      <w:r>
        <w:rPr>
          <w:spacing w:val="3"/>
        </w:rPr>
        <w:t> </w:t>
      </w:r>
      <w:r>
        <w:rPr/>
        <w:t>similar</w:t>
      </w:r>
      <w:r>
        <w:rPr>
          <w:spacing w:val="8"/>
        </w:rPr>
        <w:t> </w:t>
      </w:r>
      <w:r>
        <w:rPr/>
        <w:t>tragic</w:t>
      </w:r>
      <w:r>
        <w:rPr>
          <w:spacing w:val="-2"/>
        </w:rPr>
        <w:t> </w:t>
      </w:r>
      <w:r>
        <w:rPr/>
        <w:t>patterns.</w:t>
      </w:r>
    </w:p>
    <w:p>
      <w:pPr>
        <w:pStyle w:val="Heading2"/>
        <w:spacing w:before="169"/>
        <w:ind w:left="455" w:firstLine="0"/>
      </w:pPr>
      <w:bookmarkStart w:name="_TOC_250020" w:id="5"/>
      <w:bookmarkStart w:name="I. Background" w:id="6"/>
      <w:r>
        <w:rPr>
          <w:b w:val="0"/>
        </w:rPr>
      </w:r>
      <w:r>
        <w:rPr/>
        <w:t>I.</w:t>
      </w:r>
      <w:r>
        <w:rPr>
          <w:spacing w:val="113"/>
        </w:rPr>
        <w:t> </w:t>
      </w:r>
      <w:bookmarkEnd w:id="5"/>
      <w:r>
        <w:rPr/>
        <w:t>Background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spacing w:line="480" w:lineRule="auto"/>
        <w:ind w:left="260" w:right="716" w:firstLine="360"/>
      </w:pPr>
      <w:r>
        <w:rPr/>
        <w:t>Since the beginning of 2020, countries across the globe have been facing one of the most</w:t>
      </w:r>
      <w:r>
        <w:rPr>
          <w:spacing w:val="1"/>
        </w:rPr>
        <w:t> </w:t>
      </w:r>
      <w:r>
        <w:rPr/>
        <w:t>severe public health crises, with more than 141 million confirmed cases of COVID-19 and 3</w:t>
      </w:r>
      <w:r>
        <w:rPr>
          <w:spacing w:val="1"/>
        </w:rPr>
        <w:t> </w:t>
      </w:r>
      <w:r>
        <w:rPr/>
        <w:t>million confirmed COVID-related deaths reported to date.</w:t>
      </w:r>
      <w:r>
        <w:rPr>
          <w:vertAlign w:val="superscript"/>
        </w:rPr>
        <w:t>1</w:t>
      </w:r>
      <w:r>
        <w:rPr>
          <w:vertAlign w:val="baseline"/>
        </w:rPr>
        <w:t> The pandemic has 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affected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world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5"/>
          <w:vertAlign w:val="baseline"/>
        </w:rPr>
        <w:t> </w:t>
      </w:r>
      <w:r>
        <w:rPr>
          <w:vertAlign w:val="baseline"/>
        </w:rPr>
        <w:t>whole,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-3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-1"/>
          <w:vertAlign w:val="baseline"/>
        </w:rPr>
        <w:t> </w:t>
      </w:r>
      <w:r>
        <w:rPr>
          <w:vertAlign w:val="baseline"/>
        </w:rPr>
        <w:t>attempting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their</w:t>
      </w:r>
      <w:r>
        <w:rPr>
          <w:spacing w:val="-2"/>
          <w:vertAlign w:val="baseline"/>
        </w:rPr>
        <w:t> </w:t>
      </w:r>
      <w:r>
        <w:rPr>
          <w:vertAlign w:val="baseline"/>
        </w:rPr>
        <w:t>best</w:t>
      </w:r>
      <w:r>
        <w:rPr>
          <w:spacing w:val="-5"/>
          <w:vertAlign w:val="baseline"/>
        </w:rPr>
        <w:t> </w:t>
      </w:r>
      <w:r>
        <w:rPr>
          <w:vertAlign w:val="baseline"/>
        </w:rPr>
        <w:t>within</w:t>
      </w:r>
      <w:r>
        <w:rPr>
          <w:spacing w:val="2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means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protect</w:t>
      </w:r>
      <w:r>
        <w:rPr>
          <w:spacing w:val="-57"/>
          <w:vertAlign w:val="baseline"/>
        </w:rPr>
        <w:t> </w:t>
      </w:r>
      <w:r>
        <w:rPr>
          <w:vertAlign w:val="baseline"/>
        </w:rPr>
        <w:t>their citizens. Developing countries have found themselves in even more dire situations due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struggle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adequately</w:t>
      </w:r>
      <w:r>
        <w:rPr>
          <w:spacing w:val="-2"/>
          <w:vertAlign w:val="baseline"/>
        </w:rPr>
        <w:t> </w:t>
      </w:r>
      <w:r>
        <w:rPr>
          <w:vertAlign w:val="baseline"/>
        </w:rPr>
        <w:t>confront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actively</w:t>
      </w:r>
      <w:r>
        <w:rPr>
          <w:spacing w:val="-3"/>
          <w:vertAlign w:val="baseline"/>
        </w:rPr>
        <w:t> </w:t>
      </w:r>
      <w:r>
        <w:rPr>
          <w:vertAlign w:val="baseline"/>
        </w:rPr>
        <w:t>fight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virus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limited</w:t>
      </w:r>
      <w:r>
        <w:rPr>
          <w:spacing w:val="-2"/>
          <w:vertAlign w:val="baseline"/>
        </w:rPr>
        <w:t> </w:t>
      </w:r>
      <w:r>
        <w:rPr>
          <w:vertAlign w:val="baseline"/>
        </w:rPr>
        <w:t>resources.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57"/>
          <w:vertAlign w:val="baseline"/>
        </w:rPr>
        <w:t> </w:t>
      </w:r>
      <w:r>
        <w:rPr>
          <w:vertAlign w:val="baseline"/>
        </w:rPr>
        <w:t>most widespread mechanisms of containment have predominantly been lockdowns, shelter-in-</w:t>
      </w:r>
      <w:r>
        <w:rPr>
          <w:spacing w:val="1"/>
          <w:vertAlign w:val="baseline"/>
        </w:rPr>
        <w:t> </w:t>
      </w:r>
      <w:r>
        <w:rPr>
          <w:vertAlign w:val="baseline"/>
        </w:rPr>
        <w:t>place orders, and strict quarantine measures. Due to the severity of pandemics, these extreme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measures often prompt breakdowns of social infrastructures, leading to the intensification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already existent weaknesses.</w:t>
      </w:r>
      <w:r>
        <w:rPr>
          <w:vertAlign w:val="superscript"/>
        </w:rPr>
        <w:t>2</w:t>
      </w:r>
      <w:r>
        <w:rPr>
          <w:vertAlign w:val="baseline"/>
        </w:rPr>
        <w:t> In the case of the COVID-19 pandemic, while definitely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contributing to the mitigation and reduction of the spread of the virus, measures instituted</w:t>
      </w:r>
      <w:r>
        <w:rPr>
          <w:spacing w:val="1"/>
          <w:vertAlign w:val="baseline"/>
        </w:rPr>
        <w:t> </w:t>
      </w:r>
      <w:r>
        <w:rPr>
          <w:vertAlign w:val="baseline"/>
        </w:rPr>
        <w:t>brought to light deep societal structural difficulties that as a result have been exacerbated and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multiplied. One such issue, is gender-based violence, a ‘silent’ pandemic that has historically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impacted women and girls all over the world. Gender-based violence</w:t>
      </w:r>
      <w:r>
        <w:rPr>
          <w:vertAlign w:val="superscript"/>
        </w:rPr>
        <w:t>3</w:t>
      </w:r>
      <w:r>
        <w:rPr>
          <w:vertAlign w:val="baseline"/>
        </w:rPr>
        <w:t>, defined as “any act of</w:t>
      </w:r>
      <w:r>
        <w:rPr>
          <w:spacing w:val="1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results in, or</w:t>
      </w:r>
      <w:r>
        <w:rPr>
          <w:spacing w:val="3"/>
          <w:vertAlign w:val="baseline"/>
        </w:rPr>
        <w:t> </w:t>
      </w:r>
      <w:r>
        <w:rPr>
          <w:vertAlign w:val="baseline"/>
        </w:rPr>
        <w:t>is likely to</w:t>
      </w:r>
      <w:r>
        <w:rPr>
          <w:spacing w:val="-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-3"/>
          <w:vertAlign w:val="baseline"/>
        </w:rPr>
        <w:t> </w:t>
      </w:r>
      <w:r>
        <w:rPr>
          <w:vertAlign w:val="baseline"/>
        </w:rPr>
        <w:t>in,</w:t>
      </w:r>
      <w:r>
        <w:rPr>
          <w:spacing w:val="-1"/>
          <w:vertAlign w:val="baseline"/>
        </w:rPr>
        <w:t> </w:t>
      </w:r>
      <w:r>
        <w:rPr>
          <w:vertAlign w:val="baseline"/>
        </w:rPr>
        <w:t>physical, sexual</w:t>
      </w:r>
      <w:r>
        <w:rPr>
          <w:spacing w:val="-3"/>
          <w:vertAlign w:val="baseline"/>
        </w:rPr>
        <w:t> </w:t>
      </w:r>
      <w:r>
        <w:rPr>
          <w:vertAlign w:val="baseline"/>
        </w:rPr>
        <w:t>or</w:t>
      </w:r>
      <w:r>
        <w:rPr>
          <w:spacing w:val="-1"/>
          <w:vertAlign w:val="baseline"/>
        </w:rPr>
        <w:t> </w:t>
      </w:r>
      <w:r>
        <w:rPr>
          <w:vertAlign w:val="baseline"/>
        </w:rPr>
        <w:t>psychological</w:t>
      </w:r>
      <w:r>
        <w:rPr>
          <w:spacing w:val="-2"/>
          <w:vertAlign w:val="baseline"/>
        </w:rPr>
        <w:t> </w:t>
      </w:r>
      <w:r>
        <w:rPr>
          <w:vertAlign w:val="baseline"/>
        </w:rPr>
        <w:t>harm</w:t>
      </w:r>
      <w:r>
        <w:rPr>
          <w:spacing w:val="-3"/>
          <w:vertAlign w:val="baseline"/>
        </w:rPr>
        <w:t> </w:t>
      </w:r>
      <w:r>
        <w:rPr>
          <w:vertAlign w:val="baseline"/>
        </w:rPr>
        <w:t>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72.025002pt;margin-top:13.396123pt;width:144.080pt;height:.75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70"/>
        <w:ind w:left="260" w:right="1085" w:firstLine="0"/>
        <w:jc w:val="left"/>
        <w:rPr>
          <w:sz w:val="22"/>
        </w:rPr>
      </w:pP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 CDC – National Center for Health Statistics – Homepage. </w:t>
      </w:r>
      <w:hyperlink r:id="rId7">
        <w:r>
          <w:rPr>
            <w:color w:val="0000FF"/>
            <w:sz w:val="22"/>
            <w:u w:val="single" w:color="0000FF"/>
            <w:vertAlign w:val="baseline"/>
          </w:rPr>
          <w:t>https://www.cdc.gov/nchs/</w:t>
        </w:r>
        <w:r>
          <w:rPr>
            <w:sz w:val="22"/>
            <w:vertAlign w:val="baseline"/>
          </w:rPr>
          <w:t>.</w:t>
        </w:r>
      </w:hyperlink>
      <w:r>
        <w:rPr>
          <w:sz w:val="22"/>
          <w:vertAlign w:val="baseline"/>
        </w:rPr>
        <w:t> February 21,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2020.</w:t>
      </w:r>
    </w:p>
    <w:p>
      <w:pPr>
        <w:spacing w:line="248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2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GBV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During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COVID-19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Pandemic: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Mini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Review</w:t>
      </w:r>
    </w:p>
    <w:p>
      <w:pPr>
        <w:spacing w:line="240" w:lineRule="auto" w:before="2"/>
        <w:ind w:left="260" w:right="619" w:firstLine="0"/>
        <w:jc w:val="left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 For the purpose of this paper, gender is referring to women and girls given that statistics of gender-based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violence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usually do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not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include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trans or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female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identifying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individuals. This is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definitely 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space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that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needs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work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hopefully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change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future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encompass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all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female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identifying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individuals.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18"/>
      </w:pPr>
      <w:r>
        <w:rPr/>
        <w:t>suffering to women, whether occurring in public or private life”,</w:t>
      </w:r>
      <w:r>
        <w:rPr>
          <w:vertAlign w:val="superscript"/>
        </w:rPr>
        <w:t>4</w:t>
      </w:r>
      <w:r>
        <w:rPr>
          <w:vertAlign w:val="baseline"/>
        </w:rPr>
        <w:t> became the focus of global</w:t>
      </w:r>
      <w:r>
        <w:rPr>
          <w:spacing w:val="1"/>
          <w:vertAlign w:val="baseline"/>
        </w:rPr>
        <w:t> </w:t>
      </w:r>
      <w:r>
        <w:rPr>
          <w:vertAlign w:val="baseline"/>
        </w:rPr>
        <w:t>attention 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part</w:t>
      </w:r>
      <w:r>
        <w:rPr>
          <w:spacing w:val="-1"/>
          <w:vertAlign w:val="baseline"/>
        </w:rPr>
        <w:t> </w:t>
      </w:r>
      <w:r>
        <w:rPr>
          <w:vertAlign w:val="baseline"/>
        </w:rPr>
        <w:t>of the</w:t>
      </w:r>
      <w:r>
        <w:rPr>
          <w:spacing w:val="-2"/>
          <w:vertAlign w:val="baseline"/>
        </w:rPr>
        <w:t> </w:t>
      </w:r>
      <w:r>
        <w:rPr>
          <w:vertAlign w:val="baseline"/>
        </w:rPr>
        <w:t>1990’s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1"/>
          <w:vertAlign w:val="baseline"/>
        </w:rPr>
        <w:t> </w:t>
      </w:r>
      <w:r>
        <w:rPr>
          <w:vertAlign w:val="baseline"/>
        </w:rPr>
        <w:t>movements.</w:t>
      </w:r>
      <w:r>
        <w:rPr>
          <w:spacing w:val="5"/>
          <w:vertAlign w:val="baseline"/>
        </w:rPr>
        <w:t> </w:t>
      </w:r>
      <w:r>
        <w:rPr>
          <w:vertAlign w:val="baseline"/>
        </w:rPr>
        <w:t>Building on the</w:t>
      </w:r>
      <w:r>
        <w:rPr>
          <w:spacing w:val="-1"/>
          <w:vertAlign w:val="baseline"/>
        </w:rPr>
        <w:t> </w:t>
      </w:r>
      <w:r>
        <w:rPr>
          <w:vertAlign w:val="baseline"/>
        </w:rPr>
        <w:t>work of smaller</w:t>
      </w:r>
      <w:r>
        <w:rPr>
          <w:spacing w:val="1"/>
          <w:vertAlign w:val="baseline"/>
        </w:rPr>
        <w:t> </w:t>
      </w:r>
      <w:r>
        <w:rPr>
          <w:vertAlign w:val="baseline"/>
        </w:rPr>
        <w:t>groups who had been striving to address this issue as more than just a domestic, private matter</w:t>
      </w:r>
      <w:r>
        <w:rPr>
          <w:spacing w:val="1"/>
          <w:vertAlign w:val="baseline"/>
        </w:rPr>
        <w:t> </w:t>
      </w:r>
      <w:r>
        <w:rPr>
          <w:vertAlign w:val="baseline"/>
        </w:rPr>
        <w:t>prior to the 1980’s, efforts coalesced and gender-based violence became a global topic that led to</w:t>
      </w:r>
      <w:r>
        <w:rPr>
          <w:spacing w:val="-57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eventual</w:t>
      </w:r>
      <w:r>
        <w:rPr>
          <w:spacing w:val="-3"/>
          <w:vertAlign w:val="baseline"/>
        </w:rPr>
        <w:t> </w:t>
      </w:r>
      <w:r>
        <w:rPr>
          <w:vertAlign w:val="baseline"/>
        </w:rPr>
        <w:t>definition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incorporation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-3"/>
          <w:vertAlign w:val="baseline"/>
        </w:rPr>
        <w:t> </w:t>
      </w:r>
      <w:r>
        <w:rPr>
          <w:vertAlign w:val="baseline"/>
        </w:rPr>
        <w:t>women</w:t>
      </w:r>
      <w:r>
        <w:rPr>
          <w:spacing w:val="2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human</w:t>
      </w:r>
      <w:r>
        <w:rPr>
          <w:spacing w:val="-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-1"/>
          <w:vertAlign w:val="baseline"/>
        </w:rPr>
        <w:t> </w:t>
      </w:r>
      <w:r>
        <w:rPr>
          <w:vertAlign w:val="baseline"/>
        </w:rPr>
        <w:t>violation.</w:t>
      </w:r>
      <w:r>
        <w:rPr>
          <w:vertAlign w:val="superscript"/>
        </w:rPr>
        <w:t>5</w:t>
      </w:r>
    </w:p>
    <w:p>
      <w:pPr>
        <w:pStyle w:val="BodyText"/>
        <w:spacing w:line="480" w:lineRule="auto" w:before="161"/>
        <w:ind w:left="260" w:right="623" w:firstLine="360"/>
      </w:pPr>
      <w:r>
        <w:rPr/>
        <w:t>According to the World Health Organization, “one out of three women in the world</w:t>
      </w:r>
      <w:r>
        <w:rPr>
          <w:spacing w:val="1"/>
        </w:rPr>
        <w:t> </w:t>
      </w:r>
      <w:r>
        <w:rPr/>
        <w:t>experience physical or sexual violence in their lifetime” making it “the most widespread, but</w:t>
      </w:r>
      <w:r>
        <w:rPr>
          <w:spacing w:val="1"/>
        </w:rPr>
        <w:t> </w:t>
      </w:r>
      <w:r>
        <w:rPr/>
        <w:t>among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least</w:t>
      </w:r>
      <w:r>
        <w:rPr>
          <w:spacing w:val="-4"/>
        </w:rPr>
        <w:t> </w:t>
      </w:r>
      <w:r>
        <w:rPr/>
        <w:t>reported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abuses.”</w:t>
      </w:r>
      <w:r>
        <w:rPr>
          <w:vertAlign w:val="superscript"/>
        </w:rPr>
        <w:t>6</w:t>
      </w:r>
      <w:r>
        <w:rPr>
          <w:spacing w:val="-2"/>
          <w:vertAlign w:val="baseline"/>
        </w:rPr>
        <w:t> </w:t>
      </w:r>
      <w:r>
        <w:rPr>
          <w:vertAlign w:val="baseline"/>
        </w:rPr>
        <w:t>Seeing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domestic</w:t>
      </w:r>
      <w:r>
        <w:rPr>
          <w:spacing w:val="-4"/>
          <w:vertAlign w:val="baseline"/>
        </w:rPr>
        <w:t> </w:t>
      </w:r>
      <w:r>
        <w:rPr>
          <w:vertAlign w:val="baseline"/>
        </w:rPr>
        <w:t>violence,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very</w:t>
      </w:r>
      <w:r>
        <w:rPr>
          <w:spacing w:val="2"/>
          <w:vertAlign w:val="baseline"/>
        </w:rPr>
        <w:t> </w:t>
      </w:r>
      <w:r>
        <w:rPr>
          <w:vertAlign w:val="baseline"/>
        </w:rPr>
        <w:t>common</w:t>
      </w:r>
      <w:r>
        <w:rPr>
          <w:spacing w:val="-57"/>
          <w:vertAlign w:val="baseline"/>
        </w:rPr>
        <w:t> </w:t>
      </w:r>
      <w:r>
        <w:rPr>
          <w:vertAlign w:val="baseline"/>
        </w:rPr>
        <w:t>form of gender-based violence, usually happens at home, implemented quarantine measures in</w:t>
      </w:r>
      <w:r>
        <w:rPr>
          <w:spacing w:val="1"/>
          <w:vertAlign w:val="baseline"/>
        </w:rPr>
        <w:t> </w:t>
      </w:r>
      <w:r>
        <w:rPr>
          <w:vertAlign w:val="baseline"/>
        </w:rPr>
        <w:t>efforts to</w:t>
      </w:r>
      <w:r>
        <w:rPr>
          <w:spacing w:val="-1"/>
          <w:vertAlign w:val="baseline"/>
        </w:rPr>
        <w:t> </w:t>
      </w:r>
      <w:r>
        <w:rPr>
          <w:vertAlign w:val="baseline"/>
        </w:rPr>
        <w:t>mitigate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virus constrained</w:t>
      </w:r>
      <w:r>
        <w:rPr>
          <w:spacing w:val="-1"/>
          <w:vertAlign w:val="baseline"/>
        </w:rPr>
        <w:t> </w:t>
      </w:r>
      <w:r>
        <w:rPr>
          <w:vertAlign w:val="baseline"/>
        </w:rPr>
        <w:t>women at</w:t>
      </w:r>
      <w:r>
        <w:rPr>
          <w:spacing w:val="-3"/>
          <w:vertAlign w:val="baseline"/>
        </w:rPr>
        <w:t> </w:t>
      </w:r>
      <w:r>
        <w:rPr>
          <w:vertAlign w:val="baseline"/>
        </w:rPr>
        <w:t>home</w:t>
      </w:r>
      <w:r>
        <w:rPr>
          <w:spacing w:val="-3"/>
          <w:vertAlign w:val="baseline"/>
        </w:rPr>
        <w:t> </w:t>
      </w:r>
      <w:r>
        <w:rPr>
          <w:vertAlign w:val="baseline"/>
        </w:rPr>
        <w:t>with their</w:t>
      </w:r>
      <w:r>
        <w:rPr>
          <w:spacing w:val="2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-2"/>
          <w:vertAlign w:val="baseline"/>
        </w:rPr>
        <w:t> </w:t>
      </w:r>
      <w:r>
        <w:rPr>
          <w:vertAlign w:val="baseline"/>
        </w:rPr>
        <w:t>aggressors.</w:t>
      </w:r>
    </w:p>
    <w:p>
      <w:pPr>
        <w:pStyle w:val="BodyText"/>
        <w:spacing w:line="480" w:lineRule="auto" w:before="1"/>
        <w:ind w:left="260" w:right="913"/>
      </w:pPr>
      <w:r>
        <w:rPr/>
        <w:t>Consequently, the remedy for one pandemic quickly became a burden for the other. The two-</w:t>
      </w:r>
      <w:r>
        <w:rPr>
          <w:spacing w:val="1"/>
        </w:rPr>
        <w:t> </w:t>
      </w:r>
      <w:r>
        <w:rPr/>
        <w:t>year Ebola outbreak in West Africa saw this tendency, where efforts, policies, and focus</w:t>
      </w:r>
      <w:r>
        <w:rPr>
          <w:spacing w:val="1"/>
        </w:rPr>
        <w:t> </w:t>
      </w:r>
      <w:r>
        <w:rPr/>
        <w:t>concentrated solely on mitigating the spread, and as a result, left women vulnerable and</w:t>
      </w:r>
      <w:r>
        <w:rPr>
          <w:spacing w:val="1"/>
        </w:rPr>
        <w:t> </w:t>
      </w:r>
      <w:r>
        <w:rPr/>
        <w:t>neglected.</w:t>
      </w:r>
      <w:r>
        <w:rPr>
          <w:vertAlign w:val="superscript"/>
        </w:rPr>
        <w:t>7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case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COVID-19,</w:t>
      </w:r>
      <w:r>
        <w:rPr>
          <w:spacing w:val="-1"/>
          <w:vertAlign w:val="baseline"/>
        </w:rPr>
        <w:t> </w:t>
      </w:r>
      <w:r>
        <w:rPr>
          <w:vertAlign w:val="baseline"/>
        </w:rPr>
        <w:t>unfortunately,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situation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was the</w:t>
      </w:r>
      <w:r>
        <w:rPr>
          <w:spacing w:val="-3"/>
          <w:vertAlign w:val="baseline"/>
        </w:rPr>
        <w:t> </w:t>
      </w:r>
      <w:r>
        <w:rPr>
          <w:vertAlign w:val="baseline"/>
        </w:rPr>
        <w:t>same.</w:t>
      </w:r>
      <w:r>
        <w:rPr>
          <w:spacing w:val="3"/>
          <w:vertAlign w:val="baseline"/>
        </w:rPr>
        <w:t> </w:t>
      </w:r>
      <w:r>
        <w:rPr>
          <w:vertAlign w:val="baseline"/>
        </w:rPr>
        <w:t>Cities all</w:t>
      </w:r>
      <w:r>
        <w:rPr>
          <w:spacing w:val="-3"/>
          <w:vertAlign w:val="baseline"/>
        </w:rPr>
        <w:t> </w:t>
      </w:r>
      <w:r>
        <w:rPr>
          <w:vertAlign w:val="baseline"/>
        </w:rPr>
        <w:t>over</w:t>
      </w:r>
      <w:r>
        <w:rPr>
          <w:spacing w:val="-57"/>
          <w:vertAlign w:val="baseline"/>
        </w:rPr>
        <w:t> </w:t>
      </w:r>
      <w:r>
        <w:rPr>
          <w:vertAlign w:val="baseline"/>
        </w:rPr>
        <w:t>the world reported rises in domestic violence cases. A report revealed that in Australia, for</w:t>
      </w:r>
      <w:r>
        <w:rPr>
          <w:spacing w:val="1"/>
          <w:vertAlign w:val="baseline"/>
        </w:rPr>
        <w:t> </w:t>
      </w:r>
      <w:r>
        <w:rPr>
          <w:vertAlign w:val="baseline"/>
        </w:rPr>
        <w:t>example,</w:t>
      </w:r>
      <w:r>
        <w:rPr>
          <w:spacing w:val="-2"/>
          <w:vertAlign w:val="baseline"/>
        </w:rPr>
        <w:t> </w:t>
      </w:r>
      <w:r>
        <w:rPr>
          <w:vertAlign w:val="baseline"/>
        </w:rPr>
        <w:t>though</w:t>
      </w:r>
      <w:r>
        <w:rPr>
          <w:spacing w:val="-1"/>
          <w:vertAlign w:val="baseline"/>
        </w:rPr>
        <w:t> </w:t>
      </w:r>
      <w:r>
        <w:rPr>
          <w:vertAlign w:val="baseline"/>
        </w:rPr>
        <w:t>there</w:t>
      </w:r>
      <w:r>
        <w:rPr>
          <w:spacing w:val="-3"/>
          <w:vertAlign w:val="baseline"/>
        </w:rPr>
        <w:t> </w:t>
      </w:r>
      <w:r>
        <w:rPr>
          <w:vertAlign w:val="baseline"/>
        </w:rPr>
        <w:t>was an</w:t>
      </w:r>
      <w:r>
        <w:rPr>
          <w:spacing w:val="-1"/>
          <w:vertAlign w:val="baseline"/>
        </w:rPr>
        <w:t> </w:t>
      </w:r>
      <w:r>
        <w:rPr>
          <w:vertAlign w:val="baseline"/>
        </w:rPr>
        <w:t>overall</w:t>
      </w:r>
      <w:r>
        <w:rPr>
          <w:spacing w:val="-3"/>
          <w:vertAlign w:val="baseline"/>
        </w:rPr>
        <w:t> </w:t>
      </w:r>
      <w:r>
        <w:rPr>
          <w:vertAlign w:val="baseline"/>
        </w:rPr>
        <w:t>decrease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crime</w:t>
      </w:r>
      <w:r>
        <w:rPr>
          <w:spacing w:val="-3"/>
          <w:vertAlign w:val="baseline"/>
        </w:rPr>
        <w:t> </w:t>
      </w:r>
      <w:r>
        <w:rPr>
          <w:vertAlign w:val="baseline"/>
        </w:rPr>
        <w:t>rates</w:t>
      </w:r>
      <w:r>
        <w:rPr>
          <w:vertAlign w:val="superscript"/>
        </w:rPr>
        <w:t>8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survey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15,000</w:t>
      </w:r>
      <w:r>
        <w:rPr>
          <w:spacing w:val="-1"/>
          <w:vertAlign w:val="baseline"/>
        </w:rPr>
        <w:t> </w:t>
      </w:r>
      <w:r>
        <w:rPr>
          <w:vertAlign w:val="baseline"/>
        </w:rPr>
        <w:t>Australian</w:t>
      </w:r>
    </w:p>
    <w:p>
      <w:pPr>
        <w:pStyle w:val="BodyText"/>
        <w:spacing w:before="10"/>
        <w:rPr>
          <w:sz w:val="23"/>
        </w:rPr>
      </w:pPr>
      <w:r>
        <w:rPr/>
        <w:pict>
          <v:rect style="position:absolute;margin-left:72.025002pt;margin-top:15.706407pt;width:144.080pt;height:.75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65"/>
        <w:ind w:left="260" w:right="646" w:firstLine="0"/>
        <w:jc w:val="left"/>
        <w:rPr>
          <w:sz w:val="22"/>
        </w:rPr>
      </w:pPr>
      <w:r>
        <w:rPr>
          <w:sz w:val="22"/>
          <w:vertAlign w:val="superscript"/>
        </w:rPr>
        <w:t>4</w:t>
      </w:r>
      <w:r>
        <w:rPr>
          <w:sz w:val="22"/>
          <w:vertAlign w:val="baseline"/>
        </w:rPr>
        <w:t> “What Is Gender-Based Violence (GBV)?” June 9, 2020. https://</w:t>
      </w:r>
      <w:hyperlink r:id="rId8">
        <w:r>
          <w:rPr>
            <w:sz w:val="22"/>
            <w:vertAlign w:val="baseline"/>
          </w:rPr>
          <w:t>www.friendsofunfpa.org/what-is-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gender-based-violence-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gbv/#:~:text=The%20United%20Nations'%20definition%20of,term%20than%20violence%20against%20</w:t>
      </w:r>
      <w:r>
        <w:rPr>
          <w:sz w:val="22"/>
          <w:vertAlign w:val="baseline"/>
        </w:rPr>
        <w:t> women.</w:t>
      </w:r>
    </w:p>
    <w:p>
      <w:pPr>
        <w:spacing w:line="237" w:lineRule="auto" w:before="6"/>
        <w:ind w:left="260" w:right="1000" w:firstLine="0"/>
        <w:jc w:val="left"/>
        <w:rPr>
          <w:sz w:val="22"/>
        </w:rPr>
      </w:pPr>
      <w:r>
        <w:rPr>
          <w:sz w:val="22"/>
          <w:vertAlign w:val="superscript"/>
        </w:rPr>
        <w:t>5</w:t>
      </w:r>
      <w:r>
        <w:rPr>
          <w:sz w:val="22"/>
          <w:vertAlign w:val="baseline"/>
        </w:rPr>
        <w:t> Merry, Sally Engle. 2006. Human rights and gender violence: translating international law into local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justice.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Chicago: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 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Chicago Press.</w:t>
      </w:r>
    </w:p>
    <w:p>
      <w:pPr>
        <w:spacing w:line="240" w:lineRule="auto" w:before="2"/>
        <w:ind w:left="260" w:right="945" w:firstLine="0"/>
        <w:jc w:val="left"/>
        <w:rPr>
          <w:sz w:val="22"/>
        </w:rPr>
      </w:pPr>
      <w:r>
        <w:rPr>
          <w:sz w:val="22"/>
          <w:vertAlign w:val="superscript"/>
        </w:rPr>
        <w:t>6</w:t>
      </w:r>
      <w:r>
        <w:rPr>
          <w:sz w:val="22"/>
          <w:vertAlign w:val="baseline"/>
        </w:rPr>
        <w:t> “Violence against Women: Strengthening the Health Response in Times of Crisis.” World Health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Organization. World Health Organization, October 23, 2018. https://</w:t>
      </w:r>
      <w:hyperlink r:id="rId9">
        <w:r>
          <w:rPr>
            <w:sz w:val="22"/>
            <w:vertAlign w:val="baseline"/>
          </w:rPr>
          <w:t>www.who.int/news-room/feature-</w:t>
        </w:r>
      </w:hyperlink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stories/detail/violence-against-women.</w:t>
      </w:r>
    </w:p>
    <w:p>
      <w:pPr>
        <w:spacing w:line="237" w:lineRule="auto" w:before="3"/>
        <w:ind w:left="260" w:right="623" w:firstLine="0"/>
        <w:jc w:val="left"/>
        <w:rPr>
          <w:sz w:val="22"/>
        </w:rPr>
      </w:pPr>
      <w:r>
        <w:rPr>
          <w:sz w:val="22"/>
          <w:vertAlign w:val="superscript"/>
        </w:rPr>
        <w:t>7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United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Nations.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“Sustainable Development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Goals: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Goal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5: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Achieve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gender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equality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empower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all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women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girls,” 2015.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10">
        <w:r>
          <w:rPr>
            <w:sz w:val="22"/>
            <w:vertAlign w:val="baseline"/>
          </w:rPr>
          <w:t>www.un.org/sustainabledevelopment/gender-equality/</w:t>
        </w:r>
      </w:hyperlink>
    </w:p>
    <w:p>
      <w:pPr>
        <w:spacing w:line="240" w:lineRule="auto" w:before="3"/>
        <w:ind w:left="260" w:right="1109" w:firstLine="0"/>
        <w:jc w:val="left"/>
        <w:rPr>
          <w:sz w:val="22"/>
        </w:rPr>
      </w:pPr>
      <w:r>
        <w:rPr>
          <w:sz w:val="22"/>
          <w:vertAlign w:val="superscript"/>
        </w:rPr>
        <w:t>8</w:t>
      </w:r>
      <w:r>
        <w:rPr>
          <w:sz w:val="22"/>
          <w:vertAlign w:val="baseline"/>
        </w:rPr>
        <w:t> Mittal, Shalini, and Tushar Singh. “Gender-Based Violence During COVID-19 Pandemic: A Mini-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Review.” Frontiers in Women's Global Health. Frontiers, July 27, 2020.</w:t>
      </w:r>
      <w:r>
        <w:rPr>
          <w:spacing w:val="1"/>
          <w:sz w:val="22"/>
          <w:vertAlign w:val="baseline"/>
        </w:rPr>
        <w:t> </w:t>
      </w:r>
      <w:hyperlink r:id="rId11">
        <w:r>
          <w:rPr>
            <w:color w:val="0000FF"/>
            <w:sz w:val="22"/>
            <w:u w:val="single" w:color="0000FF"/>
            <w:vertAlign w:val="baseline"/>
          </w:rPr>
          <w:t>https://www.frontiersin.org/articles/10.3389/fgwh.2020.00004/full</w:t>
        </w:r>
        <w:r>
          <w:rPr>
            <w:sz w:val="22"/>
            <w:vertAlign w:val="baseline"/>
          </w:rPr>
          <w:t>.</w:t>
        </w:r>
      </w:hyperlink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83"/>
      </w:pPr>
      <w:r>
        <w:rPr/>
        <w:t>women showed that almost 5% of all women, and close to 10% of women living with a partner,</w:t>
      </w:r>
      <w:r>
        <w:rPr>
          <w:spacing w:val="1"/>
        </w:rPr>
        <w:t> </w:t>
      </w:r>
      <w:r>
        <w:rPr/>
        <w:t>endured physical or sexual violence this year.</w:t>
      </w:r>
      <w:r>
        <w:rPr>
          <w:vertAlign w:val="superscript"/>
        </w:rPr>
        <w:t>9</w:t>
      </w:r>
      <w:r>
        <w:rPr>
          <w:vertAlign w:val="baseline"/>
        </w:rPr>
        <w:t> The same study revealed that upon</w:t>
      </w:r>
      <w:r>
        <w:rPr>
          <w:spacing w:val="1"/>
          <w:vertAlign w:val="baseline"/>
        </w:rPr>
        <w:t> </w:t>
      </w:r>
      <w:r>
        <w:rPr>
          <w:vertAlign w:val="baseline"/>
        </w:rPr>
        <w:t>implementation of quarantine measures in China, the country witnessed a three-fold increase in</w:t>
      </w:r>
      <w:r>
        <w:rPr>
          <w:spacing w:val="1"/>
          <w:vertAlign w:val="baseline"/>
        </w:rPr>
        <w:t> </w:t>
      </w:r>
      <w:r>
        <w:rPr>
          <w:vertAlign w:val="baseline"/>
        </w:rPr>
        <w:t>cases of domestic violence.</w:t>
      </w:r>
      <w:r>
        <w:rPr>
          <w:vertAlign w:val="superscript"/>
        </w:rPr>
        <w:t>10</w:t>
      </w:r>
      <w:r>
        <w:rPr>
          <w:vertAlign w:val="baseline"/>
        </w:rPr>
        <w:t> In the case of the United Kingdom, calls to report domestic abuse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 by 150% and in the United States certain states saw a 21-35% increase in domestic</w:t>
      </w:r>
      <w:r>
        <w:rPr>
          <w:spacing w:val="1"/>
          <w:vertAlign w:val="baseline"/>
        </w:rPr>
        <w:t> </w:t>
      </w:r>
      <w:r>
        <w:rPr>
          <w:vertAlign w:val="baseline"/>
        </w:rPr>
        <w:t>violence reports.</w:t>
      </w:r>
      <w:r>
        <w:rPr>
          <w:vertAlign w:val="superscript"/>
        </w:rPr>
        <w:t>11</w:t>
      </w:r>
      <w:r>
        <w:rPr>
          <w:vertAlign w:val="baseline"/>
        </w:rPr>
        <w:t> In the case of Bolivia, there were around 24,000 physical, psychological,</w:t>
      </w:r>
      <w:r>
        <w:rPr>
          <w:spacing w:val="1"/>
          <w:vertAlign w:val="baseline"/>
        </w:rPr>
        <w:t> </w:t>
      </w:r>
      <w:r>
        <w:rPr>
          <w:vertAlign w:val="baseline"/>
        </w:rPr>
        <w:t>sexual, and economic cases of violence against women and 117 reported femicides (the murder</w:t>
      </w:r>
      <w:r>
        <w:rPr>
          <w:spacing w:val="1"/>
          <w:vertAlign w:val="baseline"/>
        </w:rPr>
        <w:t> </w:t>
      </w:r>
      <w:r>
        <w:rPr>
          <w:vertAlign w:val="baseline"/>
        </w:rPr>
        <w:t>of a woman because of her gender) in the lapse between the beginning of the pandemic until</w:t>
      </w:r>
      <w:r>
        <w:rPr>
          <w:spacing w:val="1"/>
          <w:vertAlign w:val="baseline"/>
        </w:rPr>
        <w:t> </w:t>
      </w:r>
      <w:r>
        <w:rPr>
          <w:vertAlign w:val="baseline"/>
        </w:rPr>
        <w:t>September 2020.</w:t>
      </w:r>
      <w:r>
        <w:rPr>
          <w:vertAlign w:val="superscript"/>
        </w:rPr>
        <w:t>12</w:t>
      </w:r>
      <w:r>
        <w:rPr>
          <w:vertAlign w:val="baseline"/>
        </w:rPr>
        <w:t> In comparison to 2019, where there were 15,936 cases, pandemic statistics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 that there was almost a two-fold increase, though there was a decrease in femicides, with</w:t>
      </w:r>
      <w:r>
        <w:rPr>
          <w:spacing w:val="1"/>
          <w:vertAlign w:val="baseline"/>
        </w:rPr>
        <w:t> </w:t>
      </w:r>
      <w:r>
        <w:rPr>
          <w:vertAlign w:val="baseline"/>
        </w:rPr>
        <w:t>119</w:t>
      </w:r>
      <w:r>
        <w:rPr>
          <w:spacing w:val="-2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year</w:t>
      </w:r>
      <w:r>
        <w:rPr>
          <w:spacing w:val="-2"/>
          <w:vertAlign w:val="baseline"/>
        </w:rPr>
        <w:t> </w:t>
      </w:r>
      <w:r>
        <w:rPr>
          <w:vertAlign w:val="baseline"/>
        </w:rPr>
        <w:t>prior.</w:t>
      </w:r>
      <w:r>
        <w:rPr>
          <w:vertAlign w:val="superscript"/>
        </w:rPr>
        <w:t>13</w:t>
      </w:r>
      <w:r>
        <w:rPr>
          <w:spacing w:val="-2"/>
          <w:vertAlign w:val="baseline"/>
        </w:rPr>
        <w:t> </w:t>
      </w:r>
      <w:r>
        <w:rPr>
          <w:vertAlign w:val="baseline"/>
        </w:rPr>
        <w:t>Though</w:t>
      </w:r>
      <w:r>
        <w:rPr>
          <w:spacing w:val="-2"/>
          <w:vertAlign w:val="baseline"/>
        </w:rPr>
        <w:t> </w:t>
      </w:r>
      <w:r>
        <w:rPr>
          <w:vertAlign w:val="baseline"/>
        </w:rPr>
        <w:t>these</w:t>
      </w:r>
      <w:r>
        <w:rPr>
          <w:spacing w:val="-4"/>
          <w:vertAlign w:val="baseline"/>
        </w:rPr>
        <w:t> </w:t>
      </w:r>
      <w:r>
        <w:rPr>
          <w:vertAlign w:val="baseline"/>
        </w:rPr>
        <w:t>figures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disconcerting,</w:t>
      </w:r>
      <w:r>
        <w:rPr>
          <w:spacing w:val="-1"/>
          <w:vertAlign w:val="baseline"/>
        </w:rPr>
        <w:t> </w:t>
      </w:r>
      <w:r>
        <w:rPr>
          <w:vertAlign w:val="baseline"/>
        </w:rPr>
        <w:t>they</w:t>
      </w:r>
      <w:r>
        <w:rPr>
          <w:spacing w:val="2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not</w:t>
      </w:r>
      <w:r>
        <w:rPr>
          <w:spacing w:val="-4"/>
          <w:vertAlign w:val="baseline"/>
        </w:rPr>
        <w:t> </w:t>
      </w:r>
      <w:r>
        <w:rPr>
          <w:vertAlign w:val="baseline"/>
        </w:rPr>
        <w:t>fully</w:t>
      </w:r>
      <w:r>
        <w:rPr>
          <w:spacing w:val="-2"/>
          <w:vertAlign w:val="baseline"/>
        </w:rPr>
        <w:t> </w:t>
      </w:r>
      <w:r>
        <w:rPr>
          <w:vertAlign w:val="baseline"/>
        </w:rPr>
        <w:t>revealing</w:t>
      </w:r>
      <w:r>
        <w:rPr>
          <w:spacing w:val="-57"/>
          <w:vertAlign w:val="baseline"/>
        </w:rPr>
        <w:t> </w:t>
      </w:r>
      <w:r>
        <w:rPr>
          <w:vertAlign w:val="baseline"/>
        </w:rPr>
        <w:t>of the truth, given that as a result of the isolation caused by lockdown measures, many women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3"/>
          <w:vertAlign w:val="baseline"/>
        </w:rPr>
        <w:t> </w:t>
      </w:r>
      <w:r>
        <w:rPr>
          <w:vertAlign w:val="baseline"/>
        </w:rPr>
        <w:t>unable</w:t>
      </w:r>
      <w:r>
        <w:rPr>
          <w:spacing w:val="3"/>
          <w:vertAlign w:val="baseline"/>
        </w:rPr>
        <w:t> </w:t>
      </w:r>
      <w:r>
        <w:rPr>
          <w:vertAlign w:val="baseline"/>
        </w:rPr>
        <w:t>to reach out</w:t>
      </w:r>
      <w:r>
        <w:rPr>
          <w:spacing w:val="-2"/>
          <w:vertAlign w:val="baseline"/>
        </w:rPr>
        <w:t> </w:t>
      </w:r>
      <w:r>
        <w:rPr>
          <w:vertAlign w:val="baseline"/>
        </w:rPr>
        <w:t>for help or report</w:t>
      </w:r>
      <w:r>
        <w:rPr>
          <w:spacing w:val="-2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2"/>
          <w:vertAlign w:val="baseline"/>
        </w:rPr>
        <w:t> </w:t>
      </w:r>
      <w:r>
        <w:rPr>
          <w:vertAlign w:val="baseline"/>
        </w:rPr>
        <w:t>cases.</w:t>
      </w:r>
      <w:r>
        <w:rPr>
          <w:vertAlign w:val="superscript"/>
        </w:rPr>
        <w:t>14</w:t>
      </w:r>
    </w:p>
    <w:p>
      <w:pPr>
        <w:pStyle w:val="BodyText"/>
        <w:spacing w:line="480" w:lineRule="auto" w:before="162"/>
        <w:ind w:left="260" w:right="623" w:firstLine="360"/>
      </w:pPr>
      <w:r>
        <w:rPr/>
        <w:t>As an issue that deeply affects the livelihood of women, when international law was</w:t>
      </w:r>
      <w:r>
        <w:rPr>
          <w:spacing w:val="1"/>
        </w:rPr>
        <w:t> </w:t>
      </w:r>
      <w:r>
        <w:rPr/>
        <w:t>established</w:t>
      </w:r>
      <w:r>
        <w:rPr>
          <w:spacing w:val="8"/>
        </w:rPr>
        <w:t> </w:t>
      </w:r>
      <w:r>
        <w:rPr/>
        <w:t>in</w:t>
      </w:r>
      <w:r>
        <w:rPr>
          <w:spacing w:val="2"/>
        </w:rPr>
        <w:t> </w:t>
      </w:r>
      <w:r>
        <w:rPr/>
        <w:t>the global</w:t>
      </w:r>
      <w:r>
        <w:rPr>
          <w:spacing w:val="1"/>
        </w:rPr>
        <w:t> </w:t>
      </w:r>
      <w:r>
        <w:rPr/>
        <w:t>sphere,</w:t>
      </w:r>
      <w:r>
        <w:rPr>
          <w:spacing w:val="2"/>
        </w:rPr>
        <w:t> </w:t>
      </w:r>
      <w:r>
        <w:rPr/>
        <w:t>mechanisms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address</w:t>
      </w:r>
      <w:r>
        <w:rPr>
          <w:spacing w:val="3"/>
        </w:rPr>
        <w:t> </w:t>
      </w:r>
      <w:r>
        <w:rPr/>
        <w:t>aspects</w:t>
      </w:r>
      <w:r>
        <w:rPr>
          <w:spacing w:val="3"/>
        </w:rPr>
        <w:t> </w:t>
      </w:r>
      <w:r>
        <w:rPr/>
        <w:t>related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human</w:t>
      </w:r>
      <w:r>
        <w:rPr>
          <w:spacing w:val="2"/>
        </w:rPr>
        <w:t> </w:t>
      </w:r>
      <w:r>
        <w:rPr/>
        <w:t>rights</w:t>
      </w:r>
      <w:r>
        <w:rPr>
          <w:spacing w:val="1"/>
        </w:rPr>
        <w:t> </w:t>
      </w:r>
      <w:r>
        <w:rPr/>
        <w:t>violations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specifically</w:t>
      </w:r>
      <w:r>
        <w:rPr>
          <w:spacing w:val="-1"/>
        </w:rPr>
        <w:t> </w:t>
      </w:r>
      <w:r>
        <w:rPr/>
        <w:t>gender-based</w:t>
      </w:r>
      <w:r>
        <w:rPr>
          <w:spacing w:val="-2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were</w:t>
      </w:r>
      <w:r>
        <w:rPr>
          <w:spacing w:val="-1"/>
        </w:rPr>
        <w:t> </w:t>
      </w:r>
      <w:r>
        <w:rPr/>
        <w:t>incorporated</w:t>
      </w:r>
      <w:r>
        <w:rPr>
          <w:spacing w:val="-2"/>
        </w:rPr>
        <w:t> </w:t>
      </w:r>
      <w:r>
        <w:rPr/>
        <w:t>into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field.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enactment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rect style="position:absolute;margin-left:72.025002pt;margin-top:16.707382pt;width:144.080pt;height:.75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986" w:firstLine="0"/>
        <w:jc w:val="left"/>
        <w:rPr>
          <w:sz w:val="22"/>
        </w:rPr>
      </w:pPr>
      <w:r>
        <w:rPr>
          <w:sz w:val="22"/>
          <w:vertAlign w:val="superscript"/>
        </w:rPr>
        <w:t>9</w:t>
      </w:r>
      <w:r>
        <w:rPr>
          <w:sz w:val="22"/>
          <w:vertAlign w:val="baseline"/>
        </w:rPr>
        <w:t> “2020 Is Australia's 'Worst Year for Domestic Violence,' Experts Say.” Global Citizen, December 3,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2020.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12">
        <w:r>
          <w:rPr>
            <w:sz w:val="22"/>
            <w:vertAlign w:val="baseline"/>
          </w:rPr>
          <w:t>www.globalcitizen.org/en/content/2020-australias-worst-year-domestic-violence/.</w:t>
        </w:r>
      </w:hyperlink>
    </w:p>
    <w:p>
      <w:pPr>
        <w:spacing w:line="240" w:lineRule="auto" w:before="2"/>
        <w:ind w:left="260" w:right="620" w:firstLine="0"/>
        <w:jc w:val="left"/>
        <w:rPr>
          <w:sz w:val="22"/>
        </w:rPr>
      </w:pPr>
      <w:r>
        <w:rPr>
          <w:sz w:val="22"/>
          <w:vertAlign w:val="superscript"/>
        </w:rPr>
        <w:t>10</w:t>
      </w:r>
      <w:r>
        <w:rPr>
          <w:sz w:val="22"/>
          <w:vertAlign w:val="baseline"/>
        </w:rPr>
        <w:t> Allen-Ebrahimian, Bethany. “China's Coronavirus Quarantines Raise Domestic Violence Fears.” Axios,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March 7, 2020. https://</w:t>
      </w:r>
      <w:hyperlink r:id="rId13">
        <w:r>
          <w:rPr>
            <w:sz w:val="22"/>
            <w:vertAlign w:val="baseline"/>
          </w:rPr>
          <w:t>www.axios.com/china-domestic-violencecoronavirusquarantine-7b00c3ba-35bc-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4d16-afdd-b76ecfb28882.html.</w:t>
      </w:r>
    </w:p>
    <w:p>
      <w:pPr>
        <w:spacing w:line="251" w:lineRule="exact"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11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40" w:lineRule="auto" w:before="0"/>
        <w:ind w:left="260" w:right="636" w:firstLine="0"/>
        <w:jc w:val="left"/>
        <w:rPr>
          <w:sz w:val="22"/>
        </w:rPr>
      </w:pPr>
      <w:r>
        <w:rPr>
          <w:sz w:val="22"/>
          <w:vertAlign w:val="superscript"/>
        </w:rPr>
        <w:t>12</w:t>
      </w:r>
      <w:r>
        <w:rPr>
          <w:sz w:val="22"/>
          <w:vertAlign w:val="baseline"/>
        </w:rPr>
        <w:t> Saravia, Selma Isabel. “En Cuarentena, La Casa Fue La Condena De Muchas Mujeres.” Violentadas en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Cuarentena, November 11, 2020. https://violentadasencuarentena.distintaslatitudes.net/portfolio/bolivia/.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13</w:t>
      </w:r>
      <w:r>
        <w:rPr>
          <w:sz w:val="22"/>
          <w:vertAlign w:val="baseline"/>
        </w:rPr>
        <w:t> “Fiscalía Registra 15.936 Hechos De Violencia Familiar En El País Hasta Julio.” Los Tiempos, July 17,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2019. https://</w:t>
      </w:r>
      <w:hyperlink r:id="rId14">
        <w:r>
          <w:rPr>
            <w:sz w:val="22"/>
            <w:vertAlign w:val="baseline"/>
          </w:rPr>
          <w:t>www.lostiempos.com/actualidad/pais/20190717/fiscalia-registra-15936-hechos-violencia-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familiar-pais-julio.</w:t>
      </w:r>
    </w:p>
    <w:p>
      <w:pPr>
        <w:spacing w:line="242" w:lineRule="auto" w:before="0"/>
        <w:ind w:left="260" w:right="985" w:firstLine="0"/>
        <w:jc w:val="left"/>
        <w:rPr>
          <w:sz w:val="22"/>
        </w:rPr>
      </w:pPr>
      <w:r>
        <w:rPr>
          <w:sz w:val="22"/>
          <w:vertAlign w:val="superscript"/>
        </w:rPr>
        <w:t>14</w:t>
      </w:r>
      <w:r>
        <w:rPr>
          <w:sz w:val="22"/>
          <w:vertAlign w:val="baseline"/>
        </w:rPr>
        <w:t> United Nations. “COVID-19 Worsening Gender-Based Violence, Trafficking Risk, for Women and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Girls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|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|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NEWS,”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November 30,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2020.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https://news.un.org/en/story/2020/11/1078812.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12"/>
      </w:pPr>
      <w:r>
        <w:rPr/>
        <w:t>of the Convention on the Elimination of all Forms of Discrimination Against Women (CEDAW)</w:t>
      </w:r>
      <w:r>
        <w:rPr>
          <w:spacing w:val="-57"/>
        </w:rPr>
        <w:t> </w:t>
      </w:r>
      <w:r>
        <w:rPr/>
        <w:t>was one of the first efforts in 1979.</w:t>
      </w:r>
      <w:r>
        <w:rPr>
          <w:vertAlign w:val="superscript"/>
        </w:rPr>
        <w:t>15</w:t>
      </w:r>
      <w:r>
        <w:rPr>
          <w:vertAlign w:val="baseline"/>
        </w:rPr>
        <w:t> CEDAW is one of nine of the United Nations main human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 treaty bodies and the first of its kind that addresses women’s rights specifically.</w:t>
      </w:r>
      <w:r>
        <w:rPr>
          <w:vertAlign w:val="superscript"/>
        </w:rPr>
        <w:t>16</w:t>
      </w:r>
      <w:r>
        <w:rPr>
          <w:spacing w:val="1"/>
          <w:vertAlign w:val="baseline"/>
        </w:rPr>
        <w:t> </w:t>
      </w:r>
      <w:r>
        <w:rPr>
          <w:vertAlign w:val="baseline"/>
        </w:rPr>
        <w:t>Composed of about thirty articles, it aims to address women’s rights in every area, fostering</w:t>
      </w:r>
      <w:r>
        <w:rPr>
          <w:spacing w:val="1"/>
          <w:vertAlign w:val="baseline"/>
        </w:rPr>
        <w:t> </w:t>
      </w:r>
      <w:r>
        <w:rPr>
          <w:vertAlign w:val="baseline"/>
        </w:rPr>
        <w:t>judicial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changes,</w:t>
      </w:r>
      <w:r>
        <w:rPr>
          <w:spacing w:val="-1"/>
          <w:vertAlign w:val="baseline"/>
        </w:rPr>
        <w:t> </w:t>
      </w:r>
      <w:r>
        <w:rPr>
          <w:vertAlign w:val="baseline"/>
        </w:rPr>
        <w:t>but</w:t>
      </w:r>
      <w:r>
        <w:rPr>
          <w:spacing w:val="-3"/>
          <w:vertAlign w:val="baseline"/>
        </w:rPr>
        <w:t> </w:t>
      </w:r>
      <w:r>
        <w:rPr>
          <w:vertAlign w:val="baseline"/>
        </w:rPr>
        <w:t>also</w:t>
      </w:r>
      <w:r>
        <w:rPr>
          <w:spacing w:val="-1"/>
          <w:vertAlign w:val="baseline"/>
        </w:rPr>
        <w:t> </w:t>
      </w:r>
      <w:r>
        <w:rPr>
          <w:vertAlign w:val="baseline"/>
        </w:rPr>
        <w:t>pushing</w:t>
      </w:r>
      <w:r>
        <w:rPr>
          <w:spacing w:val="-1"/>
          <w:vertAlign w:val="baseline"/>
        </w:rPr>
        <w:t> </w:t>
      </w:r>
      <w:r>
        <w:rPr>
          <w:vertAlign w:val="baseline"/>
        </w:rPr>
        <w:t>towards</w:t>
      </w:r>
      <w:r>
        <w:rPr>
          <w:spacing w:val="-1"/>
          <w:vertAlign w:val="baseline"/>
        </w:rPr>
        <w:t> </w:t>
      </w:r>
      <w:r>
        <w:rPr>
          <w:vertAlign w:val="baseline"/>
        </w:rPr>
        <w:t>cultural</w:t>
      </w:r>
      <w:r>
        <w:rPr>
          <w:spacing w:val="-3"/>
          <w:vertAlign w:val="baseline"/>
        </w:rPr>
        <w:t> </w:t>
      </w:r>
      <w:r>
        <w:rPr>
          <w:vertAlign w:val="baseline"/>
        </w:rPr>
        <w:t>awareness.</w:t>
      </w:r>
      <w:r>
        <w:rPr>
          <w:vertAlign w:val="superscript"/>
        </w:rPr>
        <w:t>17</w:t>
      </w:r>
      <w:r>
        <w:rPr>
          <w:spacing w:val="-1"/>
          <w:vertAlign w:val="baseline"/>
        </w:rPr>
        <w:t> </w:t>
      </w:r>
      <w:r>
        <w:rPr>
          <w:vertAlign w:val="baseline"/>
        </w:rPr>
        <w:t>Today,</w:t>
      </w:r>
      <w:r>
        <w:rPr>
          <w:spacing w:val="-1"/>
          <w:vertAlign w:val="baseline"/>
        </w:rPr>
        <w:t> </w:t>
      </w:r>
      <w:r>
        <w:rPr>
          <w:vertAlign w:val="baseline"/>
        </w:rPr>
        <w:t>CEDAW</w:t>
      </w:r>
      <w:r>
        <w:rPr>
          <w:spacing w:val="-3"/>
          <w:vertAlign w:val="baseline"/>
        </w:rPr>
        <w:t> </w:t>
      </w:r>
      <w:r>
        <w:rPr>
          <w:vertAlign w:val="baseline"/>
        </w:rPr>
        <w:t>is no</w:t>
      </w:r>
      <w:r>
        <w:rPr>
          <w:spacing w:val="-1"/>
          <w:vertAlign w:val="baseline"/>
        </w:rPr>
        <w:t> </w:t>
      </w:r>
      <w:r>
        <w:rPr>
          <w:vertAlign w:val="baseline"/>
        </w:rPr>
        <w:t>longer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57"/>
          <w:vertAlign w:val="baseline"/>
        </w:rPr>
        <w:t> </w:t>
      </w:r>
      <w:r>
        <w:rPr>
          <w:vertAlign w:val="baseline"/>
        </w:rPr>
        <w:t>only existent instrument for gender-based violence, given that more recent efforts have sought to</w:t>
      </w:r>
      <w:r>
        <w:rPr>
          <w:spacing w:val="-57"/>
          <w:vertAlign w:val="baseline"/>
        </w:rPr>
        <w:t> </w:t>
      </w:r>
      <w:r>
        <w:rPr>
          <w:vertAlign w:val="baseline"/>
        </w:rPr>
        <w:t>continue to address this pressing issue. The most recent international push to undertake women’s</w:t>
      </w:r>
      <w:r>
        <w:rPr>
          <w:spacing w:val="-57"/>
          <w:vertAlign w:val="baseline"/>
        </w:rPr>
        <w:t> </w:t>
      </w:r>
      <w:r>
        <w:rPr>
          <w:vertAlign w:val="baseline"/>
        </w:rPr>
        <w:t>equality specifically is through the United Nations Sustainable Development Goals (or Global</w:t>
      </w:r>
      <w:r>
        <w:rPr>
          <w:spacing w:val="1"/>
          <w:vertAlign w:val="baseline"/>
        </w:rPr>
        <w:t> </w:t>
      </w:r>
      <w:r>
        <w:rPr>
          <w:vertAlign w:val="baseline"/>
        </w:rPr>
        <w:t>Goals), that were set in 2015 with the intention to achieve all of its 17 targets in a 15-year span,</w:t>
      </w:r>
      <w:r>
        <w:rPr>
          <w:spacing w:val="1"/>
          <w:vertAlign w:val="baseline"/>
        </w:rPr>
        <w:t> </w:t>
      </w:r>
      <w:r>
        <w:rPr>
          <w:vertAlign w:val="baseline"/>
        </w:rPr>
        <w:t>by 2030. As a “blueprint to achieve a better and more sustainable future for all,” target 5 is to</w:t>
      </w:r>
      <w:r>
        <w:rPr>
          <w:spacing w:val="1"/>
          <w:vertAlign w:val="baseline"/>
        </w:rPr>
        <w:t> </w:t>
      </w:r>
      <w:r>
        <w:rPr>
          <w:vertAlign w:val="baseline"/>
        </w:rPr>
        <w:t>“eliminate all forms of violence against all women and girls in the public and private spheres.”</w:t>
      </w:r>
      <w:r>
        <w:rPr>
          <w:vertAlign w:val="superscript"/>
        </w:rPr>
        <w:t>18</w:t>
      </w:r>
      <w:r>
        <w:rPr>
          <w:spacing w:val="1"/>
          <w:vertAlign w:val="baseline"/>
        </w:rPr>
        <w:t> </w:t>
      </w:r>
      <w:r>
        <w:rPr>
          <w:vertAlign w:val="baseline"/>
        </w:rPr>
        <w:t>It is important to highlight that gender-based violence has significantly decreased since the</w:t>
      </w:r>
      <w:r>
        <w:rPr>
          <w:spacing w:val="1"/>
          <w:vertAlign w:val="baseline"/>
        </w:rPr>
        <w:t> </w:t>
      </w:r>
      <w:r>
        <w:rPr>
          <w:vertAlign w:val="baseline"/>
        </w:rPr>
        <w:t>ratification of CEDAW.</w:t>
      </w:r>
      <w:r>
        <w:rPr>
          <w:vertAlign w:val="superscript"/>
        </w:rPr>
        <w:t>19</w:t>
      </w:r>
      <w:r>
        <w:rPr>
          <w:vertAlign w:val="baseline"/>
        </w:rPr>
        <w:t> However, the continued existence of it, particularly in daunting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amounts in developing countries, and specifically during public health crises, poses serious</w:t>
      </w:r>
      <w:r>
        <w:rPr>
          <w:spacing w:val="1"/>
          <w:vertAlign w:val="baseline"/>
        </w:rPr>
        <w:t> </w:t>
      </w:r>
      <w:r>
        <w:rPr>
          <w:vertAlign w:val="baseline"/>
        </w:rPr>
        <w:t>concerns</w:t>
      </w:r>
      <w:r>
        <w:rPr>
          <w:spacing w:val="-1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3"/>
          <w:vertAlign w:val="baseline"/>
        </w:rPr>
        <w:t> </w:t>
      </w:r>
      <w:r>
        <w:rPr>
          <w:vertAlign w:val="baseline"/>
        </w:rPr>
        <w:t>efforts’</w:t>
      </w:r>
      <w:r>
        <w:rPr>
          <w:spacing w:val="-1"/>
          <w:vertAlign w:val="baseline"/>
        </w:rPr>
        <w:t> </w:t>
      </w:r>
      <w:r>
        <w:rPr>
          <w:vertAlign w:val="baseline"/>
        </w:rPr>
        <w:t>suitability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properly</w:t>
      </w:r>
      <w:r>
        <w:rPr>
          <w:spacing w:val="-1"/>
          <w:vertAlign w:val="baseline"/>
        </w:rPr>
        <w:t> </w:t>
      </w:r>
      <w:r>
        <w:rPr>
          <w:vertAlign w:val="baseline"/>
        </w:rPr>
        <w:t>address and</w:t>
      </w:r>
      <w:r>
        <w:rPr>
          <w:spacing w:val="-1"/>
          <w:vertAlign w:val="baseline"/>
        </w:rPr>
        <w:t> </w:t>
      </w:r>
      <w:r>
        <w:rPr>
          <w:vertAlign w:val="baseline"/>
        </w:rPr>
        <w:t>attend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this issue.</w:t>
      </w:r>
    </w:p>
    <w:p>
      <w:pPr>
        <w:pStyle w:val="BodyText"/>
        <w:spacing w:line="477" w:lineRule="auto" w:before="163"/>
        <w:ind w:left="260" w:right="623" w:firstLine="360"/>
      </w:pPr>
      <w:r>
        <w:rPr/>
        <w:t>Laws are undoubtedly an essential component to tackling prevalent difficulties. A study on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effects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laws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reduction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violence</w:t>
      </w:r>
      <w:r>
        <w:rPr>
          <w:spacing w:val="1"/>
        </w:rPr>
        <w:t> </w:t>
      </w:r>
      <w:r>
        <w:rPr/>
        <w:t>against</w:t>
      </w:r>
      <w:r>
        <w:rPr>
          <w:spacing w:val="-3"/>
        </w:rPr>
        <w:t> </w:t>
      </w:r>
      <w:r>
        <w:rPr/>
        <w:t>women</w:t>
      </w:r>
      <w:r>
        <w:rPr>
          <w:spacing w:val="-2"/>
        </w:rPr>
        <w:t> </w:t>
      </w:r>
      <w:r>
        <w:rPr/>
        <w:t>reported</w:t>
      </w:r>
      <w:r>
        <w:rPr>
          <w:spacing w:val="2"/>
        </w:rPr>
        <w:t> </w:t>
      </w:r>
      <w:r>
        <w:rPr/>
        <w:t>that</w:t>
      </w:r>
      <w:r>
        <w:rPr>
          <w:spacing w:val="-3"/>
        </w:rPr>
        <w:t> </w:t>
      </w:r>
      <w:r>
        <w:rPr/>
        <w:t>women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</w:p>
    <w:p>
      <w:pPr>
        <w:pStyle w:val="BodyText"/>
        <w:spacing w:before="2"/>
        <w:rPr>
          <w:sz w:val="20"/>
        </w:rPr>
      </w:pPr>
      <w:r>
        <w:rPr/>
        <w:pict>
          <v:rect style="position:absolute;margin-left:72.025002pt;margin-top:13.584726pt;width:144.080pt;height:.75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6"/>
        <w:ind w:left="260" w:right="666" w:firstLine="0"/>
        <w:jc w:val="left"/>
        <w:rPr>
          <w:sz w:val="22"/>
        </w:rPr>
      </w:pPr>
      <w:r>
        <w:rPr>
          <w:sz w:val="22"/>
          <w:vertAlign w:val="superscript"/>
        </w:rPr>
        <w:t>15</w:t>
      </w:r>
      <w:r>
        <w:rPr>
          <w:sz w:val="22"/>
          <w:vertAlign w:val="baseline"/>
        </w:rPr>
        <w:t> UN General Assembly</w:t>
      </w:r>
      <w:r>
        <w:rPr>
          <w:i/>
          <w:sz w:val="22"/>
          <w:vertAlign w:val="baseline"/>
        </w:rPr>
        <w:t>, Convention on the Elimination of All Forms of Discrimination Against Women</w:t>
      </w:r>
      <w:r>
        <w:rPr>
          <w:sz w:val="22"/>
          <w:vertAlign w:val="baseline"/>
        </w:rPr>
        <w:t>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18 December 1979, United Nations, Treaty Series, vol. 1249, p. 13, available at: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15">
        <w:r>
          <w:rPr>
            <w:sz w:val="22"/>
            <w:vertAlign w:val="baseline"/>
          </w:rPr>
          <w:t>www.refworld.org/docid/3ae6b3970.html</w:t>
        </w:r>
      </w:hyperlink>
    </w:p>
    <w:p>
      <w:pPr>
        <w:spacing w:line="242" w:lineRule="auto" w:before="0"/>
        <w:ind w:left="260" w:right="626" w:firstLine="0"/>
        <w:jc w:val="left"/>
        <w:rPr>
          <w:sz w:val="22"/>
        </w:rPr>
      </w:pPr>
      <w:r>
        <w:rPr>
          <w:position w:val="7"/>
          <w:sz w:val="13"/>
        </w:rPr>
        <w:t>16 </w:t>
      </w:r>
      <w:r>
        <w:rPr>
          <w:sz w:val="22"/>
        </w:rPr>
        <w:t>The United States is the only country to have signed but not ratified the Convention. Other governments</w:t>
      </w:r>
      <w:r>
        <w:rPr>
          <w:spacing w:val="-52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ratified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z w:val="22"/>
        </w:rPr>
        <w:t>treaty include</w:t>
      </w:r>
      <w:r>
        <w:rPr>
          <w:spacing w:val="2"/>
          <w:sz w:val="22"/>
        </w:rPr>
        <w:t> </w:t>
      </w:r>
      <w:r>
        <w:rPr>
          <w:sz w:val="22"/>
        </w:rPr>
        <w:t>Iran,</w:t>
      </w:r>
      <w:r>
        <w:rPr>
          <w:spacing w:val="-1"/>
          <w:sz w:val="22"/>
        </w:rPr>
        <w:t> </w:t>
      </w:r>
      <w:r>
        <w:rPr>
          <w:sz w:val="22"/>
        </w:rPr>
        <w:t>Palau, Somalia, Sudan,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Tonga.</w:t>
      </w:r>
    </w:p>
    <w:p>
      <w:pPr>
        <w:spacing w:line="247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17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42" w:lineRule="auto" w:before="0"/>
        <w:ind w:left="260" w:right="945" w:firstLine="0"/>
        <w:jc w:val="left"/>
        <w:rPr>
          <w:sz w:val="22"/>
        </w:rPr>
      </w:pPr>
      <w:r>
        <w:rPr>
          <w:sz w:val="22"/>
          <w:vertAlign w:val="superscript"/>
        </w:rPr>
        <w:t>18</w:t>
      </w:r>
      <w:r>
        <w:rPr>
          <w:sz w:val="22"/>
          <w:vertAlign w:val="baseline"/>
        </w:rPr>
        <w:t> “Gender Equality and Women's Empowerment – United Nations Sustainable Development.” United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Nations.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United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Nations,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2015.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10">
        <w:r>
          <w:rPr>
            <w:sz w:val="22"/>
            <w:vertAlign w:val="baseline"/>
          </w:rPr>
          <w:t>www.un.org/sustainabledevelopment/gender-equality/.</w:t>
        </w:r>
      </w:hyperlink>
    </w:p>
    <w:p>
      <w:pPr>
        <w:spacing w:line="242" w:lineRule="auto" w:before="0"/>
        <w:ind w:left="260" w:right="796" w:firstLine="0"/>
        <w:jc w:val="left"/>
        <w:rPr>
          <w:sz w:val="22"/>
        </w:rPr>
      </w:pPr>
      <w:r>
        <w:rPr>
          <w:sz w:val="22"/>
          <w:vertAlign w:val="superscript"/>
        </w:rPr>
        <w:t>19</w:t>
      </w:r>
      <w:r>
        <w:rPr>
          <w:sz w:val="22"/>
          <w:vertAlign w:val="baseline"/>
        </w:rPr>
        <w:t> Hill, Daniel W, 2010, Estimating the effects of human rights treaties on state behavior. The Journal of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Politics,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72(4), 1161–1174;</w:t>
      </w:r>
    </w:p>
    <w:p>
      <w:pPr>
        <w:spacing w:line="242" w:lineRule="auto" w:before="0"/>
        <w:ind w:left="260" w:right="796" w:firstLine="0"/>
        <w:jc w:val="left"/>
        <w:rPr>
          <w:sz w:val="22"/>
        </w:rPr>
      </w:pPr>
      <w:r>
        <w:rPr>
          <w:sz w:val="22"/>
        </w:rPr>
        <w:t>Englehart, Neil A., Melissa Miller, 2014, The CEDAW Effect: International Law’s Impact on Women’s</w:t>
      </w:r>
      <w:r>
        <w:rPr>
          <w:spacing w:val="-52"/>
          <w:sz w:val="22"/>
        </w:rPr>
        <w:t> </w:t>
      </w:r>
      <w:r>
        <w:rPr>
          <w:sz w:val="22"/>
        </w:rPr>
        <w:t>Rights,</w:t>
      </w:r>
      <w:r>
        <w:rPr>
          <w:spacing w:val="-1"/>
          <w:sz w:val="22"/>
        </w:rPr>
        <w:t> </w:t>
      </w:r>
      <w:r>
        <w:rPr>
          <w:sz w:val="22"/>
        </w:rPr>
        <w:t>13(1), 22-47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8"/>
      </w:pPr>
      <w:r>
        <w:rPr/>
        <w:t>countries that have adopted domestic violence laws, have an average of 7% lower odds of</w:t>
      </w:r>
      <w:r>
        <w:rPr>
          <w:spacing w:val="1"/>
        </w:rPr>
        <w:t> </w:t>
      </w:r>
      <w:r>
        <w:rPr/>
        <w:t>experiencing violence in comparison to women living in countries without similar laws.</w:t>
      </w:r>
      <w:r>
        <w:rPr>
          <w:vertAlign w:val="superscript"/>
        </w:rPr>
        <w:t>20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same study revealed that each additional year after a country introduced domestic violence</w:t>
      </w:r>
      <w:r>
        <w:rPr>
          <w:spacing w:val="1"/>
          <w:vertAlign w:val="baseline"/>
        </w:rPr>
        <w:t> </w:t>
      </w:r>
      <w:r>
        <w:rPr>
          <w:vertAlign w:val="baseline"/>
        </w:rPr>
        <w:t>legislation</w:t>
      </w:r>
      <w:r>
        <w:rPr>
          <w:spacing w:val="3"/>
          <w:vertAlign w:val="baseline"/>
        </w:rPr>
        <w:t> </w:t>
      </w:r>
      <w:r>
        <w:rPr>
          <w:vertAlign w:val="baseline"/>
        </w:rPr>
        <w:t>showed</w:t>
      </w:r>
      <w:r>
        <w:rPr>
          <w:spacing w:val="3"/>
          <w:vertAlign w:val="baseline"/>
        </w:rPr>
        <w:t> </w:t>
      </w:r>
      <w:r>
        <w:rPr>
          <w:vertAlign w:val="baseline"/>
        </w:rPr>
        <w:t>a</w:t>
      </w:r>
      <w:r>
        <w:rPr>
          <w:spacing w:val="2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4"/>
          <w:vertAlign w:val="baseline"/>
        </w:rPr>
        <w:t> </w:t>
      </w:r>
      <w:r>
        <w:rPr>
          <w:vertAlign w:val="baseline"/>
        </w:rPr>
        <w:t>2%</w:t>
      </w:r>
      <w:r>
        <w:rPr>
          <w:spacing w:val="3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2"/>
          <w:vertAlign w:val="baseline"/>
        </w:rPr>
        <w:t> </w:t>
      </w:r>
      <w:r>
        <w:rPr>
          <w:vertAlign w:val="baseline"/>
        </w:rPr>
        <w:t>cases.</w:t>
      </w:r>
      <w:r>
        <w:rPr>
          <w:vertAlign w:val="superscript"/>
        </w:rPr>
        <w:t>21</w:t>
      </w:r>
      <w:r>
        <w:rPr>
          <w:spacing w:val="3"/>
          <w:vertAlign w:val="baseline"/>
        </w:rPr>
        <w:t> </w:t>
      </w:r>
      <w:r>
        <w:rPr>
          <w:vertAlign w:val="baseline"/>
        </w:rPr>
        <w:t>Furthermore,</w:t>
      </w:r>
      <w:r>
        <w:rPr>
          <w:spacing w:val="4"/>
          <w:vertAlign w:val="baseline"/>
        </w:rPr>
        <w:t> </w:t>
      </w:r>
      <w:r>
        <w:rPr>
          <w:vertAlign w:val="baseline"/>
        </w:rPr>
        <w:t>when</w:t>
      </w:r>
      <w:r>
        <w:rPr>
          <w:spacing w:val="3"/>
          <w:vertAlign w:val="baseline"/>
        </w:rPr>
        <w:t> </w:t>
      </w:r>
      <w:r>
        <w:rPr>
          <w:vertAlign w:val="baseline"/>
        </w:rPr>
        <w:t>exploring</w:t>
      </w:r>
      <w:r>
        <w:rPr>
          <w:spacing w:val="3"/>
          <w:vertAlign w:val="baseline"/>
        </w:rPr>
        <w:t> </w:t>
      </w:r>
      <w:r>
        <w:rPr>
          <w:vertAlign w:val="baseline"/>
        </w:rPr>
        <w:t>laws</w:t>
      </w:r>
      <w:r>
        <w:rPr>
          <w:spacing w:val="5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an international scale, the existence of treaties, declarations, and conventions has certainly served</w:t>
      </w:r>
      <w:r>
        <w:rPr>
          <w:spacing w:val="-58"/>
          <w:vertAlign w:val="baseline"/>
        </w:rPr>
        <w:t> </w:t>
      </w:r>
      <w:r>
        <w:rPr>
          <w:vertAlign w:val="baseline"/>
        </w:rPr>
        <w:t>to bring countries who operate under different political and legal systems together to bind them</w:t>
      </w:r>
      <w:r>
        <w:rPr>
          <w:spacing w:val="1"/>
          <w:vertAlign w:val="baseline"/>
        </w:rPr>
        <w:t> </w:t>
      </w:r>
      <w:r>
        <w:rPr>
          <w:vertAlign w:val="baseline"/>
        </w:rPr>
        <w:t>under agreements that make up “universal law”. An array of scholars have explored the</w:t>
      </w:r>
      <w:r>
        <w:rPr>
          <w:spacing w:val="1"/>
          <w:vertAlign w:val="baseline"/>
        </w:rPr>
        <w:t> </w:t>
      </w:r>
      <w:r>
        <w:rPr>
          <w:vertAlign w:val="baseline"/>
        </w:rPr>
        <w:t>socialization of international human rights law, including Risse, Ropp, and Sikkink, who argue</w:t>
      </w:r>
      <w:r>
        <w:rPr>
          <w:spacing w:val="1"/>
          <w:vertAlign w:val="baseline"/>
        </w:rPr>
        <w:t> </w:t>
      </w:r>
      <w:r>
        <w:rPr>
          <w:vertAlign w:val="baseline"/>
        </w:rPr>
        <w:t>that the effects of socialization reach to underlying identities and interests.</w:t>
      </w:r>
      <w:r>
        <w:rPr>
          <w:vertAlign w:val="superscript"/>
        </w:rPr>
        <w:t>22</w:t>
      </w:r>
      <w:r>
        <w:rPr>
          <w:vertAlign w:val="baseline"/>
        </w:rPr>
        <w:t> Yet, it is extremely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also</w:t>
      </w:r>
      <w:r>
        <w:rPr>
          <w:spacing w:val="-1"/>
          <w:vertAlign w:val="baseline"/>
        </w:rPr>
        <w:t> </w:t>
      </w:r>
      <w:r>
        <w:rPr>
          <w:vertAlign w:val="baseline"/>
        </w:rPr>
        <w:t>look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effectiveness of</w:t>
      </w:r>
      <w:r>
        <w:rPr>
          <w:spacing w:val="-2"/>
          <w:vertAlign w:val="baseline"/>
        </w:rPr>
        <w:t> </w:t>
      </w:r>
      <w:r>
        <w:rPr>
          <w:vertAlign w:val="baseline"/>
        </w:rPr>
        <w:t>laws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specific</w:t>
      </w:r>
      <w:r>
        <w:rPr>
          <w:spacing w:val="1"/>
          <w:vertAlign w:val="baseline"/>
        </w:rPr>
        <w:t> </w:t>
      </w:r>
      <w:r>
        <w:rPr>
          <w:vertAlign w:val="baseline"/>
        </w:rPr>
        <w:t>cases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strenuous situations.</w:t>
      </w:r>
    </w:p>
    <w:p>
      <w:pPr>
        <w:pStyle w:val="BodyText"/>
        <w:spacing w:line="480" w:lineRule="auto" w:before="2"/>
        <w:ind w:left="260" w:right="623"/>
      </w:pPr>
      <w:r>
        <w:rPr/>
        <w:t>Taking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heterogeneity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world’s</w:t>
      </w:r>
      <w:r>
        <w:rPr>
          <w:spacing w:val="-1"/>
        </w:rPr>
        <w:t> </w:t>
      </w:r>
      <w:r>
        <w:rPr/>
        <w:t>numerous</w:t>
      </w:r>
      <w:r>
        <w:rPr>
          <w:spacing w:val="-1"/>
        </w:rPr>
        <w:t> </w:t>
      </w:r>
      <w:r>
        <w:rPr/>
        <w:t>cultures</w:t>
      </w:r>
      <w:r>
        <w:rPr>
          <w:spacing w:val="-2"/>
        </w:rPr>
        <w:t> </w:t>
      </w:r>
      <w:r>
        <w:rPr/>
        <w:t>into</w:t>
      </w:r>
      <w:r>
        <w:rPr>
          <w:spacing w:val="2"/>
        </w:rPr>
        <w:t> </w:t>
      </w:r>
      <w:r>
        <w:rPr/>
        <w:t>consideration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crucial</w:t>
      </w:r>
      <w:r>
        <w:rPr>
          <w:spacing w:val="-5"/>
        </w:rPr>
        <w:t> </w:t>
      </w:r>
      <w:r>
        <w:rPr/>
        <w:t>because</w:t>
      </w:r>
      <w:r>
        <w:rPr>
          <w:spacing w:val="-57"/>
        </w:rPr>
        <w:t> </w:t>
      </w:r>
      <w:r>
        <w:rPr/>
        <w:t>the effects of laws in one area, do not necessarily resemble those in another. In the case of a</w:t>
      </w:r>
      <w:r>
        <w:rPr>
          <w:spacing w:val="1"/>
        </w:rPr>
        <w:t> </w:t>
      </w:r>
      <w:r>
        <w:rPr/>
        <w:t>global crisis, where other unprecedented factors become visible, the effectiveness of laws is</w:t>
      </w:r>
      <w:r>
        <w:rPr>
          <w:spacing w:val="1"/>
        </w:rPr>
        <w:t> </w:t>
      </w:r>
      <w:r>
        <w:rPr/>
        <w:t>certainly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similar. The</w:t>
      </w:r>
      <w:r>
        <w:rPr>
          <w:spacing w:val="-3"/>
        </w:rPr>
        <w:t> </w:t>
      </w:r>
      <w:r>
        <w:rPr/>
        <w:t>case</w:t>
      </w:r>
      <w:r>
        <w:rPr>
          <w:spacing w:val="-3"/>
        </w:rPr>
        <w:t> </w:t>
      </w:r>
      <w:r>
        <w:rPr/>
        <w:t>of gender-based</w:t>
      </w:r>
      <w:r>
        <w:rPr>
          <w:spacing w:val="-1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in Bolivia</w:t>
      </w:r>
      <w:r>
        <w:rPr>
          <w:spacing w:val="-3"/>
        </w:rPr>
        <w:t> </w:t>
      </w:r>
      <w:r>
        <w:rPr/>
        <w:t>shows evidence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this.</w:t>
      </w:r>
    </w:p>
    <w:p>
      <w:pPr>
        <w:pStyle w:val="BodyText"/>
        <w:spacing w:line="480" w:lineRule="auto"/>
        <w:ind w:left="260" w:right="716"/>
      </w:pPr>
      <w:r>
        <w:rPr/>
        <w:t>Apart from Bolivian women’s inability to leave home or their aggressors during the COVID-19</w:t>
      </w:r>
      <w:r>
        <w:rPr>
          <w:spacing w:val="-57"/>
        </w:rPr>
        <w:t> </w:t>
      </w:r>
      <w:r>
        <w:rPr/>
        <w:t>pandemic, another impediment arose, considering that public officials and institutions were</w:t>
      </w:r>
      <w:r>
        <w:rPr>
          <w:spacing w:val="1"/>
        </w:rPr>
        <w:t> </w:t>
      </w:r>
      <w:r>
        <w:rPr/>
        <w:t>entirely occupied with pandemic control and municipal services were closed. Bolivia’s</w:t>
      </w:r>
      <w:r>
        <w:rPr>
          <w:spacing w:val="1"/>
        </w:rPr>
        <w:t> </w:t>
      </w:r>
      <w:r>
        <w:rPr/>
        <w:t>Defensoría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Pueblo</w:t>
      </w:r>
      <w:r>
        <w:rPr>
          <w:spacing w:val="-1"/>
        </w:rPr>
        <w:t> </w:t>
      </w:r>
      <w:r>
        <w:rPr/>
        <w:t>(Spanish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Ombudsman's Office)</w:t>
      </w:r>
      <w:r>
        <w:rPr>
          <w:spacing w:val="-1"/>
        </w:rPr>
        <w:t> </w:t>
      </w:r>
      <w:r>
        <w:rPr/>
        <w:t>noted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report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on</w:t>
      </w:r>
      <w:r>
        <w:rPr>
          <w:spacing w:val="-57"/>
        </w:rPr>
        <w:t> </w:t>
      </w:r>
      <w:r>
        <w:rPr/>
        <w:t>the Elimination of all Forms of Discrimination Against Women (CEDAW) in July 2020 that</w:t>
      </w:r>
      <w:r>
        <w:rPr>
          <w:spacing w:val="1"/>
        </w:rPr>
        <w:t> </w:t>
      </w:r>
      <w:r>
        <w:rPr/>
        <w:t>there</w:t>
      </w:r>
      <w:r>
        <w:rPr>
          <w:spacing w:val="-3"/>
        </w:rPr>
        <w:t> </w:t>
      </w:r>
      <w:r>
        <w:rPr/>
        <w:t>was a</w:t>
      </w:r>
      <w:r>
        <w:rPr>
          <w:spacing w:val="-3"/>
        </w:rPr>
        <w:t> </w:t>
      </w:r>
      <w:r>
        <w:rPr/>
        <w:t>delay in</w:t>
      </w:r>
      <w:r>
        <w:rPr>
          <w:spacing w:val="3"/>
        </w:rPr>
        <w:t> </w:t>
      </w:r>
      <w:r>
        <w:rPr/>
        <w:t>the</w:t>
      </w:r>
      <w:r>
        <w:rPr>
          <w:spacing w:val="-3"/>
        </w:rPr>
        <w:t> </w:t>
      </w:r>
      <w:r>
        <w:rPr/>
        <w:t>approval</w:t>
      </w:r>
      <w:r>
        <w:rPr>
          <w:spacing w:val="-3"/>
        </w:rPr>
        <w:t> </w:t>
      </w:r>
      <w:r>
        <w:rPr/>
        <w:t>of the</w:t>
      </w:r>
      <w:r>
        <w:rPr>
          <w:spacing w:val="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prevention strategy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72.025002pt;margin-top:14.345781pt;width:144.080pt;height:.75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1008" w:firstLine="0"/>
        <w:jc w:val="left"/>
        <w:rPr>
          <w:sz w:val="22"/>
        </w:rPr>
      </w:pPr>
      <w:r>
        <w:rPr>
          <w:sz w:val="22"/>
          <w:vertAlign w:val="superscript"/>
        </w:rPr>
        <w:t>20</w:t>
      </w:r>
      <w:r>
        <w:rPr>
          <w:sz w:val="22"/>
          <w:vertAlign w:val="baseline"/>
        </w:rPr>
        <w:t> Klugman, J; Hanmer, L; Twigg,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S; Hasan, T; McCleary-Sills, J;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Santamaria, J, 2014, Voice and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Agency: Empowering Women and Girls for Shared Prosperity. Washington, DC: World Bank Group.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superscript"/>
        </w:rPr>
        <w:t>21</w:t>
      </w:r>
      <w:r>
        <w:rPr>
          <w:sz w:val="22"/>
          <w:vertAlign w:val="baseline"/>
        </w:rPr>
        <w:t> Klugman, J; Hanmer, L; Twigg,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S; Hasan, T; McCleary-Sills, J;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Santamaria, J, 2014, Voice and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Agency: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Empowering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Women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Girls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Shared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Prosperity.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Washington,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DC: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World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Bank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Group.</w:t>
      </w:r>
    </w:p>
    <w:p>
      <w:pPr>
        <w:spacing w:line="242" w:lineRule="auto" w:before="0"/>
        <w:ind w:left="260" w:right="623" w:firstLine="0"/>
        <w:jc w:val="left"/>
        <w:rPr>
          <w:sz w:val="22"/>
        </w:rPr>
      </w:pPr>
      <w:r>
        <w:rPr>
          <w:sz w:val="22"/>
          <w:vertAlign w:val="superscript"/>
        </w:rPr>
        <w:t>22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Risse,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Thomas,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Stephen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Ropp,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Kathryn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Sikkink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(Eds.),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Power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Human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Rights: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International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Norms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 Domestic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Change. Cambridge,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UK: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Cambridge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University Press,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1999.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703"/>
      </w:pPr>
      <w:r>
        <w:rPr/>
        <w:t>framework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COVID-19</w:t>
      </w:r>
      <w:r>
        <w:rPr>
          <w:spacing w:val="-1"/>
        </w:rPr>
        <w:t> </w:t>
      </w:r>
      <w:r>
        <w:rPr/>
        <w:t>pandemic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National</w:t>
      </w:r>
      <w:r>
        <w:rPr>
          <w:spacing w:val="-3"/>
        </w:rPr>
        <w:t> </w:t>
      </w:r>
      <w:r>
        <w:rPr/>
        <w:t>Strategy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Prevention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Violence</w:t>
      </w:r>
      <w:r>
        <w:rPr>
          <w:spacing w:val="-57"/>
        </w:rPr>
        <w:t> </w:t>
      </w:r>
      <w:r>
        <w:rPr/>
        <w:t>against girls, boys, adolescents. The office took advantage of the opportunity to also voice their</w:t>
      </w:r>
      <w:r>
        <w:rPr>
          <w:spacing w:val="1"/>
        </w:rPr>
        <w:t> </w:t>
      </w:r>
      <w:r>
        <w:rPr/>
        <w:t>concern stemming from observations that reported an increase in gender-based violence, despite</w:t>
      </w:r>
      <w:r>
        <w:rPr>
          <w:spacing w:val="-57"/>
        </w:rPr>
        <w:t> </w:t>
      </w:r>
      <w:r>
        <w:rPr/>
        <w:t>the enactment of laws favorable to women. They also reported a lack of gender focus in the</w:t>
      </w:r>
      <w:r>
        <w:rPr>
          <w:spacing w:val="1"/>
        </w:rPr>
        <w:t> </w:t>
      </w:r>
      <w:r>
        <w:rPr/>
        <w:t>COVID-19 management guide of the Ministry of Health.</w:t>
      </w:r>
      <w:r>
        <w:rPr>
          <w:vertAlign w:val="superscript"/>
        </w:rPr>
        <w:t>23</w:t>
      </w:r>
      <w:r>
        <w:rPr>
          <w:vertAlign w:val="baseline"/>
        </w:rPr>
        <w:t> This begs the question of what, if</w:t>
      </w:r>
      <w:r>
        <w:rPr>
          <w:spacing w:val="1"/>
          <w:vertAlign w:val="baseline"/>
        </w:rPr>
        <w:t> </w:t>
      </w:r>
      <w:r>
        <w:rPr>
          <w:vertAlign w:val="baseline"/>
        </w:rPr>
        <w:t>any, impact international legislation has in mitigating human rights abuses during difficult</w:t>
      </w:r>
      <w:r>
        <w:rPr>
          <w:spacing w:val="1"/>
          <w:vertAlign w:val="baseline"/>
        </w:rPr>
        <w:t> </w:t>
      </w:r>
      <w:r>
        <w:rPr>
          <w:vertAlign w:val="baseline"/>
        </w:rPr>
        <w:t>circumstances.</w:t>
      </w:r>
    </w:p>
    <w:p>
      <w:pPr>
        <w:pStyle w:val="BodyText"/>
        <w:spacing w:line="480" w:lineRule="auto" w:before="163"/>
        <w:ind w:left="260" w:right="673" w:firstLine="360"/>
      </w:pPr>
      <w:r>
        <w:rPr/>
        <w:t>It is imperative to recognize that laws and legislation alone will not eliminate gender-based</w:t>
      </w:r>
      <w:r>
        <w:rPr>
          <w:spacing w:val="1"/>
        </w:rPr>
        <w:t> </w:t>
      </w:r>
      <w:r>
        <w:rPr/>
        <w:t>violence. The previously mentioned statistics and information paint a picture that portrays that</w:t>
      </w:r>
      <w:r>
        <w:rPr>
          <w:spacing w:val="1"/>
        </w:rPr>
        <w:t> </w:t>
      </w:r>
      <w:r>
        <w:rPr/>
        <w:t>though there is change with the creation and enactment of laws, the impact continues to be</w:t>
      </w:r>
      <w:r>
        <w:rPr>
          <w:spacing w:val="1"/>
        </w:rPr>
        <w:t> </w:t>
      </w:r>
      <w:r>
        <w:rPr/>
        <w:t>disappointedly low, especially for issues of life-threatening nature. This could be accredited to</w:t>
      </w:r>
      <w:r>
        <w:rPr>
          <w:spacing w:val="1"/>
        </w:rPr>
        <w:t> </w:t>
      </w:r>
      <w:r>
        <w:rPr/>
        <w:t>informal</w:t>
      </w:r>
      <w:r>
        <w:rPr>
          <w:spacing w:val="-5"/>
        </w:rPr>
        <w:t> </w:t>
      </w:r>
      <w:r>
        <w:rPr/>
        <w:t>norms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tend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deeply</w:t>
      </w:r>
      <w:r>
        <w:rPr>
          <w:spacing w:val="-2"/>
        </w:rPr>
        <w:t> </w:t>
      </w:r>
      <w:r>
        <w:rPr/>
        <w:t>rooted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embedded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values,</w:t>
      </w:r>
      <w:r>
        <w:rPr>
          <w:spacing w:val="-2"/>
        </w:rPr>
        <w:t> </w:t>
      </w:r>
      <w:r>
        <w:rPr/>
        <w:t>traditions,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practices</w:t>
      </w:r>
      <w:r>
        <w:rPr>
          <w:spacing w:val="-1"/>
        </w:rPr>
        <w:t> </w:t>
      </w:r>
      <w:r>
        <w:rPr/>
        <w:t>in</w:t>
      </w:r>
      <w:r>
        <w:rPr>
          <w:spacing w:val="-57"/>
        </w:rPr>
        <w:t> </w:t>
      </w:r>
      <w:r>
        <w:rPr/>
        <w:t>different cultures and often times result from structural inequalities. In Bolivia, like in much of</w:t>
      </w:r>
      <w:r>
        <w:rPr>
          <w:spacing w:val="1"/>
        </w:rPr>
        <w:t> </w:t>
      </w:r>
      <w:r>
        <w:rPr/>
        <w:t>the rest of the world, and specifically in the South and Central American regions, patriarchy is</w:t>
      </w:r>
      <w:r>
        <w:rPr>
          <w:spacing w:val="1"/>
        </w:rPr>
        <w:t> </w:t>
      </w:r>
      <w:r>
        <w:rPr/>
        <w:t>deeply engrained in the roots of its institutions, relations, and gender perceptions. In addition,</w:t>
      </w:r>
      <w:r>
        <w:rPr>
          <w:spacing w:val="1"/>
        </w:rPr>
        <w:t> </w:t>
      </w:r>
      <w:r>
        <w:rPr/>
        <w:t>another taxing issue is Bolivia’s struggle with law-abidance. Corruption, bribery, and abuse of</w:t>
      </w:r>
      <w:r>
        <w:rPr>
          <w:spacing w:val="1"/>
        </w:rPr>
        <w:t> </w:t>
      </w:r>
      <w:r>
        <w:rPr/>
        <w:t>office have plagued the ability of its judicial system to function properly. Corruption reports in</w:t>
      </w:r>
      <w:r>
        <w:rPr>
          <w:spacing w:val="1"/>
        </w:rPr>
        <w:t> </w:t>
      </w:r>
      <w:r>
        <w:rPr/>
        <w:t>the country reveal that anti-corruption laws are poorly enforced, and impunity among</w:t>
      </w:r>
      <w:r>
        <w:rPr>
          <w:spacing w:val="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officials and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servants is a</w:t>
      </w:r>
      <w:r>
        <w:rPr>
          <w:spacing w:val="-2"/>
        </w:rPr>
        <w:t> </w:t>
      </w:r>
      <w:r>
        <w:rPr/>
        <w:t>problem.</w:t>
      </w:r>
      <w:r>
        <w:rPr>
          <w:vertAlign w:val="superscript"/>
        </w:rPr>
        <w:t>24</w:t>
      </w:r>
      <w:r>
        <w:rPr>
          <w:spacing w:val="-1"/>
          <w:vertAlign w:val="baseline"/>
        </w:rPr>
        <w:t> </w:t>
      </w:r>
      <w:r>
        <w:rPr>
          <w:vertAlign w:val="baseline"/>
        </w:rPr>
        <w:t>Corruption,</w:t>
      </w:r>
      <w:r>
        <w:rPr>
          <w:spacing w:val="-1"/>
          <w:vertAlign w:val="baseline"/>
        </w:rPr>
        <w:t> </w:t>
      </w:r>
      <w:r>
        <w:rPr>
          <w:vertAlign w:val="baseline"/>
        </w:rPr>
        <w:t>paired with</w:t>
      </w:r>
      <w:r>
        <w:rPr>
          <w:spacing w:val="-1"/>
          <w:vertAlign w:val="baseline"/>
        </w:rPr>
        <w:t> </w:t>
      </w:r>
      <w:r>
        <w:rPr>
          <w:vertAlign w:val="baseline"/>
        </w:rPr>
        <w:t>beliefs in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rect style="position:absolute;margin-left:72.025002pt;margin-top:10.895391pt;width:144.080pt;height:.75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765" w:firstLine="0"/>
        <w:jc w:val="left"/>
        <w:rPr>
          <w:sz w:val="22"/>
        </w:rPr>
      </w:pPr>
      <w:r>
        <w:rPr>
          <w:sz w:val="22"/>
          <w:vertAlign w:val="superscript"/>
        </w:rPr>
        <w:t>23</w:t>
      </w:r>
      <w:r>
        <w:rPr>
          <w:sz w:val="22"/>
          <w:vertAlign w:val="baseline"/>
        </w:rPr>
        <w:t> “Defensoría Del Pueblo Considera Insuficientes Los Esfuerzos Del Estado Para Atender a Mujeres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Víctimas De Violencia.” Defensoría del Pueblo : Estado Plurinacional de Bolivia, July 16, 2020.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https://</w:t>
      </w:r>
      <w:hyperlink r:id="rId16">
        <w:r>
          <w:rPr>
            <w:spacing w:val="-1"/>
            <w:sz w:val="22"/>
            <w:vertAlign w:val="baseline"/>
          </w:rPr>
          <w:t>www.defensoria.gob.bo/noticias/defensoria-del-pueblo-considera-insuficientes-los-esfuerzos-del-</w:t>
        </w:r>
      </w:hyperlink>
      <w:r>
        <w:rPr>
          <w:sz w:val="22"/>
          <w:vertAlign w:val="baseline"/>
        </w:rPr>
        <w:t> estado-para-atender-a-mujeres-victimas-de-violencia.</w:t>
      </w:r>
    </w:p>
    <w:p>
      <w:pPr>
        <w:spacing w:line="242" w:lineRule="auto" w:before="0"/>
        <w:ind w:left="260" w:right="4059" w:firstLine="0"/>
        <w:jc w:val="left"/>
        <w:rPr>
          <w:sz w:val="22"/>
        </w:rPr>
      </w:pPr>
      <w:r>
        <w:rPr>
          <w:sz w:val="22"/>
          <w:vertAlign w:val="superscript"/>
        </w:rPr>
        <w:t>24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“Bolivia Corruption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Report.” GAN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Integrity,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November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5,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2020.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17">
        <w:r>
          <w:rPr>
            <w:sz w:val="22"/>
            <w:vertAlign w:val="baseline"/>
          </w:rPr>
          <w:t>www.ganintegrity.com/portal/country-profiles/bolivia/.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inequality entrenched in the culture, make for a recipe of disaster. As a result, formal laws alone</w:t>
      </w:r>
      <w:r>
        <w:rPr>
          <w:spacing w:val="-57"/>
        </w:rPr>
        <w:t> </w:t>
      </w:r>
      <w:r>
        <w:rPr/>
        <w:t>are unable to create changes to cultures and structural inequalities that are systemically strained</w:t>
      </w:r>
      <w:r>
        <w:rPr>
          <w:spacing w:val="1"/>
        </w:rPr>
        <w:t> </w:t>
      </w:r>
      <w:r>
        <w:rPr/>
        <w:t>by</w:t>
      </w:r>
      <w:r>
        <w:rPr>
          <w:spacing w:val="-3"/>
        </w:rPr>
        <w:t> </w:t>
      </w:r>
      <w:r>
        <w:rPr/>
        <w:t>patriarchy,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therefore</w:t>
      </w:r>
      <w:r>
        <w:rPr>
          <w:spacing w:val="-4"/>
        </w:rPr>
        <w:t> </w:t>
      </w:r>
      <w:r>
        <w:rPr/>
        <w:t>need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help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awareness</w:t>
      </w:r>
      <w:r>
        <w:rPr>
          <w:spacing w:val="-1"/>
        </w:rPr>
        <w:t> </w:t>
      </w:r>
      <w:r>
        <w:rPr/>
        <w:t>initiatives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efforts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create</w:t>
      </w:r>
      <w:r>
        <w:rPr>
          <w:spacing w:val="-57"/>
        </w:rPr>
        <w:t> </w:t>
      </w:r>
      <w:r>
        <w:rPr/>
        <w:t>effective change outside of norms and legal structures. This is where international law becomes</w:t>
      </w:r>
      <w:r>
        <w:rPr>
          <w:spacing w:val="1"/>
        </w:rPr>
        <w:t> </w:t>
      </w:r>
      <w:r>
        <w:rPr/>
        <w:t>crucial. If countries are duty-bound to address issues, they are more likely to adopt alternate</w:t>
      </w:r>
      <w:r>
        <w:rPr>
          <w:spacing w:val="1"/>
        </w:rPr>
        <w:t> </w:t>
      </w:r>
      <w:r>
        <w:rPr/>
        <w:t>methods to complement policy and law. However, international legislation’s inability to impose</w:t>
      </w:r>
      <w:r>
        <w:rPr>
          <w:spacing w:val="1"/>
        </w:rPr>
        <w:t> </w:t>
      </w:r>
      <w:r>
        <w:rPr/>
        <w:t>its doctrine</w:t>
      </w:r>
      <w:r>
        <w:rPr>
          <w:spacing w:val="-2"/>
        </w:rPr>
        <w:t> </w:t>
      </w:r>
      <w:r>
        <w:rPr/>
        <w:t>prevents real</w:t>
      </w:r>
      <w:r>
        <w:rPr>
          <w:spacing w:val="-2"/>
        </w:rPr>
        <w:t> </w:t>
      </w:r>
      <w:r>
        <w:rPr/>
        <w:t>enforcement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accountability.</w:t>
      </w:r>
    </w:p>
    <w:p>
      <w:pPr>
        <w:pStyle w:val="BodyText"/>
        <w:spacing w:line="480" w:lineRule="auto" w:before="163"/>
        <w:ind w:left="260" w:right="699" w:firstLine="360"/>
      </w:pPr>
      <w:r>
        <w:rPr/>
        <w:t>The concern of international law’s jurisdiction in a world that does not operate in a</w:t>
      </w:r>
      <w:r>
        <w:rPr>
          <w:spacing w:val="1"/>
        </w:rPr>
        <w:t> </w:t>
      </w:r>
      <w:r>
        <w:rPr/>
        <w:t>cosmopolitan-like system</w:t>
      </w:r>
      <w:r>
        <w:rPr>
          <w:vertAlign w:val="superscript"/>
        </w:rPr>
        <w:t>25</w:t>
      </w:r>
      <w:r>
        <w:rPr>
          <w:vertAlign w:val="baseline"/>
        </w:rPr>
        <w:t> definitely contributes to its lack of ability to scale down gender-</w:t>
      </w:r>
      <w:r>
        <w:rPr>
          <w:spacing w:val="1"/>
          <w:vertAlign w:val="baseline"/>
        </w:rPr>
        <w:t> </w:t>
      </w:r>
      <w:r>
        <w:rPr>
          <w:vertAlign w:val="baseline"/>
        </w:rPr>
        <w:t>based violence’s prevalence legally and jurisdictionally. Per contra, mentioning fundamental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issues with available channels for dealing with gender-based violence is crucial to identifying</w:t>
      </w:r>
      <w:r>
        <w:rPr>
          <w:spacing w:val="1"/>
          <w:vertAlign w:val="baseline"/>
        </w:rPr>
        <w:t> </w:t>
      </w:r>
      <w:r>
        <w:rPr>
          <w:vertAlign w:val="baseline"/>
        </w:rPr>
        <w:t>elements that need modifications and amendments. Without that, the practice of building future</w:t>
      </w:r>
      <w:r>
        <w:rPr>
          <w:spacing w:val="1"/>
          <w:vertAlign w:val="baseline"/>
        </w:rPr>
        <w:t> </w:t>
      </w:r>
      <w:r>
        <w:rPr>
          <w:vertAlign w:val="baseline"/>
        </w:rPr>
        <w:t>instruments based on past models that do not work continues to be a problem. In the case of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international relations, the Eurocentricity and male dominance of the realm has resulted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creation of norms without much consultation of those who are affected by it, rendering them</w:t>
      </w:r>
      <w:r>
        <w:rPr>
          <w:spacing w:val="1"/>
          <w:vertAlign w:val="baseline"/>
        </w:rPr>
        <w:t> </w:t>
      </w:r>
      <w:r>
        <w:rPr>
          <w:vertAlign w:val="baseline"/>
        </w:rPr>
        <w:t>incapable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properly</w:t>
      </w:r>
      <w:r>
        <w:rPr>
          <w:spacing w:val="-2"/>
          <w:vertAlign w:val="baseline"/>
        </w:rPr>
        <w:t> </w:t>
      </w:r>
      <w:r>
        <w:rPr>
          <w:vertAlign w:val="baseline"/>
        </w:rPr>
        <w:t>serving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their</w:t>
      </w:r>
      <w:r>
        <w:rPr>
          <w:spacing w:val="-2"/>
          <w:vertAlign w:val="baseline"/>
        </w:rPr>
        <w:t> </w:t>
      </w:r>
      <w:r>
        <w:rPr>
          <w:vertAlign w:val="baseline"/>
        </w:rPr>
        <w:t>purpose.</w:t>
      </w:r>
      <w:r>
        <w:rPr>
          <w:vertAlign w:val="superscript"/>
        </w:rPr>
        <w:t>26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addition,</w:t>
      </w:r>
      <w:r>
        <w:rPr>
          <w:spacing w:val="-2"/>
          <w:vertAlign w:val="baseline"/>
        </w:rPr>
        <w:t> </w:t>
      </w:r>
      <w:r>
        <w:rPr>
          <w:vertAlign w:val="baseline"/>
        </w:rPr>
        <w:t>when</w:t>
      </w:r>
      <w:r>
        <w:rPr>
          <w:spacing w:val="-2"/>
          <w:vertAlign w:val="baseline"/>
        </w:rPr>
        <w:t> </w:t>
      </w:r>
      <w:r>
        <w:rPr>
          <w:vertAlign w:val="baseline"/>
        </w:rPr>
        <w:t>comparing</w:t>
      </w:r>
      <w:r>
        <w:rPr>
          <w:spacing w:val="2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4"/>
          <w:vertAlign w:val="baseline"/>
        </w:rPr>
        <w:t> </w:t>
      </w:r>
      <w:r>
        <w:rPr>
          <w:vertAlign w:val="baseline"/>
        </w:rPr>
        <w:t>systems</w:t>
      </w:r>
      <w:r>
        <w:rPr>
          <w:spacing w:val="-57"/>
          <w:vertAlign w:val="baseline"/>
        </w:rPr>
        <w:t> </w:t>
      </w:r>
      <w:r>
        <w:rPr>
          <w:vertAlign w:val="baseline"/>
        </w:rPr>
        <w:t>meant to address gender-based violence with other similar human rights violations, 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disparities that lead to recurring failed efforts are accentuated. CEDAW, the most 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instrument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women’s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rights,</w:t>
      </w:r>
      <w:r>
        <w:rPr>
          <w:spacing w:val="-1"/>
          <w:vertAlign w:val="baseline"/>
        </w:rPr>
        <w:t> </w:t>
      </w:r>
      <w:r>
        <w:rPr>
          <w:vertAlign w:val="baseline"/>
        </w:rPr>
        <w:t>struggles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-3"/>
          <w:vertAlign w:val="baseline"/>
        </w:rPr>
        <w:t> </w:t>
      </w:r>
      <w:r>
        <w:rPr>
          <w:vertAlign w:val="baseline"/>
        </w:rPr>
        <w:t>structural</w:t>
      </w:r>
      <w:r>
        <w:rPr>
          <w:spacing w:val="-2"/>
          <w:vertAlign w:val="baseline"/>
        </w:rPr>
        <w:t> </w:t>
      </w:r>
      <w:r>
        <w:rPr>
          <w:vertAlign w:val="baseline"/>
        </w:rPr>
        <w:t>challenges that</w:t>
      </w:r>
      <w:r>
        <w:rPr>
          <w:spacing w:val="-2"/>
          <w:vertAlign w:val="baseline"/>
        </w:rPr>
        <w:t> </w:t>
      </w:r>
      <w:r>
        <w:rPr>
          <w:vertAlign w:val="baseline"/>
        </w:rPr>
        <w:t>restrict</w:t>
      </w:r>
      <w:r>
        <w:rPr>
          <w:spacing w:val="2"/>
          <w:vertAlign w:val="baseline"/>
        </w:rPr>
        <w:t> </w:t>
      </w:r>
      <w:r>
        <w:rPr>
          <w:vertAlign w:val="baseline"/>
        </w:rPr>
        <w:t>it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72.025002pt;margin-top:10.645391pt;width:144.080pt;height:.75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1131" w:firstLine="0"/>
        <w:jc w:val="left"/>
        <w:rPr>
          <w:sz w:val="22"/>
        </w:rPr>
      </w:pPr>
      <w:r>
        <w:rPr>
          <w:sz w:val="22"/>
          <w:vertAlign w:val="superscript"/>
        </w:rPr>
        <w:t>25</w:t>
      </w:r>
      <w:r>
        <w:rPr>
          <w:sz w:val="22"/>
          <w:vertAlign w:val="baseline"/>
        </w:rPr>
        <w:t> Cosmopolitanism is the idea that all human beings are, or could or should be, members of a single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community.</w:t>
      </w:r>
    </w:p>
    <w:p>
      <w:pPr>
        <w:spacing w:before="3"/>
        <w:ind w:left="260" w:right="0" w:firstLine="0"/>
        <w:jc w:val="left"/>
        <w:rPr>
          <w:sz w:val="22"/>
        </w:rPr>
      </w:pPr>
      <w:r>
        <w:rPr>
          <w:sz w:val="22"/>
        </w:rPr>
        <w:t>Appiah,</w:t>
      </w:r>
      <w:r>
        <w:rPr>
          <w:spacing w:val="-2"/>
          <w:sz w:val="22"/>
        </w:rPr>
        <w:t> </w:t>
      </w:r>
      <w:r>
        <w:rPr>
          <w:sz w:val="22"/>
        </w:rPr>
        <w:t>Anthony.</w:t>
      </w:r>
      <w:r>
        <w:rPr>
          <w:spacing w:val="-2"/>
          <w:sz w:val="22"/>
        </w:rPr>
        <w:t> </w:t>
      </w:r>
      <w:r>
        <w:rPr>
          <w:sz w:val="22"/>
        </w:rPr>
        <w:t>“Cosmopolitanism:</w:t>
      </w:r>
      <w:r>
        <w:rPr>
          <w:spacing w:val="-3"/>
          <w:sz w:val="22"/>
        </w:rPr>
        <w:t> </w:t>
      </w:r>
      <w:r>
        <w:rPr>
          <w:sz w:val="22"/>
        </w:rPr>
        <w:t>Ethics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a World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Strangers”</w:t>
      </w:r>
      <w:r>
        <w:rPr>
          <w:spacing w:val="1"/>
          <w:sz w:val="22"/>
        </w:rPr>
        <w:t> </w:t>
      </w:r>
      <w:r>
        <w:rPr>
          <w:sz w:val="22"/>
        </w:rPr>
        <w:t>2006.</w:t>
      </w:r>
      <w:r>
        <w:rPr>
          <w:spacing w:val="-2"/>
          <w:sz w:val="22"/>
        </w:rPr>
        <w:t> </w:t>
      </w:r>
      <w:r>
        <w:rPr>
          <w:sz w:val="22"/>
        </w:rPr>
        <w:t>WW</w:t>
      </w:r>
      <w:r>
        <w:rPr>
          <w:spacing w:val="1"/>
          <w:sz w:val="22"/>
        </w:rPr>
        <w:t> </w:t>
      </w:r>
      <w:r>
        <w:rPr>
          <w:sz w:val="22"/>
        </w:rPr>
        <w:t>Norton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sz w:val="22"/>
        </w:rPr>
        <w:t>Company.</w:t>
      </w:r>
    </w:p>
    <w:p>
      <w:pPr>
        <w:spacing w:line="242" w:lineRule="auto" w:before="2"/>
        <w:ind w:left="260" w:right="664" w:firstLine="0"/>
        <w:jc w:val="left"/>
        <w:rPr>
          <w:sz w:val="22"/>
        </w:rPr>
      </w:pPr>
      <w:r>
        <w:rPr>
          <w:rFonts w:ascii="Calibri"/>
          <w:position w:val="6"/>
          <w:sz w:val="13"/>
        </w:rPr>
        <w:t>26 </w:t>
      </w:r>
      <w:r>
        <w:rPr>
          <w:sz w:val="22"/>
        </w:rPr>
        <w:t>Sabohi, Misbah, Maher Sahgir, Shafiqul Hasan Prince, 2019, Feminist Perspective of International Law</w:t>
      </w:r>
      <w:r>
        <w:rPr>
          <w:spacing w:val="-5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its</w:t>
      </w:r>
      <w:r>
        <w:rPr>
          <w:spacing w:val="-1"/>
          <w:sz w:val="22"/>
        </w:rPr>
        <w:t> </w:t>
      </w:r>
      <w:r>
        <w:rPr>
          <w:sz w:val="22"/>
        </w:rPr>
        <w:t>Effect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International</w:t>
      </w:r>
      <w:r>
        <w:rPr>
          <w:spacing w:val="-3"/>
          <w:sz w:val="22"/>
        </w:rPr>
        <w:t> </w:t>
      </w:r>
      <w:r>
        <w:rPr>
          <w:sz w:val="22"/>
        </w:rPr>
        <w:t>Courts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Tribunals.</w:t>
      </w:r>
      <w:r>
        <w:rPr>
          <w:spacing w:val="1"/>
          <w:sz w:val="22"/>
        </w:rPr>
        <w:t> </w:t>
      </w:r>
      <w:r>
        <w:rPr>
          <w:sz w:val="22"/>
        </w:rPr>
        <w:t>Journal</w:t>
      </w:r>
      <w:r>
        <w:rPr>
          <w:spacing w:val="-3"/>
          <w:sz w:val="22"/>
        </w:rPr>
        <w:t> </w:t>
      </w:r>
      <w:r>
        <w:rPr>
          <w:sz w:val="22"/>
        </w:rPr>
        <w:t>of Legal, Ethical,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Regulatory</w:t>
      </w:r>
      <w:r>
        <w:rPr>
          <w:spacing w:val="-1"/>
          <w:sz w:val="22"/>
        </w:rPr>
        <w:t> </w:t>
      </w:r>
      <w:r>
        <w:rPr>
          <w:sz w:val="22"/>
        </w:rPr>
        <w:t>Issues.</w:t>
      </w:r>
    </w:p>
    <w:p>
      <w:pPr>
        <w:spacing w:line="252" w:lineRule="exact" w:before="0"/>
        <w:ind w:left="260" w:right="0" w:firstLine="0"/>
        <w:jc w:val="left"/>
        <w:rPr>
          <w:sz w:val="22"/>
        </w:rPr>
      </w:pPr>
      <w:r>
        <w:rPr>
          <w:sz w:val="22"/>
        </w:rPr>
        <w:t>Vol:</w:t>
      </w:r>
      <w:r>
        <w:rPr>
          <w:spacing w:val="-4"/>
          <w:sz w:val="22"/>
        </w:rPr>
        <w:t> </w:t>
      </w:r>
      <w:r>
        <w:rPr>
          <w:sz w:val="22"/>
        </w:rPr>
        <w:t>22,</w:t>
      </w:r>
      <w:r>
        <w:rPr>
          <w:spacing w:val="-1"/>
          <w:sz w:val="22"/>
        </w:rPr>
        <w:t> </w:t>
      </w:r>
      <w:r>
        <w:rPr>
          <w:sz w:val="22"/>
        </w:rPr>
        <w:t>Issue</w:t>
      </w:r>
      <w:r>
        <w:rPr>
          <w:spacing w:val="1"/>
          <w:sz w:val="22"/>
        </w:rPr>
        <w:t> </w:t>
      </w:r>
      <w:r>
        <w:rPr>
          <w:sz w:val="22"/>
        </w:rPr>
        <w:t>1.</w:t>
      </w:r>
    </w:p>
    <w:p>
      <w:pPr>
        <w:spacing w:after="0" w:line="252" w:lineRule="exact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99"/>
      </w:pPr>
      <w:r>
        <w:rPr/>
        <w:t>evaluating state’s reviews, which are the main apparatus for following up on signatory member</w:t>
      </w:r>
      <w:r>
        <w:rPr>
          <w:spacing w:val="1"/>
        </w:rPr>
        <w:t> </w:t>
      </w:r>
      <w:r>
        <w:rPr/>
        <w:t>states’ compliance. An extremely important question to raise regarding international law</w:t>
      </w:r>
      <w:r>
        <w:rPr>
          <w:spacing w:val="1"/>
        </w:rPr>
        <w:t> </w:t>
      </w:r>
      <w:r>
        <w:rPr/>
        <w:t>framework is whether the ratification of international treaties leads to compliance, or not. The</w:t>
      </w:r>
      <w:r>
        <w:rPr>
          <w:spacing w:val="1"/>
        </w:rPr>
        <w:t> </w:t>
      </w:r>
      <w:r>
        <w:rPr/>
        <w:t>core of international law is state accountability and responsibility, so in essence states are</w:t>
      </w:r>
      <w:r>
        <w:rPr>
          <w:spacing w:val="1"/>
        </w:rPr>
        <w:t> </w:t>
      </w:r>
      <w:r>
        <w:rPr/>
        <w:t>responsible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making</w:t>
      </w:r>
      <w:r>
        <w:rPr>
          <w:spacing w:val="-2"/>
        </w:rPr>
        <w:t> </w:t>
      </w:r>
      <w:r>
        <w:rPr/>
        <w:t>sure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abide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treaties they</w:t>
      </w:r>
      <w:r>
        <w:rPr>
          <w:spacing w:val="-2"/>
        </w:rPr>
        <w:t> </w:t>
      </w:r>
      <w:r>
        <w:rPr/>
        <w:t>sign,</w:t>
      </w:r>
      <w:r>
        <w:rPr>
          <w:spacing w:val="-1"/>
        </w:rPr>
        <w:t> </w:t>
      </w:r>
      <w:r>
        <w:rPr/>
        <w:t>creating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/>
        <w:t>circular</w:t>
      </w:r>
      <w:r>
        <w:rPr>
          <w:spacing w:val="-2"/>
        </w:rPr>
        <w:t> </w:t>
      </w:r>
      <w:r>
        <w:rPr/>
        <w:t>problem.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rise of Evo Morales in 2005, the first indigenous leader in Bolivia, led to a complete change in</w:t>
      </w:r>
      <w:r>
        <w:rPr>
          <w:spacing w:val="1"/>
        </w:rPr>
        <w:t> </w:t>
      </w:r>
      <w:r>
        <w:rPr/>
        <w:t>participation and mindset. As a result from centuries of repressions towards indigenous</w:t>
      </w:r>
      <w:r>
        <w:rPr>
          <w:spacing w:val="1"/>
        </w:rPr>
        <w:t> </w:t>
      </w:r>
      <w:r>
        <w:rPr/>
        <w:t>communities in the country, any notion pushed from the West, or the “Imperialists” as Morales</w:t>
      </w:r>
      <w:r>
        <w:rPr>
          <w:spacing w:val="1"/>
        </w:rPr>
        <w:t> </w:t>
      </w:r>
      <w:r>
        <w:rPr/>
        <w:t>referred to them as, was resented and created an even deeper issue with international law’s</w:t>
      </w:r>
      <w:r>
        <w:rPr>
          <w:spacing w:val="1"/>
        </w:rPr>
        <w:t> </w:t>
      </w:r>
      <w:r>
        <w:rPr/>
        <w:t>jurisdiction in the country. On that account, not only is jurisdiction an issue for international</w:t>
      </w:r>
      <w:r>
        <w:rPr>
          <w:spacing w:val="1"/>
        </w:rPr>
        <w:t> </w:t>
      </w:r>
      <w:r>
        <w:rPr/>
        <w:t>laws,</w:t>
      </w:r>
      <w:r>
        <w:rPr>
          <w:spacing w:val="-1"/>
        </w:rPr>
        <w:t> </w:t>
      </w:r>
      <w:r>
        <w:rPr/>
        <w:t>but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its</w:t>
      </w:r>
      <w:r>
        <w:rPr>
          <w:spacing w:val="1"/>
        </w:rPr>
        <w:t> </w:t>
      </w:r>
      <w:r>
        <w:rPr/>
        <w:t>Eurocentric</w:t>
      </w:r>
      <w:r>
        <w:rPr>
          <w:spacing w:val="-3"/>
        </w:rPr>
        <w:t> </w:t>
      </w:r>
      <w:r>
        <w:rPr/>
        <w:t>roots</w:t>
      </w:r>
      <w:r>
        <w:rPr>
          <w:spacing w:val="1"/>
        </w:rPr>
        <w:t> </w:t>
      </w:r>
      <w:r>
        <w:rPr/>
        <w:t>have</w:t>
      </w:r>
      <w:r>
        <w:rPr>
          <w:spacing w:val="-2"/>
        </w:rPr>
        <w:t> </w:t>
      </w:r>
      <w:r>
        <w:rPr/>
        <w:t>resulted</w:t>
      </w:r>
      <w:r>
        <w:rPr>
          <w:spacing w:val="3"/>
        </w:rPr>
        <w:t> </w:t>
      </w:r>
      <w:r>
        <w:rPr/>
        <w:t>in reprisals and rejection.</w:t>
      </w:r>
    </w:p>
    <w:p>
      <w:pPr>
        <w:pStyle w:val="BodyText"/>
        <w:spacing w:line="480" w:lineRule="auto" w:before="161"/>
        <w:ind w:left="260" w:right="623" w:firstLine="360"/>
      </w:pPr>
      <w:r>
        <w:rPr/>
        <w:t>Bolivia has been at the top of South American charts for gender-based violence cases for a</w:t>
      </w:r>
      <w:r>
        <w:rPr>
          <w:spacing w:val="1"/>
        </w:rPr>
        <w:t> </w:t>
      </w:r>
      <w:r>
        <w:rPr/>
        <w:t>very long time. As a developing country that has continuously struggled with deep economic</w:t>
      </w:r>
      <w:r>
        <w:rPr>
          <w:spacing w:val="1"/>
        </w:rPr>
        <w:t> </w:t>
      </w:r>
      <w:r>
        <w:rPr/>
        <w:t>disparities and social inequality, the COVID-19 pandemic further intensified many of its already</w:t>
      </w:r>
      <w:r>
        <w:rPr>
          <w:spacing w:val="-57"/>
        </w:rPr>
        <w:t> </w:t>
      </w:r>
      <w:r>
        <w:rPr/>
        <w:t>existent issues. Though there have been laws put in place to mitigate the damages of gender-</w:t>
      </w:r>
      <w:r>
        <w:rPr>
          <w:spacing w:val="1"/>
        </w:rPr>
        <w:t> </w:t>
      </w:r>
      <w:r>
        <w:rPr/>
        <w:t>based</w:t>
      </w:r>
      <w:r>
        <w:rPr>
          <w:spacing w:val="-2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past</w:t>
      </w:r>
      <w:r>
        <w:rPr>
          <w:spacing w:val="-4"/>
        </w:rPr>
        <w:t> </w:t>
      </w:r>
      <w:r>
        <w:rPr/>
        <w:t>few</w:t>
      </w:r>
      <w:r>
        <w:rPr>
          <w:spacing w:val="-1"/>
        </w:rPr>
        <w:t> </w:t>
      </w:r>
      <w:r>
        <w:rPr/>
        <w:t>years,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extent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/>
        <w:t>its</w:t>
      </w:r>
      <w:r>
        <w:rPr>
          <w:spacing w:val="4"/>
        </w:rPr>
        <w:t> </w:t>
      </w:r>
      <w:r>
        <w:rPr/>
        <w:t>structural</w:t>
      </w:r>
      <w:r>
        <w:rPr>
          <w:spacing w:val="-4"/>
        </w:rPr>
        <w:t> </w:t>
      </w:r>
      <w:r>
        <w:rPr/>
        <w:t>roots</w:t>
      </w:r>
      <w:r>
        <w:rPr>
          <w:spacing w:val="-1"/>
        </w:rPr>
        <w:t> </w:t>
      </w:r>
      <w:r>
        <w:rPr/>
        <w:t>far</w:t>
      </w:r>
      <w:r>
        <w:rPr>
          <w:spacing w:val="-2"/>
        </w:rPr>
        <w:t> </w:t>
      </w:r>
      <w:r>
        <w:rPr/>
        <w:t>outweighs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new</w:t>
      </w:r>
      <w:r>
        <w:rPr>
          <w:spacing w:val="-1"/>
        </w:rPr>
        <w:t> </w:t>
      </w:r>
      <w:r>
        <w:rPr/>
        <w:t>laws’</w:t>
      </w:r>
      <w:r>
        <w:rPr>
          <w:spacing w:val="-57"/>
        </w:rPr>
        <w:t> </w:t>
      </w:r>
      <w:r>
        <w:rPr/>
        <w:t>efforts and capability to manage the issue. A delay in addressing the problem as a whole has also</w:t>
      </w:r>
      <w:r>
        <w:rPr>
          <w:spacing w:val="-57"/>
        </w:rPr>
        <w:t> </w:t>
      </w:r>
      <w:r>
        <w:rPr/>
        <w:t>influenced the magnitude of the problem in the face of the pandemic, seeing that the first ever</w:t>
      </w:r>
      <w:r>
        <w:rPr>
          <w:spacing w:val="1"/>
        </w:rPr>
        <w:t> </w:t>
      </w:r>
      <w:r>
        <w:rPr/>
        <w:t>evaluation of gender-based violence carried out and made widely available by the government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published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2016.</w:t>
      </w:r>
      <w:r>
        <w:rPr>
          <w:vertAlign w:val="superscript"/>
        </w:rPr>
        <w:t>27</w:t>
      </w:r>
      <w:r>
        <w:rPr>
          <w:spacing w:val="-1"/>
          <w:vertAlign w:val="baseline"/>
        </w:rPr>
        <w:t> </w:t>
      </w:r>
      <w:r>
        <w:rPr>
          <w:vertAlign w:val="baseline"/>
        </w:rPr>
        <w:t>Bolivia</w:t>
      </w:r>
      <w:r>
        <w:rPr>
          <w:spacing w:val="-3"/>
          <w:vertAlign w:val="baseline"/>
        </w:rPr>
        <w:t> </w:t>
      </w:r>
      <w:r>
        <w:rPr>
          <w:vertAlign w:val="baseline"/>
        </w:rPr>
        <w:t>has</w:t>
      </w:r>
      <w:r>
        <w:rPr>
          <w:spacing w:val="-1"/>
          <w:vertAlign w:val="baseline"/>
        </w:rPr>
        <w:t> </w:t>
      </w:r>
      <w:r>
        <w:rPr>
          <w:vertAlign w:val="baseline"/>
        </w:rPr>
        <w:t>signed</w:t>
      </w:r>
      <w:r>
        <w:rPr>
          <w:spacing w:val="3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ratified</w:t>
      </w:r>
      <w:r>
        <w:rPr>
          <w:spacing w:val="-2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3"/>
          <w:vertAlign w:val="baseline"/>
        </w:rPr>
        <w:t> </w:t>
      </w:r>
      <w:r>
        <w:rPr>
          <w:vertAlign w:val="baseline"/>
        </w:rPr>
        <w:t>agreements that</w:t>
      </w:r>
      <w:r>
        <w:rPr>
          <w:spacing w:val="-4"/>
          <w:vertAlign w:val="baseline"/>
        </w:rPr>
        <w:t> </w:t>
      </w:r>
      <w:r>
        <w:rPr>
          <w:vertAlign w:val="baseline"/>
        </w:rPr>
        <w:t>address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rPr/>
        <w:pict>
          <v:rect style="position:absolute;margin-left:72.025002pt;margin-top:8.897735pt;width:144.080pt;height:.75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66"/>
        <w:ind w:left="260" w:right="785" w:firstLine="0"/>
        <w:jc w:val="left"/>
        <w:rPr>
          <w:sz w:val="22"/>
        </w:rPr>
      </w:pPr>
      <w:r>
        <w:rPr>
          <w:sz w:val="22"/>
          <w:vertAlign w:val="superscript"/>
        </w:rPr>
        <w:t>27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“Bolivia: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Presentación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Resultados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‘Encuesta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Prevalencia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Características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La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Violencia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Las Mujeres (EPCVcM).” 2017. Mujeres libres de violencia.</w:t>
      </w:r>
      <w:r>
        <w:rPr>
          <w:spacing w:val="1"/>
          <w:sz w:val="22"/>
          <w:vertAlign w:val="baseline"/>
        </w:rPr>
        <w:t> </w:t>
      </w:r>
      <w:hyperlink r:id="rId18">
        <w:r>
          <w:rPr>
            <w:sz w:val="22"/>
            <w:vertAlign w:val="baseline"/>
          </w:rPr>
          <w:t>http://www.mujereslibresdeviolencia.usmp.edu.pe/bolivia-presentacion-resultados-encuesta-de-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prevalencia-y-caracteristicas-de-la-violencia-contra-las-mujeres-epcvcm/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women’s</w:t>
      </w:r>
      <w:r>
        <w:rPr>
          <w:spacing w:val="-1"/>
        </w:rPr>
        <w:t> </w:t>
      </w:r>
      <w:r>
        <w:rPr/>
        <w:t>rights and</w:t>
      </w:r>
      <w:r>
        <w:rPr>
          <w:spacing w:val="-1"/>
        </w:rPr>
        <w:t> </w:t>
      </w:r>
      <w:r>
        <w:rPr/>
        <w:t>gender-based</w:t>
      </w:r>
      <w:r>
        <w:rPr>
          <w:spacing w:val="-2"/>
        </w:rPr>
        <w:t> </w:t>
      </w:r>
      <w:r>
        <w:rPr/>
        <w:t>violence,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CEDAW,</w:t>
      </w:r>
      <w:r>
        <w:rPr>
          <w:spacing w:val="-1"/>
        </w:rPr>
        <w:t> </w:t>
      </w:r>
      <w:r>
        <w:rPr/>
        <w:t>but</w:t>
      </w:r>
      <w:r>
        <w:rPr>
          <w:spacing w:val="-4"/>
        </w:rPr>
        <w:t> </w:t>
      </w:r>
      <w:r>
        <w:rPr/>
        <w:t>there</w:t>
      </w:r>
      <w:r>
        <w:rPr>
          <w:spacing w:val="-3"/>
        </w:rPr>
        <w:t> </w:t>
      </w:r>
      <w:r>
        <w:rPr/>
        <w:t>continues to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work</w:t>
      </w:r>
      <w:r>
        <w:rPr>
          <w:spacing w:val="-57"/>
        </w:rPr>
        <w:t> </w:t>
      </w:r>
      <w:r>
        <w:rPr/>
        <w:t>that needs to be done to mitigate this pressing concern affecting women on a daily basis. In the</w:t>
      </w:r>
      <w:r>
        <w:rPr>
          <w:spacing w:val="1"/>
        </w:rPr>
        <w:t> </w:t>
      </w:r>
      <w:r>
        <w:rPr/>
        <w:t>2019 Universal Periodic Review for Bolivia, though several peer states commended efforts in</w:t>
      </w:r>
      <w:r>
        <w:rPr>
          <w:spacing w:val="1"/>
        </w:rPr>
        <w:t> </w:t>
      </w:r>
      <w:r>
        <w:rPr/>
        <w:t>creating institutions to deal with gender-based violence, they still highlighted their concerns on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alarmingly elevated</w:t>
      </w:r>
      <w:r>
        <w:rPr>
          <w:spacing w:val="-1"/>
        </w:rPr>
        <w:t> </w:t>
      </w:r>
      <w:r>
        <w:rPr/>
        <w:t>rates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gender-based violence</w:t>
      </w:r>
      <w:r>
        <w:rPr>
          <w:spacing w:val="-3"/>
        </w:rPr>
        <w:t> </w:t>
      </w:r>
      <w:r>
        <w:rPr/>
        <w:t>and femicide</w:t>
      </w:r>
      <w:r>
        <w:rPr>
          <w:spacing w:val="-3"/>
        </w:rPr>
        <w:t> </w:t>
      </w:r>
      <w:r>
        <w:rPr/>
        <w:t>in the</w:t>
      </w:r>
      <w:r>
        <w:rPr>
          <w:spacing w:val="1"/>
        </w:rPr>
        <w:t> </w:t>
      </w:r>
      <w:r>
        <w:rPr/>
        <w:t>country.</w:t>
      </w:r>
      <w:r>
        <w:rPr>
          <w:vertAlign w:val="superscript"/>
        </w:rPr>
        <w:t>28</w:t>
      </w:r>
    </w:p>
    <w:p>
      <w:pPr>
        <w:pStyle w:val="BodyText"/>
        <w:spacing w:line="480" w:lineRule="auto" w:before="161"/>
        <w:ind w:left="260" w:right="628" w:firstLine="360"/>
      </w:pPr>
      <w:r>
        <w:rPr/>
        <w:t>This paper seeks to investigate the shortcomings of international law in respect to gender-</w:t>
      </w:r>
      <w:r>
        <w:rPr>
          <w:spacing w:val="1"/>
        </w:rPr>
        <w:t> </w:t>
      </w:r>
      <w:r>
        <w:rPr/>
        <w:t>based violence in Bolivia during the COVID-19 pandemic. Through a qualitative analysis of past</w:t>
      </w:r>
      <w:r>
        <w:rPr>
          <w:spacing w:val="-57"/>
        </w:rPr>
        <w:t> </w:t>
      </w:r>
      <w:r>
        <w:rPr/>
        <w:t>precedent of</w:t>
      </w:r>
      <w:r>
        <w:rPr>
          <w:spacing w:val="2"/>
        </w:rPr>
        <w:t> </w:t>
      </w:r>
      <w:r>
        <w:rPr/>
        <w:t>international law’s</w:t>
      </w:r>
      <w:r>
        <w:rPr>
          <w:spacing w:val="3"/>
        </w:rPr>
        <w:t> </w:t>
      </w:r>
      <w:r>
        <w:rPr/>
        <w:t>limitations; previous</w:t>
      </w:r>
      <w:r>
        <w:rPr>
          <w:spacing w:val="8"/>
        </w:rPr>
        <w:t> </w:t>
      </w:r>
      <w:r>
        <w:rPr/>
        <w:t>surges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gender-based</w:t>
      </w:r>
      <w:r>
        <w:rPr>
          <w:spacing w:val="2"/>
        </w:rPr>
        <w:t> </w:t>
      </w:r>
      <w:r>
        <w:rPr/>
        <w:t>violence</w:t>
      </w:r>
      <w:r>
        <w:rPr>
          <w:spacing w:val="5"/>
        </w:rPr>
        <w:t> </w:t>
      </w:r>
      <w:r>
        <w:rPr/>
        <w:t>cases</w:t>
      </w:r>
      <w:r>
        <w:rPr>
          <w:spacing w:val="3"/>
        </w:rPr>
        <w:t> </w:t>
      </w:r>
      <w:r>
        <w:rPr/>
        <w:t>in</w:t>
      </w:r>
      <w:r>
        <w:rPr>
          <w:spacing w:val="1"/>
        </w:rPr>
        <w:t> </w:t>
      </w:r>
      <w:r>
        <w:rPr/>
        <w:t>the face of crises; drops in figures related to the ratification of women’s rights law; and the state</w:t>
      </w:r>
      <w:r>
        <w:rPr>
          <w:spacing w:val="1"/>
        </w:rPr>
        <w:t> </w:t>
      </w:r>
      <w:r>
        <w:rPr/>
        <w:t>of human rights, specifically women’s rights in Bolivia, each component’s interrelation set a</w:t>
      </w:r>
      <w:r>
        <w:rPr>
          <w:spacing w:val="1"/>
        </w:rPr>
        <w:t> </w:t>
      </w:r>
      <w:r>
        <w:rPr/>
        <w:t>visible impression of the reality of this issue prior to the beginning of pandemic measures. This,</w:t>
      </w:r>
      <w:r>
        <w:rPr>
          <w:spacing w:val="1"/>
        </w:rPr>
        <w:t> </w:t>
      </w:r>
      <w:r>
        <w:rPr/>
        <w:t>paired with an examination into quantitative statistical evidence of surges in gender-based</w:t>
      </w:r>
      <w:r>
        <w:rPr>
          <w:spacing w:val="1"/>
        </w:rPr>
        <w:t> </w:t>
      </w:r>
      <w:r>
        <w:rPr/>
        <w:t>violence worldwide in the context of the COVID-19 pandemic, the potential factors leading to</w:t>
      </w:r>
      <w:r>
        <w:rPr>
          <w:spacing w:val="1"/>
        </w:rPr>
        <w:t> </w:t>
      </w:r>
      <w:r>
        <w:rPr/>
        <w:t>these surges, alongside the increased difficulty to report due to the constrained nature of</w:t>
      </w:r>
      <w:r>
        <w:rPr>
          <w:spacing w:val="1"/>
        </w:rPr>
        <w:t> </w:t>
      </w:r>
      <w:r>
        <w:rPr/>
        <w:t>lockdown measures, portrayed and re-emphasized the need for adequate tools to work towards</w:t>
      </w:r>
      <w:r>
        <w:rPr>
          <w:spacing w:val="1"/>
        </w:rPr>
        <w:t> </w:t>
      </w:r>
      <w:r>
        <w:rPr/>
        <w:t>prevention</w:t>
      </w:r>
      <w:r>
        <w:rPr>
          <w:spacing w:val="1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alongside</w:t>
      </w:r>
      <w:r>
        <w:rPr>
          <w:spacing w:val="-4"/>
        </w:rPr>
        <w:t> </w:t>
      </w:r>
      <w:r>
        <w:rPr/>
        <w:t>existent</w:t>
      </w:r>
      <w:r>
        <w:rPr>
          <w:spacing w:val="-4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reactive</w:t>
      </w:r>
      <w:r>
        <w:rPr>
          <w:spacing w:val="-4"/>
        </w:rPr>
        <w:t> </w:t>
      </w:r>
      <w:r>
        <w:rPr/>
        <w:t>instruments.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paper</w:t>
      </w:r>
      <w:r>
        <w:rPr>
          <w:spacing w:val="-2"/>
        </w:rPr>
        <w:t> </w:t>
      </w:r>
      <w:r>
        <w:rPr/>
        <w:t>is</w:t>
      </w:r>
      <w:r>
        <w:rPr>
          <w:spacing w:val="-57"/>
        </w:rPr>
        <w:t> </w:t>
      </w:r>
      <w:r>
        <w:rPr/>
        <w:t>structured as follows. It first explores the limits of international law prior to the pandemic, next it</w:t>
      </w:r>
      <w:r>
        <w:rPr>
          <w:spacing w:val="-57"/>
        </w:rPr>
        <w:t> </w:t>
      </w:r>
      <w:r>
        <w:rPr/>
        <w:t>examines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history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-1"/>
        </w:rPr>
        <w:t> </w:t>
      </w:r>
      <w:r>
        <w:rPr/>
        <w:t>later</w:t>
      </w:r>
      <w:r>
        <w:rPr>
          <w:spacing w:val="1"/>
        </w:rPr>
        <w:t> </w:t>
      </w:r>
      <w:r>
        <w:rPr/>
        <w:t>inclusion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rights,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5"/>
        </w:rPr>
        <w:t> </w:t>
      </w:r>
      <w:r>
        <w:rPr/>
        <w:t>women’s</w:t>
      </w:r>
      <w:r>
        <w:rPr>
          <w:spacing w:val="-57"/>
        </w:rPr>
        <w:t> </w:t>
      </w:r>
      <w:r>
        <w:rPr/>
        <w:t>rights.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intention is</w:t>
      </w:r>
      <w:r>
        <w:rPr>
          <w:spacing w:val="1"/>
        </w:rPr>
        <w:t> </w:t>
      </w:r>
      <w:r>
        <w:rPr/>
        <w:t>to highlight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deficiencies</w:t>
      </w:r>
      <w:r>
        <w:rPr>
          <w:spacing w:val="1"/>
        </w:rPr>
        <w:t> </w:t>
      </w:r>
      <w:r>
        <w:rPr/>
        <w:t>in existent</w:t>
      </w:r>
      <w:r>
        <w:rPr>
          <w:spacing w:val="2"/>
        </w:rPr>
        <w:t> </w:t>
      </w:r>
      <w:r>
        <w:rPr/>
        <w:t>instruments</w:t>
      </w:r>
      <w:r>
        <w:rPr>
          <w:spacing w:val="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 this</w:t>
      </w:r>
      <w:r>
        <w:rPr>
          <w:spacing w:val="1"/>
        </w:rPr>
        <w:t> </w:t>
      </w:r>
      <w:r>
        <w:rPr/>
        <w:t>issue,</w:t>
      </w:r>
      <w:r>
        <w:rPr>
          <w:spacing w:val="2"/>
        </w:rPr>
        <w:t> </w:t>
      </w:r>
      <w:r>
        <w:rPr/>
        <w:t>along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/>
        <w:t>its</w:t>
      </w:r>
      <w:r>
        <w:rPr>
          <w:spacing w:val="3"/>
        </w:rPr>
        <w:t> </w:t>
      </w:r>
      <w:r>
        <w:rPr/>
        <w:t>weaknesses</w:t>
      </w:r>
      <w:r>
        <w:rPr>
          <w:spacing w:val="3"/>
        </w:rPr>
        <w:t> </w:t>
      </w:r>
      <w:r>
        <w:rPr/>
        <w:t>that have been</w:t>
      </w:r>
      <w:r>
        <w:rPr>
          <w:spacing w:val="3"/>
        </w:rPr>
        <w:t> </w:t>
      </w:r>
      <w:r>
        <w:rPr/>
        <w:t>highlighted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previous</w:t>
      </w:r>
      <w:r>
        <w:rPr>
          <w:spacing w:val="3"/>
        </w:rPr>
        <w:t> </w:t>
      </w:r>
      <w:r>
        <w:rPr/>
        <w:t>crises.</w:t>
      </w:r>
      <w:r>
        <w:rPr>
          <w:spacing w:val="2"/>
        </w:rPr>
        <w:t> </w:t>
      </w:r>
      <w:r>
        <w:rPr/>
        <w:t>This</w:t>
      </w:r>
      <w:r>
        <w:rPr>
          <w:spacing w:val="3"/>
        </w:rPr>
        <w:t> </w:t>
      </w:r>
      <w:r>
        <w:rPr/>
        <w:t>section</w:t>
      </w:r>
      <w:r>
        <w:rPr>
          <w:spacing w:val="6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-1"/>
        </w:rPr>
        <w:t> </w:t>
      </w:r>
      <w:r>
        <w:rPr/>
        <w:t>meant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highlight</w:t>
      </w:r>
      <w:r>
        <w:rPr>
          <w:spacing w:val="-3"/>
        </w:rPr>
        <w:t> </w:t>
      </w:r>
      <w:r>
        <w:rPr/>
        <w:t>how its</w:t>
      </w:r>
      <w:r>
        <w:rPr>
          <w:spacing w:val="1"/>
        </w:rPr>
        <w:t> </w:t>
      </w:r>
      <w:r>
        <w:rPr/>
        <w:t>problematic</w:t>
      </w:r>
      <w:r>
        <w:rPr>
          <w:spacing w:val="-3"/>
        </w:rPr>
        <w:t> </w:t>
      </w:r>
      <w:r>
        <w:rPr/>
        <w:t>elitist</w:t>
      </w:r>
      <w:r>
        <w:rPr>
          <w:spacing w:val="2"/>
        </w:rPr>
        <w:t> </w:t>
      </w:r>
      <w:r>
        <w:rPr/>
        <w:t>character</w:t>
      </w:r>
      <w:r>
        <w:rPr>
          <w:spacing w:val="-1"/>
        </w:rPr>
        <w:t> </w:t>
      </w:r>
      <w:r>
        <w:rPr/>
        <w:t>has led</w:t>
      </w:r>
      <w:r>
        <w:rPr>
          <w:spacing w:val="-1"/>
        </w:rPr>
        <w:t> </w:t>
      </w:r>
      <w:r>
        <w:rPr/>
        <w:t>to backlash</w:t>
      </w:r>
      <w:r>
        <w:rPr>
          <w:spacing w:val="-1"/>
        </w:rPr>
        <w:t> </w:t>
      </w:r>
      <w:r>
        <w:rPr/>
        <w:t>sentiments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rPr/>
        <w:pict>
          <v:rect style="position:absolute;margin-left:72.025002pt;margin-top:18.079102pt;width:144.080pt;height:.75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795" w:firstLine="0"/>
        <w:jc w:val="left"/>
        <w:rPr>
          <w:sz w:val="22"/>
        </w:rPr>
      </w:pPr>
      <w:r>
        <w:rPr>
          <w:sz w:val="22"/>
          <w:vertAlign w:val="superscript"/>
        </w:rPr>
        <w:t>28</w:t>
      </w:r>
      <w:r>
        <w:rPr>
          <w:sz w:val="22"/>
          <w:vertAlign w:val="baseline"/>
        </w:rPr>
        <w:t> UN Human Rights Council, Report of the Working Group on the Universal Periodic Review: Bolivia,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December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17, 2019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715"/>
      </w:pPr>
      <w:r>
        <w:rPr/>
        <w:t>towards international legislation and institutions in Bolivia. Following the international lens, the</w:t>
      </w:r>
      <w:r>
        <w:rPr>
          <w:spacing w:val="-57"/>
        </w:rPr>
        <w:t> </w:t>
      </w:r>
      <w:r>
        <w:rPr/>
        <w:t>subsequent section delineates women’s rights framework nationally in the form of laws and</w:t>
      </w:r>
      <w:r>
        <w:rPr>
          <w:spacing w:val="1"/>
        </w:rPr>
        <w:t> </w:t>
      </w:r>
      <w:r>
        <w:rPr/>
        <w:t>norms, alongside providing data statistics and figures on violence against women in the country.</w:t>
      </w:r>
      <w:r>
        <w:rPr>
          <w:spacing w:val="-57"/>
        </w:rPr>
        <w:t> </w:t>
      </w:r>
      <w:r>
        <w:rPr/>
        <w:t>Next,</w:t>
      </w:r>
      <w:r>
        <w:rPr>
          <w:spacing w:val="-2"/>
        </w:rPr>
        <w:t> </w:t>
      </w:r>
      <w:r>
        <w:rPr/>
        <w:t>it</w:t>
      </w:r>
      <w:r>
        <w:rPr>
          <w:spacing w:val="-4"/>
        </w:rPr>
        <w:t> </w:t>
      </w:r>
      <w:r>
        <w:rPr/>
        <w:t>reviews the</w:t>
      </w:r>
      <w:r>
        <w:rPr>
          <w:spacing w:val="-4"/>
        </w:rPr>
        <w:t> </w:t>
      </w:r>
      <w:r>
        <w:rPr/>
        <w:t>effects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COVID-19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rights,</w:t>
      </w:r>
      <w:r>
        <w:rPr>
          <w:spacing w:val="-2"/>
        </w:rPr>
        <w:t> </w:t>
      </w:r>
      <w:r>
        <w:rPr/>
        <w:t>pandemic</w:t>
      </w:r>
      <w:r>
        <w:rPr>
          <w:spacing w:val="-3"/>
        </w:rPr>
        <w:t> </w:t>
      </w:r>
      <w:r>
        <w:rPr/>
        <w:t>measures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Bolivian</w:t>
      </w:r>
      <w:r>
        <w:rPr>
          <w:spacing w:val="-57"/>
        </w:rPr>
        <w:t> </w:t>
      </w:r>
      <w:r>
        <w:rPr/>
        <w:t>government enforced in hopes to contain the virus, and gender-based violence statistics in the</w:t>
      </w:r>
      <w:r>
        <w:rPr>
          <w:spacing w:val="1"/>
        </w:rPr>
        <w:t> </w:t>
      </w:r>
      <w:r>
        <w:rPr/>
        <w:t>country as a result of the public health crisis, the presented evidence will seek to serve as a way</w:t>
      </w:r>
      <w:r>
        <w:rPr>
          <w:spacing w:val="1"/>
        </w:rPr>
        <w:t> </w:t>
      </w:r>
      <w:r>
        <w:rPr/>
        <w:t>to underline the consequences that the pandemic has had. Then, through a thorough description</w:t>
      </w:r>
      <w:r>
        <w:rPr>
          <w:spacing w:val="1"/>
        </w:rPr>
        <w:t> </w:t>
      </w:r>
      <w:r>
        <w:rPr/>
        <w:t>of the history of human rights in Bolivia and the dexterity of international law on gender-based</w:t>
      </w:r>
      <w:r>
        <w:rPr>
          <w:spacing w:val="1"/>
        </w:rPr>
        <w:t> </w:t>
      </w:r>
      <w:r>
        <w:rPr/>
        <w:t>violence mitigation efforts, the paper provides a review of each area alongside their interrelated</w:t>
      </w:r>
      <w:r>
        <w:rPr>
          <w:spacing w:val="1"/>
        </w:rPr>
        <w:t> </w:t>
      </w:r>
      <w:r>
        <w:rPr/>
        <w:t>relations. Lastly, in the conclusion section, all areas will be brought together to portray an</w:t>
      </w:r>
      <w:r>
        <w:rPr>
          <w:spacing w:val="1"/>
        </w:rPr>
        <w:t> </w:t>
      </w:r>
      <w:r>
        <w:rPr/>
        <w:t>analysis of the impact of COVID-19 on gender-based violence in Bolivia and the ways in which</w:t>
      </w:r>
      <w:r>
        <w:rPr>
          <w:spacing w:val="-57"/>
        </w:rPr>
        <w:t> </w:t>
      </w:r>
      <w:r>
        <w:rPr/>
        <w:t>international law’s restricted nature was further exacerbated by the crisis, failing to mitigate it,</w:t>
      </w:r>
      <w:r>
        <w:rPr>
          <w:spacing w:val="1"/>
        </w:rPr>
        <w:t> </w:t>
      </w:r>
      <w:r>
        <w:rPr/>
        <w:t>despite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precedent</w:t>
      </w:r>
      <w:r>
        <w:rPr>
          <w:spacing w:val="-3"/>
        </w:rPr>
        <w:t> </w:t>
      </w:r>
      <w:r>
        <w:rPr/>
        <w:t>of similar</w:t>
      </w:r>
      <w:r>
        <w:rPr>
          <w:spacing w:val="-1"/>
        </w:rPr>
        <w:t> </w:t>
      </w:r>
      <w:r>
        <w:rPr/>
        <w:t>surges</w:t>
      </w:r>
      <w:r>
        <w:rPr>
          <w:spacing w:val="1"/>
        </w:rPr>
        <w:t> </w:t>
      </w:r>
      <w:r>
        <w:rPr/>
        <w:t>in past</w:t>
      </w:r>
      <w:r>
        <w:rPr>
          <w:spacing w:val="-3"/>
        </w:rPr>
        <w:t> </w:t>
      </w:r>
      <w:r>
        <w:rPr/>
        <w:t>crises</w:t>
      </w:r>
      <w:r>
        <w:rPr>
          <w:spacing w:val="6"/>
        </w:rPr>
        <w:t> </w:t>
      </w:r>
      <w:r>
        <w:rPr/>
        <w:t>and</w:t>
      </w:r>
      <w:r>
        <w:rPr>
          <w:spacing w:val="-1"/>
        </w:rPr>
        <w:t> </w:t>
      </w:r>
      <w:r>
        <w:rPr/>
        <w:t>catastrophes.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bookmarkStart w:name="International Law Framework" w:id="7"/>
      <w:bookmarkEnd w:id="7"/>
      <w:r>
        <w:rPr>
          <w:b w:val="0"/>
        </w:rPr>
      </w:r>
      <w:r>
        <w:rPr/>
        <w:t>International</w:t>
      </w:r>
      <w:r>
        <w:rPr>
          <w:spacing w:val="-7"/>
        </w:rPr>
        <w:t> </w:t>
      </w:r>
      <w:r>
        <w:rPr/>
        <w:t>Law</w:t>
      </w:r>
      <w:r>
        <w:rPr>
          <w:spacing w:val="-7"/>
        </w:rPr>
        <w:t> </w:t>
      </w:r>
      <w:r>
        <w:rPr/>
        <w:t>Framework</w:t>
      </w:r>
    </w:p>
    <w:p>
      <w:pPr>
        <w:pStyle w:val="BodyText"/>
        <w:spacing w:before="5"/>
        <w:rPr>
          <w:b/>
          <w:sz w:val="35"/>
        </w:rPr>
      </w:pPr>
    </w:p>
    <w:p>
      <w:pPr>
        <w:pStyle w:val="Heading2"/>
        <w:numPr>
          <w:ilvl w:val="0"/>
          <w:numId w:val="4"/>
        </w:numPr>
        <w:tabs>
          <w:tab w:pos="980" w:val="left" w:leader="none"/>
          <w:tab w:pos="981" w:val="left" w:leader="none"/>
        </w:tabs>
        <w:spacing w:line="240" w:lineRule="auto" w:before="1" w:after="0"/>
        <w:ind w:left="981" w:right="0" w:hanging="526"/>
        <w:jc w:val="left"/>
      </w:pPr>
      <w:bookmarkStart w:name="I. History of International Law" w:id="8"/>
      <w:bookmarkEnd w:id="8"/>
      <w:r>
        <w:rPr>
          <w:b w:val="0"/>
        </w:rPr>
      </w:r>
      <w:bookmarkStart w:name="I. History of International Law" w:id="9"/>
      <w:bookmarkEnd w:id="9"/>
      <w:r>
        <w:rPr/>
        <w:t>H</w:t>
      </w:r>
      <w:r>
        <w:rPr/>
        <w:t>istory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Law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spacing w:line="480" w:lineRule="auto"/>
        <w:ind w:left="260" w:right="729" w:firstLine="720"/>
      </w:pPr>
      <w:r>
        <w:rPr/>
        <w:t>When</w:t>
      </w:r>
      <w:r>
        <w:rPr>
          <w:spacing w:val="-3"/>
        </w:rPr>
        <w:t> </w:t>
      </w:r>
      <w:r>
        <w:rPr/>
        <w:t>referring</w:t>
      </w:r>
      <w:r>
        <w:rPr>
          <w:spacing w:val="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birth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law,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beginning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widely</w:t>
      </w:r>
      <w:r>
        <w:rPr>
          <w:spacing w:val="-2"/>
        </w:rPr>
        <w:t> </w:t>
      </w:r>
      <w:r>
        <w:rPr/>
        <w:t>debated.</w:t>
      </w:r>
      <w:r>
        <w:rPr>
          <w:spacing w:val="-2"/>
        </w:rPr>
        <w:t> </w:t>
      </w:r>
      <w:r>
        <w:rPr/>
        <w:t>Stephen</w:t>
      </w:r>
      <w:r>
        <w:rPr>
          <w:spacing w:val="-57"/>
        </w:rPr>
        <w:t> </w:t>
      </w:r>
      <w:r>
        <w:rPr/>
        <w:t>Neff, for example, states that if international law refers “merely to the ensemble of methods or</w:t>
      </w:r>
      <w:r>
        <w:rPr>
          <w:spacing w:val="1"/>
        </w:rPr>
        <w:t> </w:t>
      </w:r>
      <w:r>
        <w:rPr/>
        <w:t>devices which give an element of predictability to international relations, then the origin may be</w:t>
      </w:r>
      <w:r>
        <w:rPr>
          <w:spacing w:val="-57"/>
        </w:rPr>
        <w:t> </w:t>
      </w:r>
      <w:r>
        <w:rPr/>
        <w:t>placed virtually as far back as recorded history itself”.</w:t>
      </w:r>
      <w:r>
        <w:rPr>
          <w:vertAlign w:val="superscript"/>
        </w:rPr>
        <w:t>29</w:t>
      </w:r>
      <w:r>
        <w:rPr>
          <w:vertAlign w:val="baseline"/>
        </w:rPr>
        <w:t> Other scholars pinpoint its beginning to</w:t>
      </w:r>
      <w:r>
        <w:rPr>
          <w:spacing w:val="-57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1648</w:t>
      </w:r>
      <w:r>
        <w:rPr>
          <w:spacing w:val="-1"/>
          <w:vertAlign w:val="baseline"/>
        </w:rPr>
        <w:t> </w:t>
      </w:r>
      <w:r>
        <w:rPr>
          <w:vertAlign w:val="baseline"/>
        </w:rPr>
        <w:t>Treaty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Westphalia,</w:t>
      </w:r>
      <w:r>
        <w:rPr>
          <w:spacing w:val="-1"/>
          <w:vertAlign w:val="baseline"/>
        </w:rPr>
        <w:t> </w:t>
      </w:r>
      <w:r>
        <w:rPr>
          <w:vertAlign w:val="baseline"/>
        </w:rPr>
        <w:t>where</w:t>
      </w:r>
      <w:r>
        <w:rPr>
          <w:spacing w:val="-4"/>
          <w:vertAlign w:val="baseline"/>
        </w:rPr>
        <w:t> </w:t>
      </w:r>
      <w:r>
        <w:rPr>
          <w:vertAlign w:val="baseline"/>
        </w:rPr>
        <w:t>its two</w:t>
      </w:r>
      <w:r>
        <w:rPr>
          <w:spacing w:val="-1"/>
          <w:vertAlign w:val="baseline"/>
        </w:rPr>
        <w:t> </w:t>
      </w:r>
      <w:r>
        <w:rPr>
          <w:vertAlign w:val="baseline"/>
        </w:rPr>
        <w:t>peace</w:t>
      </w:r>
      <w:r>
        <w:rPr>
          <w:spacing w:val="-4"/>
          <w:vertAlign w:val="baseline"/>
        </w:rPr>
        <w:t> </w:t>
      </w:r>
      <w:r>
        <w:rPr>
          <w:vertAlign w:val="baseline"/>
        </w:rPr>
        <w:t>treaties ended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Thirty</w:t>
      </w:r>
      <w:r>
        <w:rPr>
          <w:spacing w:val="-1"/>
          <w:vertAlign w:val="baseline"/>
        </w:rPr>
        <w:t> </w:t>
      </w:r>
      <w:r>
        <w:rPr>
          <w:vertAlign w:val="baseline"/>
        </w:rPr>
        <w:t>Year</w:t>
      </w:r>
      <w:r>
        <w:rPr>
          <w:spacing w:val="-2"/>
          <w:vertAlign w:val="baseline"/>
        </w:rPr>
        <w:t> </w:t>
      </w:r>
      <w:r>
        <w:rPr>
          <w:vertAlign w:val="baseline"/>
        </w:rPr>
        <w:t>War</w:t>
      </w:r>
      <w:r>
        <w:rPr>
          <w:spacing w:val="3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had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pict>
          <v:rect style="position:absolute;margin-left:72.025002pt;margin-top:16.529882pt;width:144.080pt;height:.75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686" w:firstLine="0"/>
        <w:jc w:val="left"/>
        <w:rPr>
          <w:sz w:val="22"/>
        </w:rPr>
      </w:pPr>
      <w:r>
        <w:rPr>
          <w:sz w:val="22"/>
          <w:vertAlign w:val="superscript"/>
        </w:rPr>
        <w:t>29</w:t>
      </w:r>
      <w:r>
        <w:rPr>
          <w:sz w:val="22"/>
          <w:vertAlign w:val="baseline"/>
        </w:rPr>
        <w:t> Neff, Stephen. “A Short History of International Law” (2003). In M. D. Evans (Ed.), International Law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Oxford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 Press. (pp. 31-58).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2"/>
      </w:pPr>
      <w:r>
        <w:rPr/>
        <w:t>taken the lives of eight million people.</w:t>
      </w:r>
      <w:r>
        <w:rPr>
          <w:vertAlign w:val="superscript"/>
        </w:rPr>
        <w:t>30</w:t>
      </w:r>
      <w:r>
        <w:rPr>
          <w:vertAlign w:val="baseline"/>
        </w:rPr>
        <w:t> Prior to 1648, very few countries had centralized</w:t>
      </w:r>
      <w:r>
        <w:rPr>
          <w:spacing w:val="1"/>
          <w:vertAlign w:val="baseline"/>
        </w:rPr>
        <w:t> </w:t>
      </w:r>
      <w:r>
        <w:rPr>
          <w:vertAlign w:val="baseline"/>
        </w:rPr>
        <w:t>governments or any sort of legal systems of enforcement. However, the period following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Treaty of Westphalia saw a revolutionizing modernization in governance because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Industrial Revolution. Even though an array of countries in the Americas began to gain</w:t>
      </w:r>
      <w:r>
        <w:rPr>
          <w:spacing w:val="1"/>
          <w:vertAlign w:val="baseline"/>
        </w:rPr>
        <w:t> </w:t>
      </w:r>
      <w:r>
        <w:rPr>
          <w:vertAlign w:val="baseline"/>
        </w:rPr>
        <w:t>independence in the following centuries, many others in Africa and Asia were affected by</w:t>
      </w:r>
      <w:r>
        <w:rPr>
          <w:spacing w:val="1"/>
          <w:vertAlign w:val="baseline"/>
        </w:rPr>
        <w:t> </w:t>
      </w:r>
      <w:r>
        <w:rPr>
          <w:vertAlign w:val="baseline"/>
        </w:rPr>
        <w:t>colonial subjugation.</w:t>
      </w:r>
      <w:r>
        <w:rPr>
          <w:vertAlign w:val="superscript"/>
        </w:rPr>
        <w:t>31</w:t>
      </w:r>
      <w:r>
        <w:rPr>
          <w:vertAlign w:val="baseline"/>
        </w:rPr>
        <w:t> Dominant powers increasingly became dependent on international laws to</w:t>
      </w:r>
      <w:r>
        <w:rPr>
          <w:spacing w:val="-58"/>
          <w:vertAlign w:val="baseline"/>
        </w:rPr>
        <w:t> </w:t>
      </w:r>
      <w:r>
        <w:rPr>
          <w:vertAlign w:val="baseline"/>
        </w:rPr>
        <w:t>properly manage their new territories and colonies. As a result, “international law during this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 was one of dominant European/American powers largely interacting among each other as</w:t>
      </w:r>
      <w:r>
        <w:rPr>
          <w:spacing w:val="1"/>
          <w:vertAlign w:val="baseline"/>
        </w:rPr>
        <w:t> </w:t>
      </w:r>
      <w:r>
        <w:rPr>
          <w:vertAlign w:val="baseline"/>
        </w:rPr>
        <w:t>equals and treating the remainder of the world as inferior powers”.</w:t>
      </w:r>
      <w:r>
        <w:rPr>
          <w:vertAlign w:val="superscript"/>
        </w:rPr>
        <w:t>32</w:t>
      </w:r>
      <w:r>
        <w:rPr>
          <w:vertAlign w:val="baseline"/>
        </w:rPr>
        <w:t> Essentially, dominant</w:t>
      </w:r>
      <w:r>
        <w:rPr>
          <w:spacing w:val="1"/>
          <w:vertAlign w:val="baseline"/>
        </w:rPr>
        <w:t> </w:t>
      </w:r>
      <w:r>
        <w:rPr>
          <w:vertAlign w:val="baseline"/>
        </w:rPr>
        <w:t>powers used these structures as a means of suppressing any revolutionary movements. Yet, 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 rise of the United States as a world power and the introduction of the Monroe Doctrine in</w:t>
      </w:r>
      <w:r>
        <w:rPr>
          <w:spacing w:val="1"/>
          <w:vertAlign w:val="baseline"/>
        </w:rPr>
        <w:t> </w:t>
      </w:r>
      <w:r>
        <w:rPr>
          <w:vertAlign w:val="baseline"/>
        </w:rPr>
        <w:t>1823,</w:t>
      </w:r>
      <w:r>
        <w:rPr>
          <w:spacing w:val="-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effectiveness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limited.</w:t>
      </w:r>
    </w:p>
    <w:p>
      <w:pPr>
        <w:pStyle w:val="BodyText"/>
        <w:spacing w:line="480" w:lineRule="auto" w:before="164"/>
        <w:ind w:left="260" w:right="657" w:firstLine="720"/>
      </w:pPr>
      <w:r>
        <w:rPr/>
        <w:t>World War I and World War II were the next benchmarks that changed international</w:t>
      </w:r>
      <w:r>
        <w:rPr>
          <w:spacing w:val="1"/>
        </w:rPr>
        <w:t> </w:t>
      </w:r>
      <w:r>
        <w:rPr/>
        <w:t>relations and international law. Not only did they both mark the failure of international</w:t>
      </w:r>
      <w:r>
        <w:rPr>
          <w:spacing w:val="1"/>
        </w:rPr>
        <w:t> </w:t>
      </w:r>
      <w:r>
        <w:rPr/>
        <w:t>diplomacy,</w:t>
      </w:r>
      <w:r>
        <w:rPr>
          <w:spacing w:val="-2"/>
        </w:rPr>
        <w:t> </w:t>
      </w:r>
      <w:r>
        <w:rPr/>
        <w:t>but</w:t>
      </w:r>
      <w:r>
        <w:rPr>
          <w:spacing w:val="-3"/>
        </w:rPr>
        <w:t> </w:t>
      </w:r>
      <w:r>
        <w:rPr/>
        <w:t>also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-3"/>
        </w:rPr>
        <w:t> </w:t>
      </w:r>
      <w:r>
        <w:rPr/>
        <w:t>colonial</w:t>
      </w:r>
      <w:r>
        <w:rPr>
          <w:spacing w:val="-3"/>
        </w:rPr>
        <w:t> </w:t>
      </w:r>
      <w:r>
        <w:rPr/>
        <w:t>period.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cost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lives was astronomical,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some</w:t>
      </w:r>
      <w:r>
        <w:rPr>
          <w:spacing w:val="-57"/>
        </w:rPr>
        <w:t> </w:t>
      </w:r>
      <w:r>
        <w:rPr/>
        <w:t>17 million military and civilian deaths, accentuating the desire and need for mechanisms of</w:t>
      </w:r>
      <w:r>
        <w:rPr>
          <w:spacing w:val="1"/>
        </w:rPr>
        <w:t> </w:t>
      </w:r>
      <w:r>
        <w:rPr/>
        <w:t>diplomacy and enforcement of international law that would prevent further atrocities.</w:t>
      </w:r>
      <w:r>
        <w:rPr>
          <w:vertAlign w:val="superscript"/>
        </w:rPr>
        <w:t>33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World</w:t>
      </w:r>
      <w:r>
        <w:rPr>
          <w:spacing w:val="-2"/>
          <w:vertAlign w:val="baseline"/>
        </w:rPr>
        <w:t> </w:t>
      </w:r>
      <w:r>
        <w:rPr>
          <w:vertAlign w:val="baseline"/>
        </w:rPr>
        <w:t>War</w:t>
      </w:r>
      <w:r>
        <w:rPr>
          <w:spacing w:val="-2"/>
          <w:vertAlign w:val="baseline"/>
        </w:rPr>
        <w:t> </w:t>
      </w:r>
      <w:r>
        <w:rPr>
          <w:vertAlign w:val="baseline"/>
        </w:rPr>
        <w:t>I,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League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Nations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created,</w:t>
      </w:r>
      <w:r>
        <w:rPr>
          <w:spacing w:val="-3"/>
          <w:vertAlign w:val="baseline"/>
        </w:rPr>
        <w:t> </w:t>
      </w:r>
      <w:r>
        <w:rPr>
          <w:vertAlign w:val="baseline"/>
        </w:rPr>
        <w:t>yet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lack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involvement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major</w:t>
      </w:r>
      <w:r>
        <w:rPr>
          <w:spacing w:val="-57"/>
          <w:vertAlign w:val="baseline"/>
        </w:rPr>
        <w:t> </w:t>
      </w:r>
      <w:r>
        <w:rPr>
          <w:vertAlign w:val="baseline"/>
        </w:rPr>
        <w:t>powers,</w:t>
      </w:r>
      <w:r>
        <w:rPr>
          <w:spacing w:val="-2"/>
          <w:vertAlign w:val="baseline"/>
        </w:rPr>
        <w:t> </w:t>
      </w:r>
      <w:r>
        <w:rPr>
          <w:vertAlign w:val="baseline"/>
        </w:rPr>
        <w:t>specifically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United</w:t>
      </w:r>
      <w:r>
        <w:rPr>
          <w:spacing w:val="-2"/>
          <w:vertAlign w:val="baseline"/>
        </w:rPr>
        <w:t> </w:t>
      </w:r>
      <w:r>
        <w:rPr>
          <w:vertAlign w:val="baseline"/>
        </w:rPr>
        <w:t>States 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Soviet</w:t>
      </w:r>
      <w:r>
        <w:rPr>
          <w:spacing w:val="2"/>
          <w:vertAlign w:val="baseline"/>
        </w:rPr>
        <w:t> </w:t>
      </w:r>
      <w:r>
        <w:rPr>
          <w:vertAlign w:val="baseline"/>
        </w:rPr>
        <w:t>Union,</w:t>
      </w:r>
      <w:r>
        <w:rPr>
          <w:spacing w:val="4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lack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unanimity</w:t>
      </w:r>
      <w:r>
        <w:rPr>
          <w:spacing w:val="2"/>
          <w:vertAlign w:val="baseline"/>
        </w:rPr>
        <w:t> </w:t>
      </w:r>
      <w:r>
        <w:rPr>
          <w:vertAlign w:val="baseline"/>
        </w:rPr>
        <w:t>clause,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2.025002pt;margin-top:10.84539pt;width:144.080pt;height:.75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70"/>
        <w:ind w:left="260" w:right="1696" w:firstLine="0"/>
        <w:jc w:val="left"/>
        <w:rPr>
          <w:sz w:val="22"/>
        </w:rPr>
      </w:pPr>
      <w:r>
        <w:rPr>
          <w:sz w:val="22"/>
          <w:vertAlign w:val="superscript"/>
        </w:rPr>
        <w:t>30</w:t>
      </w:r>
      <w:r>
        <w:rPr>
          <w:sz w:val="22"/>
          <w:vertAlign w:val="baseline"/>
        </w:rPr>
        <w:t> Barton, Ed. “A Brief History of International Law.” Brief History of International Law, n.d.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https://edbarton.com/topics/law/international-law/brief-history-international-law/.</w:t>
      </w:r>
    </w:p>
    <w:p>
      <w:pPr>
        <w:spacing w:line="242" w:lineRule="auto" w:before="0"/>
        <w:ind w:left="260" w:right="1702" w:firstLine="0"/>
        <w:jc w:val="left"/>
        <w:rPr>
          <w:sz w:val="22"/>
        </w:rPr>
      </w:pPr>
      <w:r>
        <w:rPr>
          <w:sz w:val="22"/>
          <w:vertAlign w:val="superscript"/>
        </w:rPr>
        <w:t>31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Barton,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Ed.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Brief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History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International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Law.” Brief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History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International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Law,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n.d.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https://edbarton.com/topics/law/international-law/brief-history-international-law/.</w:t>
      </w:r>
    </w:p>
    <w:p>
      <w:pPr>
        <w:spacing w:line="247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32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33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37"/>
      </w:pPr>
      <w:r>
        <w:rPr/>
        <w:t>eventually led to its failure due to a vacuum in the position of an enforcement power.</w:t>
      </w:r>
      <w:r>
        <w:rPr>
          <w:vertAlign w:val="superscript"/>
        </w:rPr>
        <w:t>34</w:t>
      </w:r>
      <w:r>
        <w:rPr>
          <w:vertAlign w:val="baseline"/>
        </w:rPr>
        <w:t> Once</w:t>
      </w:r>
      <w:r>
        <w:rPr>
          <w:spacing w:val="1"/>
          <w:vertAlign w:val="baseline"/>
        </w:rPr>
        <w:t> </w:t>
      </w:r>
      <w:r>
        <w:rPr>
          <w:vertAlign w:val="baseline"/>
        </w:rPr>
        <w:t>World War II ended, the United Nations was established in 1945 as an international relations and</w:t>
      </w:r>
      <w:r>
        <w:rPr>
          <w:spacing w:val="-57"/>
          <w:vertAlign w:val="baseline"/>
        </w:rPr>
        <w:t> </w:t>
      </w:r>
      <w:r>
        <w:rPr>
          <w:vertAlign w:val="baseline"/>
        </w:rPr>
        <w:t>international law institution meant to serve as a global forum that took on global challenges,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7"/>
          <w:vertAlign w:val="baseline"/>
        </w:rPr>
        <w:t> </w:t>
      </w:r>
      <w:r>
        <w:rPr>
          <w:vertAlign w:val="baseline"/>
        </w:rPr>
        <w:t>trying</w:t>
      </w:r>
      <w:r>
        <w:rPr>
          <w:spacing w:val="2"/>
          <w:vertAlign w:val="baseline"/>
        </w:rPr>
        <w:t> </w:t>
      </w:r>
      <w:r>
        <w:rPr>
          <w:vertAlign w:val="baseline"/>
        </w:rPr>
        <w:t>individuals</w:t>
      </w:r>
      <w:r>
        <w:rPr>
          <w:spacing w:val="4"/>
          <w:vertAlign w:val="baseline"/>
        </w:rPr>
        <w:t> </w:t>
      </w:r>
      <w:r>
        <w:rPr>
          <w:vertAlign w:val="baseline"/>
        </w:rPr>
        <w:t>for</w:t>
      </w:r>
      <w:r>
        <w:rPr>
          <w:spacing w:val="2"/>
          <w:vertAlign w:val="baseline"/>
        </w:rPr>
        <w:t> </w:t>
      </w:r>
      <w:r>
        <w:rPr>
          <w:vertAlign w:val="baseline"/>
        </w:rPr>
        <w:t>war</w:t>
      </w:r>
      <w:r>
        <w:rPr>
          <w:spacing w:val="3"/>
          <w:vertAlign w:val="baseline"/>
        </w:rPr>
        <w:t> </w:t>
      </w:r>
      <w:r>
        <w:rPr>
          <w:vertAlign w:val="baseline"/>
        </w:rPr>
        <w:t>crimes.</w:t>
      </w:r>
      <w:r>
        <w:rPr>
          <w:vertAlign w:val="superscript"/>
        </w:rPr>
        <w:t>35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United</w:t>
      </w:r>
      <w:r>
        <w:rPr>
          <w:spacing w:val="3"/>
          <w:vertAlign w:val="baseline"/>
        </w:rPr>
        <w:t> </w:t>
      </w:r>
      <w:r>
        <w:rPr>
          <w:vertAlign w:val="baseline"/>
        </w:rPr>
        <w:t>States</w:t>
      </w:r>
      <w:r>
        <w:rPr>
          <w:spacing w:val="4"/>
          <w:vertAlign w:val="baseline"/>
        </w:rPr>
        <w:t> </w:t>
      </w:r>
      <w:r>
        <w:rPr>
          <w:vertAlign w:val="baseline"/>
        </w:rPr>
        <w:t>and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Soviet Union</w:t>
      </w:r>
      <w:r>
        <w:rPr>
          <w:spacing w:val="3"/>
          <w:vertAlign w:val="baseline"/>
        </w:rPr>
        <w:t> </w:t>
      </w:r>
      <w:r>
        <w:rPr>
          <w:vertAlign w:val="baseline"/>
        </w:rPr>
        <w:t>emerged</w:t>
      </w:r>
      <w:r>
        <w:rPr>
          <w:spacing w:val="1"/>
          <w:vertAlign w:val="baseline"/>
        </w:rPr>
        <w:t> </w:t>
      </w:r>
      <w:r>
        <w:rPr>
          <w:vertAlign w:val="baseline"/>
        </w:rPr>
        <w:t>as the two major powers following the war and were therefore two out of the five permanent</w:t>
      </w:r>
      <w:r>
        <w:rPr>
          <w:spacing w:val="1"/>
          <w:vertAlign w:val="baseline"/>
        </w:rPr>
        <w:t> </w:t>
      </w:r>
      <w:r>
        <w:rPr>
          <w:vertAlign w:val="baseline"/>
        </w:rPr>
        <w:t>members of the UN Security Council. Their competition for military capability, political</w:t>
      </w:r>
      <w:r>
        <w:rPr>
          <w:spacing w:val="1"/>
          <w:vertAlign w:val="baseline"/>
        </w:rPr>
        <w:t> </w:t>
      </w:r>
      <w:r>
        <w:rPr>
          <w:vertAlign w:val="baseline"/>
        </w:rPr>
        <w:t>influence,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economic</w:t>
      </w:r>
      <w:r>
        <w:rPr>
          <w:spacing w:val="-3"/>
          <w:vertAlign w:val="baseline"/>
        </w:rPr>
        <w:t> </w:t>
      </w:r>
      <w:r>
        <w:rPr>
          <w:vertAlign w:val="baseline"/>
        </w:rPr>
        <w:t>polarity</w:t>
      </w:r>
      <w:r>
        <w:rPr>
          <w:spacing w:val="-1"/>
          <w:vertAlign w:val="baseline"/>
        </w:rPr>
        <w:t> </w:t>
      </w:r>
      <w:r>
        <w:rPr>
          <w:vertAlign w:val="baseline"/>
        </w:rPr>
        <w:t>eventually</w:t>
      </w:r>
      <w:r>
        <w:rPr>
          <w:spacing w:val="-1"/>
          <w:vertAlign w:val="baseline"/>
        </w:rPr>
        <w:t> </w:t>
      </w:r>
      <w:r>
        <w:rPr>
          <w:vertAlign w:val="baseline"/>
        </w:rPr>
        <w:t>led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Cold</w:t>
      </w:r>
      <w:r>
        <w:rPr>
          <w:spacing w:val="-1"/>
          <w:vertAlign w:val="baseline"/>
        </w:rPr>
        <w:t> </w:t>
      </w:r>
      <w:r>
        <w:rPr>
          <w:vertAlign w:val="baseline"/>
        </w:rPr>
        <w:t>War,</w:t>
      </w:r>
      <w:r>
        <w:rPr>
          <w:spacing w:val="-2"/>
          <w:vertAlign w:val="baseline"/>
        </w:rPr>
        <w:t> </w:t>
      </w:r>
      <w:r>
        <w:rPr>
          <w:vertAlign w:val="baseline"/>
        </w:rPr>
        <w:t>which</w:t>
      </w:r>
      <w:r>
        <w:rPr>
          <w:spacing w:val="-1"/>
          <w:vertAlign w:val="baseline"/>
        </w:rPr>
        <w:t> </w:t>
      </w:r>
      <w:r>
        <w:rPr>
          <w:vertAlign w:val="baseline"/>
        </w:rPr>
        <w:t>ended</w:t>
      </w:r>
      <w:r>
        <w:rPr>
          <w:spacing w:val="-1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fall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57"/>
          <w:vertAlign w:val="baseline"/>
        </w:rPr>
        <w:t> </w:t>
      </w:r>
      <w:r>
        <w:rPr>
          <w:vertAlign w:val="baseline"/>
        </w:rPr>
        <w:t>Soviet Union in 1991. This left the United States as the sole global superpower.</w:t>
      </w:r>
      <w:r>
        <w:rPr>
          <w:vertAlign w:val="superscript"/>
        </w:rPr>
        <w:t>36</w:t>
      </w:r>
      <w:r>
        <w:rPr>
          <w:vertAlign w:val="baseline"/>
        </w:rPr>
        <w:t> Since 1945,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3"/>
          <w:vertAlign w:val="baseline"/>
        </w:rPr>
        <w:t> </w:t>
      </w:r>
      <w:r>
        <w:rPr>
          <w:vertAlign w:val="baseline"/>
        </w:rPr>
        <w:t>mechanisms</w:t>
      </w:r>
      <w:r>
        <w:rPr>
          <w:spacing w:val="5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3"/>
          <w:vertAlign w:val="baseline"/>
        </w:rPr>
        <w:t> </w:t>
      </w:r>
      <w:r>
        <w:rPr>
          <w:vertAlign w:val="baseline"/>
        </w:rPr>
        <w:t>established</w:t>
      </w:r>
      <w:r>
        <w:rPr>
          <w:spacing w:val="4"/>
          <w:vertAlign w:val="baseline"/>
        </w:rPr>
        <w:t> </w:t>
      </w:r>
      <w:r>
        <w:rPr>
          <w:vertAlign w:val="baseline"/>
        </w:rPr>
        <w:t>within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United</w:t>
      </w:r>
      <w:r>
        <w:rPr>
          <w:spacing w:val="4"/>
          <w:vertAlign w:val="baseline"/>
        </w:rPr>
        <w:t> </w:t>
      </w:r>
      <w:r>
        <w:rPr>
          <w:vertAlign w:val="baseline"/>
        </w:rPr>
        <w:t>Nations,</w:t>
      </w:r>
      <w:r>
        <w:rPr>
          <w:spacing w:val="3"/>
          <w:vertAlign w:val="baseline"/>
        </w:rPr>
        <w:t> </w:t>
      </w:r>
      <w:r>
        <w:rPr>
          <w:vertAlign w:val="baseline"/>
        </w:rPr>
        <w:t>as</w:t>
      </w:r>
      <w:r>
        <w:rPr>
          <w:spacing w:val="4"/>
          <w:vertAlign w:val="baseline"/>
        </w:rPr>
        <w:t> </w:t>
      </w:r>
      <w:r>
        <w:rPr>
          <w:vertAlign w:val="baseline"/>
        </w:rPr>
        <w:t>well</w:t>
      </w:r>
      <w:r>
        <w:rPr>
          <w:spacing w:val="2"/>
          <w:vertAlign w:val="baseline"/>
        </w:rPr>
        <w:t> </w:t>
      </w:r>
      <w:r>
        <w:rPr>
          <w:vertAlign w:val="baseline"/>
        </w:rPr>
        <w:t>as</w:t>
      </w:r>
      <w:r>
        <w:rPr>
          <w:spacing w:val="4"/>
          <w:vertAlign w:val="baseline"/>
        </w:rPr>
        <w:t> </w:t>
      </w:r>
      <w:r>
        <w:rPr>
          <w:vertAlign w:val="baseline"/>
        </w:rPr>
        <w:t>outside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it, that</w:t>
      </w:r>
      <w:r>
        <w:rPr>
          <w:spacing w:val="-2"/>
          <w:vertAlign w:val="baseline"/>
        </w:rPr>
        <w:t> </w:t>
      </w:r>
      <w:r>
        <w:rPr>
          <w:vertAlign w:val="baseline"/>
        </w:rPr>
        <w:t>stand today and manage</w:t>
      </w:r>
      <w:r>
        <w:rPr>
          <w:spacing w:val="-2"/>
          <w:vertAlign w:val="baseline"/>
        </w:rPr>
        <w:t> </w:t>
      </w:r>
      <w:r>
        <w:rPr>
          <w:vertAlign w:val="baseline"/>
        </w:rPr>
        <w:t>modern international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law</w:t>
      </w:r>
      <w:r>
        <w:rPr>
          <w:spacing w:val="1"/>
          <w:vertAlign w:val="baseline"/>
        </w:rPr>
        <w:t> </w:t>
      </w:r>
      <w:r>
        <w:rPr>
          <w:vertAlign w:val="baseline"/>
        </w:rPr>
        <w:t>affairs.</w:t>
      </w:r>
      <w:r>
        <w:rPr>
          <w:vertAlign w:val="superscript"/>
        </w:rPr>
        <w:t>37</w:t>
      </w:r>
    </w:p>
    <w:p>
      <w:pPr>
        <w:pStyle w:val="BodyText"/>
        <w:spacing w:line="477" w:lineRule="auto" w:before="162"/>
        <w:ind w:left="260" w:right="623" w:firstLine="720"/>
      </w:pPr>
      <w:r>
        <w:rPr/>
        <w:t>The</w:t>
      </w:r>
      <w:r>
        <w:rPr>
          <w:spacing w:val="-5"/>
        </w:rPr>
        <w:t> </w:t>
      </w:r>
      <w:r>
        <w:rPr/>
        <w:t>brief</w:t>
      </w:r>
      <w:r>
        <w:rPr>
          <w:spacing w:val="-3"/>
        </w:rPr>
        <w:t> </w:t>
      </w:r>
      <w:r>
        <w:rPr/>
        <w:t>synopsis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international law’s</w:t>
      </w:r>
      <w:r>
        <w:rPr>
          <w:spacing w:val="-2"/>
        </w:rPr>
        <w:t> </w:t>
      </w:r>
      <w:r>
        <w:rPr/>
        <w:t>purpose</w:t>
      </w:r>
      <w:r>
        <w:rPr>
          <w:spacing w:val="-5"/>
        </w:rPr>
        <w:t> </w:t>
      </w:r>
      <w:r>
        <w:rPr/>
        <w:t>is</w:t>
      </w:r>
      <w:r>
        <w:rPr>
          <w:spacing w:val="-1"/>
        </w:rPr>
        <w:t> </w:t>
      </w:r>
      <w:r>
        <w:rPr/>
        <w:t>mainly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illustrate</w:t>
      </w:r>
      <w:r>
        <w:rPr>
          <w:spacing w:val="-5"/>
        </w:rPr>
        <w:t> </w:t>
      </w:r>
      <w:r>
        <w:rPr/>
        <w:t>the Eurocentricity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history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well</w:t>
      </w:r>
      <w:r>
        <w:rPr>
          <w:spacing w:val="2"/>
        </w:rPr>
        <w:t> </w:t>
      </w:r>
      <w:r>
        <w:rPr/>
        <w:t>as</w:t>
      </w:r>
      <w:r>
        <w:rPr>
          <w:spacing w:val="-1"/>
        </w:rPr>
        <w:t> </w:t>
      </w:r>
      <w:r>
        <w:rPr/>
        <w:t>further</w:t>
      </w:r>
      <w:r>
        <w:rPr>
          <w:spacing w:val="-2"/>
        </w:rPr>
        <w:t> </w:t>
      </w:r>
      <w:r>
        <w:rPr/>
        <w:t>serve</w:t>
      </w:r>
      <w:r>
        <w:rPr>
          <w:spacing w:val="-3"/>
        </w:rPr>
        <w:t> </w:t>
      </w:r>
      <w:r>
        <w:rPr/>
        <w:t>to</w:t>
      </w:r>
      <w:r>
        <w:rPr>
          <w:spacing w:val="2"/>
        </w:rPr>
        <w:t> </w:t>
      </w:r>
      <w:r>
        <w:rPr/>
        <w:t>analyze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current</w:t>
      </w:r>
      <w:r>
        <w:rPr>
          <w:spacing w:val="-3"/>
        </w:rPr>
        <w:t> </w:t>
      </w:r>
      <w:r>
        <w:rPr/>
        <w:t>issues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law</w:t>
      </w:r>
      <w:r>
        <w:rPr>
          <w:spacing w:val="-1"/>
        </w:rPr>
        <w:t> </w:t>
      </w:r>
      <w:r>
        <w:rPr/>
        <w:t>has.</w:t>
      </w:r>
    </w:p>
    <w:p>
      <w:pPr>
        <w:pStyle w:val="BodyText"/>
        <w:spacing w:line="480" w:lineRule="auto" w:before="7"/>
        <w:ind w:left="260" w:right="623"/>
      </w:pPr>
      <w:r>
        <w:rPr/>
        <w:t>Looking back at the initial relations that states had that eventually led to the development and</w:t>
      </w:r>
      <w:r>
        <w:rPr>
          <w:spacing w:val="-57"/>
        </w:rPr>
        <w:t> </w:t>
      </w:r>
      <w:r>
        <w:rPr/>
        <w:t>creation of mechanisms and forums that allow the world to function on a global scale, the</w:t>
      </w:r>
      <w:r>
        <w:rPr>
          <w:spacing w:val="1"/>
        </w:rPr>
        <w:t> </w:t>
      </w:r>
      <w:r>
        <w:rPr/>
        <w:t>dominance of global hegemons and world powers is very evident. The system’s decisions</w:t>
      </w:r>
      <w:r>
        <w:rPr>
          <w:spacing w:val="1"/>
        </w:rPr>
        <w:t> </w:t>
      </w:r>
      <w:r>
        <w:rPr/>
        <w:t>currently</w:t>
      </w:r>
      <w:r>
        <w:rPr>
          <w:spacing w:val="1"/>
        </w:rPr>
        <w:t> </w:t>
      </w:r>
      <w:r>
        <w:rPr/>
        <w:t>are</w:t>
      </w:r>
      <w:r>
        <w:rPr>
          <w:spacing w:val="-4"/>
        </w:rPr>
        <w:t> </w:t>
      </w:r>
      <w:r>
        <w:rPr/>
        <w:t>controlled</w:t>
      </w:r>
      <w:r>
        <w:rPr>
          <w:spacing w:val="-2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few</w:t>
      </w:r>
      <w:r>
        <w:rPr>
          <w:spacing w:val="-2"/>
        </w:rPr>
        <w:t> </w:t>
      </w:r>
      <w:r>
        <w:rPr/>
        <w:t>(the</w:t>
      </w:r>
      <w:r>
        <w:rPr>
          <w:spacing w:val="-4"/>
        </w:rPr>
        <w:t> </w:t>
      </w:r>
      <w:r>
        <w:rPr/>
        <w:t>fifteen</w:t>
      </w:r>
      <w:r>
        <w:rPr>
          <w:spacing w:val="-2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making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United</w:t>
      </w:r>
      <w:r>
        <w:rPr>
          <w:spacing w:val="-3"/>
        </w:rPr>
        <w:t> </w:t>
      </w:r>
      <w:r>
        <w:rPr/>
        <w:t>Nations</w:t>
      </w:r>
      <w:r>
        <w:rPr>
          <w:spacing w:val="-1"/>
        </w:rPr>
        <w:t> </w:t>
      </w:r>
      <w:r>
        <w:rPr/>
        <w:t>Security</w:t>
      </w:r>
      <w:r>
        <w:rPr>
          <w:spacing w:val="-57"/>
        </w:rPr>
        <w:t> </w:t>
      </w:r>
      <w:r>
        <w:rPr/>
        <w:t>Council),</w:t>
      </w:r>
      <w:r>
        <w:rPr>
          <w:spacing w:val="-3"/>
        </w:rPr>
        <w:t> </w:t>
      </w:r>
      <w:r>
        <w:rPr/>
        <w:t>illustrating</w:t>
      </w:r>
      <w:r>
        <w:rPr>
          <w:spacing w:val="-2"/>
        </w:rPr>
        <w:t> </w:t>
      </w:r>
      <w:r>
        <w:rPr/>
        <w:t>continued</w:t>
      </w:r>
      <w:r>
        <w:rPr>
          <w:spacing w:val="2"/>
        </w:rPr>
        <w:t> </w:t>
      </w:r>
      <w:r>
        <w:rPr/>
        <w:t>issues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2"/>
        </w:rPr>
        <w:t> </w:t>
      </w:r>
      <w:r>
        <w:rPr/>
        <w:t>international law</w:t>
      </w:r>
      <w:r>
        <w:rPr>
          <w:spacing w:val="-1"/>
        </w:rPr>
        <w:t> </w:t>
      </w:r>
      <w:r>
        <w:rPr/>
        <w:t>functions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used.</w:t>
      </w:r>
    </w:p>
    <w:p>
      <w:pPr>
        <w:pStyle w:val="BodyText"/>
        <w:spacing w:line="477" w:lineRule="auto" w:before="1"/>
        <w:ind w:left="260" w:right="649"/>
      </w:pPr>
      <w:r>
        <w:rPr/>
        <w:t>International</w:t>
      </w:r>
      <w:r>
        <w:rPr>
          <w:spacing w:val="1"/>
        </w:rPr>
        <w:t> </w:t>
      </w:r>
      <w:r>
        <w:rPr/>
        <w:t>law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meant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universal;</w:t>
      </w:r>
      <w:r>
        <w:rPr>
          <w:spacing w:val="-4"/>
        </w:rPr>
        <w:t> </w:t>
      </w:r>
      <w:r>
        <w:rPr/>
        <w:t>yet</w:t>
      </w:r>
      <w:r>
        <w:rPr>
          <w:spacing w:val="1"/>
        </w:rPr>
        <w:t> </w:t>
      </w:r>
      <w:r>
        <w:rPr/>
        <w:t>it</w:t>
      </w:r>
      <w:r>
        <w:rPr>
          <w:spacing w:val="-3"/>
        </w:rPr>
        <w:t> </w:t>
      </w:r>
      <w:r>
        <w:rPr/>
        <w:t>was</w:t>
      </w:r>
      <w:r>
        <w:rPr>
          <w:spacing w:val="4"/>
        </w:rPr>
        <w:t> </w:t>
      </w:r>
      <w:r>
        <w:rPr/>
        <w:t>fundamentally</w:t>
      </w:r>
      <w:r>
        <w:rPr>
          <w:spacing w:val="-2"/>
        </w:rPr>
        <w:t> </w:t>
      </w:r>
      <w:r>
        <w:rPr/>
        <w:t>founded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“western</w:t>
      </w:r>
      <w:r>
        <w:rPr>
          <w:spacing w:val="-2"/>
        </w:rPr>
        <w:t> </w:t>
      </w:r>
      <w:r>
        <w:rPr/>
        <w:t>notions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self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sovereignty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1"/>
        </w:rPr>
        <w:t> </w:t>
      </w:r>
      <w:r>
        <w:rPr/>
        <w:t>grounded</w:t>
      </w:r>
      <w:r>
        <w:rPr>
          <w:spacing w:val="-2"/>
        </w:rPr>
        <w:t> </w:t>
      </w:r>
      <w:r>
        <w:rPr/>
        <w:t>in</w:t>
      </w:r>
      <w:r>
        <w:rPr>
          <w:spacing w:val="3"/>
        </w:rPr>
        <w:t> </w:t>
      </w:r>
      <w:r>
        <w:rPr/>
        <w:t>claims of</w:t>
      </w:r>
      <w:r>
        <w:rPr>
          <w:spacing w:val="-2"/>
        </w:rPr>
        <w:t> </w:t>
      </w:r>
      <w:r>
        <w:rPr/>
        <w:t>superiority,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higher</w:t>
      </w:r>
      <w:r>
        <w:rPr>
          <w:spacing w:val="-1"/>
        </w:rPr>
        <w:t> </w:t>
      </w:r>
      <w:r>
        <w:rPr/>
        <w:t>knowledge</w:t>
      </w:r>
      <w:r>
        <w:rPr>
          <w:spacing w:val="-4"/>
        </w:rPr>
        <w:t> </w:t>
      </w:r>
      <w:r>
        <w:rPr/>
        <w:t>of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pict>
          <v:rect style="position:absolute;margin-left:72.025002pt;margin-top:9.846367pt;width:144.080pt;height:.75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5"/>
        <w:ind w:left="260" w:right="0" w:firstLine="0"/>
        <w:jc w:val="left"/>
        <w:rPr>
          <w:sz w:val="22"/>
        </w:rPr>
      </w:pPr>
      <w:r>
        <w:rPr>
          <w:rFonts w:ascii="Calibri"/>
          <w:position w:val="6"/>
          <w:sz w:val="13"/>
        </w:rPr>
        <w:t>34</w:t>
      </w:r>
      <w:r>
        <w:rPr>
          <w:rFonts w:ascii="Calibri"/>
          <w:spacing w:val="12"/>
          <w:position w:val="6"/>
          <w:sz w:val="13"/>
        </w:rPr>
        <w:t> </w:t>
      </w:r>
      <w:r>
        <w:rPr>
          <w:sz w:val="22"/>
        </w:rPr>
        <w:t>Ibid</w:t>
      </w:r>
    </w:p>
    <w:p>
      <w:pPr>
        <w:spacing w:line="242" w:lineRule="auto" w:before="7"/>
        <w:ind w:left="260" w:right="1702" w:firstLine="0"/>
        <w:jc w:val="left"/>
        <w:rPr>
          <w:sz w:val="22"/>
        </w:rPr>
      </w:pPr>
      <w:r>
        <w:rPr>
          <w:sz w:val="22"/>
          <w:vertAlign w:val="superscript"/>
        </w:rPr>
        <w:t>35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Barton,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Ed.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Brief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History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International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Law.” Brief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History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International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Law,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n.d.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https://edbarton.com/topics/law/international-law/brief-history-international-law/.</w:t>
      </w:r>
    </w:p>
    <w:p>
      <w:pPr>
        <w:spacing w:line="242" w:lineRule="auto" w:before="0"/>
        <w:ind w:left="260" w:right="686" w:firstLine="0"/>
        <w:jc w:val="left"/>
        <w:rPr>
          <w:sz w:val="22"/>
        </w:rPr>
      </w:pPr>
      <w:r>
        <w:rPr>
          <w:sz w:val="22"/>
          <w:vertAlign w:val="superscript"/>
        </w:rPr>
        <w:t>36</w:t>
      </w:r>
      <w:r>
        <w:rPr>
          <w:sz w:val="22"/>
          <w:vertAlign w:val="baseline"/>
        </w:rPr>
        <w:t> Neff, Stephen. “A Short History of International Law” (2003). In M. D. Evans (Ed.), International Law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Oxford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 Press. (pp. 31-58).</w:t>
      </w:r>
    </w:p>
    <w:p>
      <w:pPr>
        <w:spacing w:line="242" w:lineRule="auto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37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Today,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 United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Nations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(UN)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has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six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main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organs: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General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Assembly,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Security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Council,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Economic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Social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Council, the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Trusteeship Council, and 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Secretariat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7"/>
      </w:pPr>
      <w:r>
        <w:rPr/>
        <w:t>civil institutions, and a mission to elevate the other”.</w:t>
      </w:r>
      <w:r>
        <w:rPr>
          <w:vertAlign w:val="superscript"/>
        </w:rPr>
        <w:t>38</w:t>
      </w:r>
      <w:r>
        <w:rPr>
          <w:vertAlign w:val="baseline"/>
        </w:rPr>
        <w:t> James Thuo Gathii argues that a lack of</w:t>
      </w:r>
      <w:r>
        <w:rPr>
          <w:spacing w:val="1"/>
          <w:vertAlign w:val="baseline"/>
        </w:rPr>
        <w:t> </w:t>
      </w:r>
      <w:r>
        <w:rPr>
          <w:vertAlign w:val="baseline"/>
        </w:rPr>
        <w:t>engagement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8"/>
          <w:vertAlign w:val="baseline"/>
        </w:rPr>
        <w:t> </w:t>
      </w:r>
      <w:r>
        <w:rPr>
          <w:vertAlign w:val="baseline"/>
        </w:rPr>
        <w:t>“coercive</w:t>
      </w:r>
      <w:r>
        <w:rPr>
          <w:spacing w:val="2"/>
          <w:vertAlign w:val="baseline"/>
        </w:rPr>
        <w:t> </w:t>
      </w:r>
      <w:r>
        <w:rPr>
          <w:vertAlign w:val="baseline"/>
        </w:rPr>
        <w:t>realities</w:t>
      </w:r>
      <w:r>
        <w:rPr>
          <w:spacing w:val="5"/>
          <w:vertAlign w:val="baseline"/>
        </w:rPr>
        <w:t> </w:t>
      </w:r>
      <w:r>
        <w:rPr>
          <w:vertAlign w:val="baseline"/>
        </w:rPr>
        <w:t>of</w:t>
      </w:r>
      <w:r>
        <w:rPr>
          <w:spacing w:val="4"/>
          <w:vertAlign w:val="baseline"/>
        </w:rPr>
        <w:t> </w:t>
      </w:r>
      <w:r>
        <w:rPr>
          <w:vertAlign w:val="baseline"/>
        </w:rPr>
        <w:t>colonial</w:t>
      </w:r>
      <w:r>
        <w:rPr>
          <w:spacing w:val="1"/>
          <w:vertAlign w:val="baseline"/>
        </w:rPr>
        <w:t> </w:t>
      </w:r>
      <w:r>
        <w:rPr>
          <w:vertAlign w:val="baseline"/>
        </w:rPr>
        <w:t>history</w:t>
      </w:r>
      <w:r>
        <w:rPr>
          <w:spacing w:val="4"/>
          <w:vertAlign w:val="baseline"/>
        </w:rPr>
        <w:t> </w:t>
      </w:r>
      <w:r>
        <w:rPr>
          <w:vertAlign w:val="baseline"/>
        </w:rPr>
        <w:t>and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current</w:t>
      </w:r>
      <w:r>
        <w:rPr>
          <w:spacing w:val="2"/>
          <w:vertAlign w:val="baseline"/>
        </w:rPr>
        <w:t> </w:t>
      </w:r>
      <w:r>
        <w:rPr>
          <w:vertAlign w:val="baseline"/>
        </w:rPr>
        <w:t>neo-colonial</w:t>
      </w:r>
      <w:r>
        <w:rPr>
          <w:spacing w:val="2"/>
          <w:vertAlign w:val="baseline"/>
        </w:rPr>
        <w:t> </w:t>
      </w:r>
      <w:r>
        <w:rPr>
          <w:vertAlign w:val="baseline"/>
        </w:rPr>
        <w:t>era”</w:t>
      </w:r>
      <w:r>
        <w:rPr>
          <w:spacing w:val="2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 conducive to the preservation of the ancient system, leading to a “continued distorted world</w:t>
      </w:r>
      <w:r>
        <w:rPr>
          <w:spacing w:val="-57"/>
          <w:vertAlign w:val="baseline"/>
        </w:rPr>
        <w:t> </w:t>
      </w:r>
      <w:r>
        <w:rPr>
          <w:vertAlign w:val="baseline"/>
        </w:rPr>
        <w:t>view”.</w:t>
      </w:r>
      <w:r>
        <w:rPr>
          <w:vertAlign w:val="superscript"/>
        </w:rPr>
        <w:t>39</w:t>
      </w:r>
      <w:r>
        <w:rPr>
          <w:vertAlign w:val="baseline"/>
        </w:rPr>
        <w:t> Though many former colonies comprise of the formal modern international 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structures,</w:t>
      </w:r>
      <w:r>
        <w:rPr>
          <w:spacing w:val="-2"/>
          <w:vertAlign w:val="baseline"/>
        </w:rPr>
        <w:t> </w:t>
      </w:r>
      <w:r>
        <w:rPr>
          <w:vertAlign w:val="baseline"/>
        </w:rPr>
        <w:t>there</w:t>
      </w:r>
      <w:r>
        <w:rPr>
          <w:spacing w:val="-3"/>
          <w:vertAlign w:val="baseline"/>
        </w:rPr>
        <w:t> </w:t>
      </w:r>
      <w:r>
        <w:rPr>
          <w:vertAlign w:val="baseline"/>
        </w:rPr>
        <w:t>has</w:t>
      </w:r>
      <w:r>
        <w:rPr>
          <w:spacing w:val="-1"/>
          <w:vertAlign w:val="baseline"/>
        </w:rPr>
        <w:t> </w:t>
      </w:r>
      <w:r>
        <w:rPr>
          <w:vertAlign w:val="baseline"/>
        </w:rPr>
        <w:t>been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sort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2"/>
          <w:vertAlign w:val="baseline"/>
        </w:rPr>
        <w:t> </w:t>
      </w:r>
      <w:r>
        <w:rPr>
          <w:vertAlign w:val="baseline"/>
        </w:rPr>
        <w:t>erasure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imperial</w:t>
      </w:r>
      <w:r>
        <w:rPr>
          <w:spacing w:val="-3"/>
          <w:vertAlign w:val="baseline"/>
        </w:rPr>
        <w:t> </w:t>
      </w:r>
      <w:r>
        <w:rPr>
          <w:vertAlign w:val="baseline"/>
        </w:rPr>
        <w:t>politics,</w:t>
      </w:r>
      <w:r>
        <w:rPr>
          <w:spacing w:val="-2"/>
          <w:vertAlign w:val="baseline"/>
        </w:rPr>
        <w:t> </w:t>
      </w:r>
      <w:r>
        <w:rPr>
          <w:vertAlign w:val="baseline"/>
        </w:rPr>
        <w:t>ultimately</w:t>
      </w:r>
      <w:r>
        <w:rPr>
          <w:spacing w:val="-1"/>
          <w:vertAlign w:val="baseline"/>
        </w:rPr>
        <w:t> </w:t>
      </w:r>
      <w:r>
        <w:rPr>
          <w:vertAlign w:val="baseline"/>
        </w:rPr>
        <w:t>repressing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historical</w:t>
      </w:r>
      <w:r>
        <w:rPr>
          <w:spacing w:val="-57"/>
          <w:vertAlign w:val="baseline"/>
        </w:rPr>
        <w:t> </w:t>
      </w:r>
      <w:r>
        <w:rPr>
          <w:vertAlign w:val="baseline"/>
        </w:rPr>
        <w:t>record of Western power. Both Barton and Gathii also point out the system’s use of Christianity</w:t>
      </w:r>
      <w:r>
        <w:rPr>
          <w:spacing w:val="1"/>
          <w:vertAlign w:val="baseline"/>
        </w:rPr>
        <w:t> </w:t>
      </w:r>
      <w:r>
        <w:rPr>
          <w:vertAlign w:val="baseline"/>
        </w:rPr>
        <w:t>as its religious basis, further accentuating the extent of its fundamental exclusivity that continues</w:t>
      </w:r>
      <w:r>
        <w:rPr>
          <w:spacing w:val="1"/>
          <w:vertAlign w:val="baseline"/>
        </w:rPr>
        <w:t> </w:t>
      </w:r>
      <w:r>
        <w:rPr>
          <w:vertAlign w:val="baseline"/>
        </w:rPr>
        <w:t>to linger today. Barton highlights this by stating that “the major powers of the era set the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 of international law, and generally framed up the tenets on Christian principles.”</w:t>
      </w:r>
      <w:r>
        <w:rPr>
          <w:vertAlign w:val="superscript"/>
        </w:rPr>
        <w:t>40</w:t>
      </w:r>
      <w:r>
        <w:rPr>
          <w:spacing w:val="1"/>
          <w:vertAlign w:val="baseline"/>
        </w:rPr>
        <w:t> </w:t>
      </w:r>
      <w:r>
        <w:rPr>
          <w:vertAlign w:val="baseline"/>
        </w:rPr>
        <w:t>Shaped and based on principles from a single religion from its beginning further delineates its</w:t>
      </w:r>
      <w:r>
        <w:rPr>
          <w:spacing w:val="1"/>
          <w:vertAlign w:val="baseline"/>
        </w:rPr>
        <w:t> </w:t>
      </w:r>
      <w:r>
        <w:rPr>
          <w:vertAlign w:val="baseline"/>
        </w:rPr>
        <w:t>homogeneity.</w:t>
      </w:r>
    </w:p>
    <w:p>
      <w:pPr>
        <w:pStyle w:val="BodyText"/>
        <w:spacing w:line="480" w:lineRule="auto" w:before="161"/>
        <w:ind w:left="260" w:right="623" w:firstLine="720"/>
      </w:pPr>
      <w:r>
        <w:rPr/>
        <w:t>Aside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issues</w:t>
      </w:r>
      <w:r>
        <w:rPr>
          <w:spacing w:val="-1"/>
        </w:rPr>
        <w:t> </w:t>
      </w:r>
      <w:r>
        <w:rPr/>
        <w:t>that</w:t>
      </w:r>
      <w:r>
        <w:rPr>
          <w:spacing w:val="-5"/>
        </w:rPr>
        <w:t> </w:t>
      </w:r>
      <w:r>
        <w:rPr/>
        <w:t>stem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international law’s</w:t>
      </w:r>
      <w:r>
        <w:rPr>
          <w:spacing w:val="-1"/>
        </w:rPr>
        <w:t> </w:t>
      </w:r>
      <w:r>
        <w:rPr/>
        <w:t>homogenous</w:t>
      </w:r>
      <w:r>
        <w:rPr>
          <w:spacing w:val="-2"/>
        </w:rPr>
        <w:t> </w:t>
      </w:r>
      <w:r>
        <w:rPr/>
        <w:t>beginnings,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inability</w:t>
      </w:r>
      <w:r>
        <w:rPr>
          <w:spacing w:val="-57"/>
        </w:rPr>
        <w:t> </w:t>
      </w:r>
      <w:r>
        <w:rPr/>
        <w:t>to properly exercise power has also limited its impact. In essence, when member states sign and</w:t>
      </w:r>
      <w:r>
        <w:rPr>
          <w:spacing w:val="1"/>
        </w:rPr>
        <w:t> </w:t>
      </w:r>
      <w:r>
        <w:rPr/>
        <w:t>ratify international treaties, the responsibility to take action to fulfill the rights enumerated in the</w:t>
      </w:r>
      <w:r>
        <w:rPr>
          <w:spacing w:val="1"/>
        </w:rPr>
        <w:t> </w:t>
      </w:r>
      <w:r>
        <w:rPr/>
        <w:t>treaties lies on states. In international treaties, like CEDAW for example, that are not legally</w:t>
      </w:r>
      <w:r>
        <w:rPr>
          <w:spacing w:val="1"/>
        </w:rPr>
        <w:t> </w:t>
      </w:r>
      <w:r>
        <w:rPr/>
        <w:t>binding and that have multiple states who have made reservations to the treaty, its efficiency is</w:t>
      </w:r>
      <w:r>
        <w:rPr>
          <w:spacing w:val="1"/>
        </w:rPr>
        <w:t> </w:t>
      </w:r>
      <w:r>
        <w:rPr/>
        <w:t>greatly</w:t>
      </w:r>
      <w:r>
        <w:rPr>
          <w:spacing w:val="-2"/>
        </w:rPr>
        <w:t> </w:t>
      </w:r>
      <w:r>
        <w:rPr/>
        <w:t>reduced.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spite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that,</w:t>
      </w:r>
      <w:r>
        <w:rPr>
          <w:spacing w:val="-1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scholars</w:t>
      </w:r>
      <w:r>
        <w:rPr>
          <w:spacing w:val="-1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-3"/>
        </w:rPr>
        <w:t> </w:t>
      </w:r>
      <w:r>
        <w:rPr/>
        <w:t>field,</w:t>
      </w:r>
      <w:r>
        <w:rPr>
          <w:spacing w:val="-1"/>
        </w:rPr>
        <w:t> </w:t>
      </w:r>
      <w:r>
        <w:rPr/>
        <w:t>like</w:t>
      </w:r>
      <w:r>
        <w:rPr>
          <w:spacing w:val="-4"/>
        </w:rPr>
        <w:t> </w:t>
      </w:r>
      <w:r>
        <w:rPr/>
        <w:t>Kathryn</w:t>
      </w:r>
      <w:r>
        <w:rPr>
          <w:spacing w:val="-1"/>
        </w:rPr>
        <w:t> </w:t>
      </w:r>
      <w:r>
        <w:rPr/>
        <w:t>Sikkink,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provide</w:t>
      </w:r>
      <w:r>
        <w:rPr>
          <w:spacing w:val="-57"/>
        </w:rPr>
        <w:t> </w:t>
      </w:r>
      <w:r>
        <w:rPr/>
        <w:t>an optimistic lens for the future of human rights. In her book, </w:t>
      </w:r>
      <w:r>
        <w:rPr>
          <w:i/>
        </w:rPr>
        <w:t>Evidence for Hope</w:t>
      </w:r>
      <w:r>
        <w:rPr/>
        <w:t>, Sikkink</w:t>
      </w:r>
      <w:r>
        <w:rPr>
          <w:spacing w:val="1"/>
        </w:rPr>
        <w:t> </w:t>
      </w:r>
      <w:r>
        <w:rPr/>
        <w:t>concludes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enhance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human</w:t>
      </w:r>
      <w:r>
        <w:rPr>
          <w:spacing w:val="-1"/>
        </w:rPr>
        <w:t> </w:t>
      </w:r>
      <w:r>
        <w:rPr/>
        <w:t>rights,</w:t>
      </w:r>
      <w:r>
        <w:rPr>
          <w:spacing w:val="-1"/>
        </w:rPr>
        <w:t> </w:t>
      </w:r>
      <w:r>
        <w:rPr/>
        <w:t>there</w:t>
      </w:r>
      <w:r>
        <w:rPr>
          <w:spacing w:val="-3"/>
        </w:rPr>
        <w:t> </w:t>
      </w:r>
      <w:r>
        <w:rPr/>
        <w:t>needs to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reduction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  <w:r>
        <w:rPr/>
        <w:pict>
          <v:rect style="position:absolute;margin-left:72.025002pt;margin-top:10.745391pt;width:144.080pt;height:.75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893" w:firstLine="0"/>
        <w:jc w:val="left"/>
        <w:rPr>
          <w:sz w:val="22"/>
        </w:rPr>
      </w:pPr>
      <w:r>
        <w:rPr>
          <w:sz w:val="22"/>
          <w:vertAlign w:val="superscript"/>
        </w:rPr>
        <w:t>38</w:t>
      </w:r>
      <w:r>
        <w:rPr>
          <w:sz w:val="22"/>
          <w:vertAlign w:val="baseline"/>
        </w:rPr>
        <w:t> Gathii, James Thuo. “International Law and Eurocentricity” </w:t>
      </w:r>
      <w:r>
        <w:rPr>
          <w:i/>
          <w:sz w:val="22"/>
          <w:vertAlign w:val="baseline"/>
        </w:rPr>
        <w:t>European Journal of International Law</w:t>
      </w:r>
      <w:r>
        <w:rPr>
          <w:sz w:val="22"/>
          <w:vertAlign w:val="baseline"/>
        </w:rPr>
        <w:t>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Vol.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9, Issue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1 (1998), pg. 187.</w:t>
      </w:r>
    </w:p>
    <w:p>
      <w:pPr>
        <w:spacing w:line="242" w:lineRule="auto" w:before="3"/>
        <w:ind w:left="260" w:right="893" w:firstLine="0"/>
        <w:jc w:val="left"/>
        <w:rPr>
          <w:sz w:val="22"/>
        </w:rPr>
      </w:pPr>
      <w:r>
        <w:rPr>
          <w:sz w:val="22"/>
          <w:vertAlign w:val="superscript"/>
        </w:rPr>
        <w:t>39</w:t>
      </w:r>
      <w:r>
        <w:rPr>
          <w:sz w:val="22"/>
          <w:vertAlign w:val="baseline"/>
        </w:rPr>
        <w:t> Gathii, James Thuo. “International Law and Eurocentricity” </w:t>
      </w:r>
      <w:r>
        <w:rPr>
          <w:i/>
          <w:sz w:val="22"/>
          <w:vertAlign w:val="baseline"/>
        </w:rPr>
        <w:t>European Journal of International Law</w:t>
      </w:r>
      <w:r>
        <w:rPr>
          <w:sz w:val="22"/>
          <w:vertAlign w:val="baseline"/>
        </w:rPr>
        <w:t>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Vol.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9, Issue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1 (1998), 188</w:t>
      </w:r>
    </w:p>
    <w:p>
      <w:pPr>
        <w:spacing w:line="247" w:lineRule="auto" w:before="0"/>
        <w:ind w:left="260" w:right="1717" w:firstLine="0"/>
        <w:jc w:val="left"/>
        <w:rPr>
          <w:sz w:val="22"/>
        </w:rPr>
      </w:pPr>
      <w:r>
        <w:rPr>
          <w:rFonts w:ascii="Calibri" w:hAnsi="Calibri"/>
          <w:position w:val="6"/>
          <w:sz w:val="13"/>
        </w:rPr>
        <w:t>40 </w:t>
      </w:r>
      <w:r>
        <w:rPr>
          <w:sz w:val="22"/>
        </w:rPr>
        <w:t>Barton, Ed. “A Brief History of International Law.” Brief History of International Law, n.d.</w:t>
      </w:r>
      <w:r>
        <w:rPr>
          <w:spacing w:val="-52"/>
          <w:sz w:val="22"/>
        </w:rPr>
        <w:t> </w:t>
      </w:r>
      <w:r>
        <w:rPr>
          <w:sz w:val="22"/>
        </w:rPr>
        <w:t>https://edbarton.com/topics/law/international-law/brief-history-international-law/.</w:t>
      </w:r>
    </w:p>
    <w:p>
      <w:pPr>
        <w:spacing w:after="0" w:line="247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12"/>
      </w:pPr>
      <w:r>
        <w:rPr/>
        <w:t>in conflict, more non-violent solutions, promotion of democracy, and an enforcement of human</w:t>
      </w:r>
      <w:r>
        <w:rPr>
          <w:spacing w:val="1"/>
        </w:rPr>
        <w:t> </w:t>
      </w:r>
      <w:r>
        <w:rPr/>
        <w:t>rights laws at both the international and domestic level, as well as strengthening transnational</w:t>
      </w:r>
      <w:r>
        <w:rPr>
          <w:spacing w:val="1"/>
        </w:rPr>
        <w:t> </w:t>
      </w:r>
      <w:r>
        <w:rPr/>
        <w:t>human rights networks.</w:t>
      </w:r>
      <w:r>
        <w:rPr>
          <w:vertAlign w:val="superscript"/>
        </w:rPr>
        <w:t>41</w:t>
      </w:r>
      <w:r>
        <w:rPr>
          <w:vertAlign w:val="baseline"/>
        </w:rPr>
        <w:t> Sikkink’s evidence points to the possibility of success in human rights</w:t>
      </w:r>
      <w:r>
        <w:rPr>
          <w:spacing w:val="1"/>
          <w:vertAlign w:val="baseline"/>
        </w:rPr>
        <w:t> </w:t>
      </w:r>
      <w:r>
        <w:rPr>
          <w:vertAlign w:val="baseline"/>
        </w:rPr>
        <w:t>laws. However, in the case of Bolivia, on a national scale, its deep lying issues with corruption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 compliance, make it extremely difficult to institute international laws. The recent adversity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towards Western ideals in the past two decades has further augmented the enigma to instituting</w:t>
      </w:r>
      <w:r>
        <w:rPr>
          <w:spacing w:val="1"/>
          <w:vertAlign w:val="baseline"/>
        </w:rPr>
        <w:t> </w:t>
      </w:r>
      <w:r>
        <w:rPr>
          <w:vertAlign w:val="baseline"/>
        </w:rPr>
        <w:t>adherence to signed and ratified international treaties. Sikkink’s arguments in this case serves to</w:t>
      </w:r>
      <w:r>
        <w:rPr>
          <w:spacing w:val="1"/>
          <w:vertAlign w:val="baseline"/>
        </w:rPr>
        <w:t> </w:t>
      </w:r>
      <w:r>
        <w:rPr>
          <w:vertAlign w:val="baseline"/>
        </w:rPr>
        <w:t>demonstrate that there needs to be national institutional change, alongside international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movements to promote human rights to harbor real change. Therefore, although the limitations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stem</w:t>
      </w:r>
      <w:r>
        <w:rPr>
          <w:spacing w:val="-4"/>
          <w:vertAlign w:val="baseline"/>
        </w:rPr>
        <w:t> </w:t>
      </w:r>
      <w:r>
        <w:rPr>
          <w:vertAlign w:val="baseline"/>
        </w:rPr>
        <w:t>from</w:t>
      </w:r>
      <w:r>
        <w:rPr>
          <w:spacing w:val="-3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4"/>
          <w:vertAlign w:val="baseline"/>
        </w:rPr>
        <w:t> </w:t>
      </w:r>
      <w:r>
        <w:rPr>
          <w:vertAlign w:val="baseline"/>
        </w:rPr>
        <w:t>law’s</w:t>
      </w:r>
      <w:r>
        <w:rPr>
          <w:spacing w:val="-1"/>
          <w:vertAlign w:val="baseline"/>
        </w:rPr>
        <w:t> </w:t>
      </w:r>
      <w:r>
        <w:rPr>
          <w:vertAlign w:val="baseline"/>
        </w:rPr>
        <w:t>troubling</w:t>
      </w:r>
      <w:r>
        <w:rPr>
          <w:spacing w:val="-1"/>
          <w:vertAlign w:val="baseline"/>
        </w:rPr>
        <w:t> </w:t>
      </w:r>
      <w:r>
        <w:rPr>
          <w:vertAlign w:val="baseline"/>
        </w:rPr>
        <w:t>history</w:t>
      </w:r>
      <w:r>
        <w:rPr>
          <w:spacing w:val="-2"/>
          <w:vertAlign w:val="baseline"/>
        </w:rPr>
        <w:t> </w:t>
      </w:r>
      <w:r>
        <w:rPr>
          <w:vertAlign w:val="baseline"/>
        </w:rPr>
        <w:t>pose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2"/>
          <w:vertAlign w:val="baseline"/>
        </w:rPr>
        <w:t> </w:t>
      </w:r>
      <w:r>
        <w:rPr>
          <w:vertAlign w:val="baseline"/>
        </w:rPr>
        <w:t>series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challenges,</w:t>
      </w:r>
      <w:r>
        <w:rPr>
          <w:spacing w:val="-1"/>
          <w:vertAlign w:val="baseline"/>
        </w:rPr>
        <w:t> </w:t>
      </w:r>
      <w:r>
        <w:rPr>
          <w:vertAlign w:val="baseline"/>
        </w:rPr>
        <w:t>shifting</w:t>
      </w:r>
      <w:r>
        <w:rPr>
          <w:spacing w:val="-2"/>
          <w:vertAlign w:val="baseline"/>
        </w:rPr>
        <w:t> </w:t>
      </w:r>
      <w:r>
        <w:rPr>
          <w:vertAlign w:val="baseline"/>
        </w:rPr>
        <w:t>strategies</w:t>
      </w:r>
      <w:r>
        <w:rPr>
          <w:spacing w:val="-57"/>
          <w:vertAlign w:val="baseline"/>
        </w:rPr>
        <w:t> </w:t>
      </w:r>
      <w:r>
        <w:rPr>
          <w:vertAlign w:val="baseline"/>
        </w:rPr>
        <w:t>to better measure, evaluate, and promote human rights, while also working on strengthening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-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1"/>
          <w:vertAlign w:val="baseline"/>
        </w:rPr>
        <w:t> </w:t>
      </w:r>
      <w:r>
        <w:rPr>
          <w:vertAlign w:val="baseline"/>
        </w:rPr>
        <w:t>movements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-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-2"/>
          <w:vertAlign w:val="baseline"/>
        </w:rPr>
        <w:t> </w:t>
      </w:r>
      <w:r>
        <w:rPr>
          <w:vertAlign w:val="baseline"/>
        </w:rPr>
        <w:t>in a</w:t>
      </w:r>
      <w:r>
        <w:rPr>
          <w:spacing w:val="-2"/>
          <w:vertAlign w:val="baseline"/>
        </w:rPr>
        <w:t> </w:t>
      </w:r>
      <w:r>
        <w:rPr>
          <w:vertAlign w:val="baseline"/>
        </w:rPr>
        <w:t>promising</w:t>
      </w:r>
      <w:r>
        <w:rPr>
          <w:spacing w:val="3"/>
          <w:vertAlign w:val="baseline"/>
        </w:rPr>
        <w:t> </w:t>
      </w:r>
      <w:r>
        <w:rPr>
          <w:vertAlign w:val="baseline"/>
        </w:rPr>
        <w:t>future.</w:t>
      </w:r>
    </w:p>
    <w:p>
      <w:pPr>
        <w:pStyle w:val="Heading2"/>
        <w:numPr>
          <w:ilvl w:val="0"/>
          <w:numId w:val="4"/>
        </w:numPr>
        <w:tabs>
          <w:tab w:pos="980" w:val="left" w:leader="none"/>
          <w:tab w:pos="981" w:val="left" w:leader="none"/>
        </w:tabs>
        <w:spacing w:line="240" w:lineRule="auto" w:before="165" w:after="0"/>
        <w:ind w:left="981" w:right="0" w:hanging="626"/>
        <w:jc w:val="left"/>
      </w:pPr>
      <w:bookmarkStart w:name="II. International Law, Human Rights, and" w:id="10"/>
      <w:bookmarkEnd w:id="10"/>
      <w:r>
        <w:rPr>
          <w:b w:val="0"/>
        </w:rPr>
      </w:r>
      <w:bookmarkStart w:name="II. International Law, Human Rights, and" w:id="11"/>
      <w:bookmarkEnd w:id="11"/>
      <w:r>
        <w:rPr/>
        <w:t>I</w:t>
      </w:r>
      <w:r>
        <w:rPr/>
        <w:t>nternational</w:t>
      </w:r>
      <w:r>
        <w:rPr>
          <w:spacing w:val="-6"/>
        </w:rPr>
        <w:t> </w:t>
      </w:r>
      <w:r>
        <w:rPr/>
        <w:t>Law,</w:t>
      </w:r>
      <w:r>
        <w:rPr>
          <w:spacing w:val="-3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Women’s</w:t>
      </w:r>
      <w:r>
        <w:rPr>
          <w:spacing w:val="-4"/>
        </w:rPr>
        <w:t> </w:t>
      </w:r>
      <w:r>
        <w:rPr/>
        <w:t>Rights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480" w:lineRule="auto"/>
        <w:ind w:left="260" w:right="668" w:firstLine="360"/>
      </w:pPr>
      <w:r>
        <w:rPr/>
        <w:t>Albeit</w:t>
      </w:r>
      <w:r>
        <w:rPr>
          <w:spacing w:val="-2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law’s</w:t>
      </w:r>
      <w:r>
        <w:rPr>
          <w:spacing w:val="2"/>
        </w:rPr>
        <w:t> </w:t>
      </w:r>
      <w:r>
        <w:rPr/>
        <w:t>exclusive</w:t>
      </w:r>
      <w:r>
        <w:rPr>
          <w:spacing w:val="-2"/>
        </w:rPr>
        <w:t> </w:t>
      </w:r>
      <w:r>
        <w:rPr/>
        <w:t>nature,</w:t>
      </w:r>
      <w:r>
        <w:rPr>
          <w:spacing w:val="1"/>
        </w:rPr>
        <w:t> </w:t>
      </w:r>
      <w:r>
        <w:rPr/>
        <w:t>there</w:t>
      </w:r>
      <w:r>
        <w:rPr>
          <w:spacing w:val="-1"/>
        </w:rPr>
        <w:t> </w:t>
      </w:r>
      <w:r>
        <w:rPr/>
        <w:t>has</w:t>
      </w:r>
      <w:r>
        <w:rPr>
          <w:spacing w:val="6"/>
        </w:rPr>
        <w:t> </w:t>
      </w:r>
      <w:r>
        <w:rPr/>
        <w:t>been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significant</w:t>
      </w:r>
      <w:r>
        <w:rPr>
          <w:spacing w:val="-1"/>
        </w:rPr>
        <w:t> </w:t>
      </w:r>
      <w:r>
        <w:rPr/>
        <w:t>shift</w:t>
      </w:r>
      <w:r>
        <w:rPr>
          <w:spacing w:val="-2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sphere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past</w:t>
      </w:r>
      <w:r>
        <w:rPr>
          <w:spacing w:val="-3"/>
        </w:rPr>
        <w:t> </w:t>
      </w:r>
      <w:r>
        <w:rPr/>
        <w:t>decades resulting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its focus</w:t>
      </w:r>
      <w:r>
        <w:rPr>
          <w:spacing w:val="-1"/>
        </w:rPr>
        <w:t> </w:t>
      </w:r>
      <w:r>
        <w:rPr/>
        <w:t>on</w:t>
      </w:r>
      <w:r>
        <w:rPr>
          <w:spacing w:val="3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 The</w:t>
      </w:r>
      <w:r>
        <w:rPr>
          <w:spacing w:val="-3"/>
        </w:rPr>
        <w:t> </w:t>
      </w:r>
      <w:r>
        <w:rPr/>
        <w:t>most</w:t>
      </w:r>
      <w:r>
        <w:rPr>
          <w:spacing w:val="-4"/>
        </w:rPr>
        <w:t> </w:t>
      </w:r>
      <w:r>
        <w:rPr/>
        <w:t>recent</w:t>
      </w:r>
      <w:r>
        <w:rPr>
          <w:spacing w:val="-3"/>
        </w:rPr>
        <w:t> </w:t>
      </w:r>
      <w:r>
        <w:rPr/>
        <w:t>shift</w:t>
      </w:r>
      <w:r>
        <w:rPr>
          <w:spacing w:val="-3"/>
        </w:rPr>
        <w:t> </w:t>
      </w:r>
      <w:r>
        <w:rPr/>
        <w:t>towards</w:t>
      </w:r>
      <w:r>
        <w:rPr>
          <w:spacing w:val="-57"/>
        </w:rPr>
        <w:t> </w:t>
      </w:r>
      <w:r>
        <w:rPr/>
        <w:t>incorporating human rights into international relations has underlined its effort to address its</w:t>
      </w:r>
      <w:r>
        <w:rPr>
          <w:spacing w:val="1"/>
        </w:rPr>
        <w:t> </w:t>
      </w:r>
      <w:r>
        <w:rPr/>
        <w:t>inherent problematic nature, particularly by addressing differences in economic, political, legal,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social</w:t>
      </w:r>
      <w:r>
        <w:rPr>
          <w:spacing w:val="-4"/>
        </w:rPr>
        <w:t> </w:t>
      </w:r>
      <w:r>
        <w:rPr/>
        <w:t>resources</w:t>
      </w:r>
      <w:r>
        <w:rPr>
          <w:spacing w:val="-1"/>
        </w:rPr>
        <w:t> </w:t>
      </w:r>
      <w:r>
        <w:rPr/>
        <w:t>among</w:t>
      </w:r>
      <w:r>
        <w:rPr>
          <w:spacing w:val="-2"/>
        </w:rPr>
        <w:t> </w:t>
      </w:r>
      <w:r>
        <w:rPr/>
        <w:t>countries,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unequal</w:t>
      </w:r>
      <w:r>
        <w:rPr>
          <w:spacing w:val="-4"/>
        </w:rPr>
        <w:t> </w:t>
      </w:r>
      <w:r>
        <w:rPr/>
        <w:t>relationships</w:t>
      </w:r>
      <w:r>
        <w:rPr>
          <w:spacing w:val="-1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world.</w:t>
      </w:r>
      <w:r>
        <w:rPr>
          <w:spacing w:val="-2"/>
        </w:rPr>
        <w:t> </w:t>
      </w:r>
      <w:r>
        <w:rPr/>
        <w:t>Yet,</w:t>
      </w:r>
      <w:r>
        <w:rPr>
          <w:spacing w:val="-57"/>
        </w:rPr>
        <w:t> </w:t>
      </w:r>
      <w:r>
        <w:rPr/>
        <w:t>the Western and male dominance of international and individual state lawmaking continues to</w:t>
      </w:r>
      <w:r>
        <w:rPr>
          <w:spacing w:val="1"/>
        </w:rPr>
        <w:t> </w:t>
      </w:r>
      <w:r>
        <w:rPr/>
        <w:t>get in the way of properly addressing existent issues. A significantly impacted area is that of</w:t>
      </w:r>
      <w:r>
        <w:rPr>
          <w:spacing w:val="1"/>
        </w:rPr>
        <w:t> </w:t>
      </w:r>
      <w:r>
        <w:rPr/>
        <w:t>women’s</w:t>
      </w:r>
      <w:r>
        <w:rPr>
          <w:spacing w:val="-1"/>
        </w:rPr>
        <w:t> </w:t>
      </w:r>
      <w:r>
        <w:rPr/>
        <w:t>rights.</w:t>
      </w:r>
      <w:r>
        <w:rPr>
          <w:spacing w:val="-2"/>
        </w:rPr>
        <w:t> </w:t>
      </w:r>
      <w:r>
        <w:rPr/>
        <w:t>Discrimination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against</w:t>
      </w:r>
      <w:r>
        <w:rPr>
          <w:spacing w:val="1"/>
        </w:rPr>
        <w:t> </w:t>
      </w:r>
      <w:r>
        <w:rPr/>
        <w:t>women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existed</w:t>
      </w:r>
      <w:r>
        <w:rPr>
          <w:spacing w:val="-2"/>
        </w:rPr>
        <w:t> </w:t>
      </w:r>
      <w:r>
        <w:rPr/>
        <w:t>since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beginning</w:t>
      </w:r>
    </w:p>
    <w:p>
      <w:pPr>
        <w:pStyle w:val="BodyText"/>
        <w:rPr>
          <w:sz w:val="20"/>
        </w:rPr>
      </w:pPr>
    </w:p>
    <w:p>
      <w:pPr>
        <w:pStyle w:val="BodyText"/>
      </w:pPr>
      <w:r>
        <w:rPr/>
        <w:pict>
          <v:rect style="position:absolute;margin-left:72.025002pt;margin-top:15.754248pt;width:144.080pt;height:.75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1552" w:firstLine="0"/>
        <w:jc w:val="left"/>
        <w:rPr>
          <w:sz w:val="22"/>
        </w:rPr>
      </w:pPr>
      <w:r>
        <w:rPr>
          <w:sz w:val="22"/>
          <w:vertAlign w:val="superscript"/>
        </w:rPr>
        <w:t>41</w:t>
      </w:r>
      <w:r>
        <w:rPr>
          <w:sz w:val="22"/>
          <w:vertAlign w:val="baseline"/>
        </w:rPr>
        <w:t> Sikkink, Kathryn. 2017 </w:t>
      </w:r>
      <w:r>
        <w:rPr>
          <w:i/>
          <w:sz w:val="22"/>
          <w:vertAlign w:val="baseline"/>
        </w:rPr>
        <w:t>Evidence for Hope: Making Human Rights Work in the 21st Century</w:t>
      </w:r>
      <w:r>
        <w:rPr>
          <w:sz w:val="22"/>
          <w:vertAlign w:val="baseline"/>
        </w:rPr>
        <w:t>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Princeton,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NJ: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Princeton University Press. 336 pp.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74"/>
      </w:pPr>
      <w:r>
        <w:rPr/>
        <w:t>and have unfortunately remained a pressing issue, even though it has been decades since women</w:t>
      </w:r>
      <w:r>
        <w:rPr>
          <w:spacing w:val="-57"/>
        </w:rPr>
        <w:t> </w:t>
      </w:r>
      <w:r>
        <w:rPr/>
        <w:t>in most places have been granted the same rights as men. Jennifer L. Ulrich argues that the</w:t>
      </w:r>
      <w:r>
        <w:rPr>
          <w:spacing w:val="1"/>
        </w:rPr>
        <w:t> </w:t>
      </w:r>
      <w:r>
        <w:rPr/>
        <w:t>reason for this continued inequality is due to power structures heavily weighing in favor of men</w:t>
      </w:r>
      <w:r>
        <w:rPr>
          <w:spacing w:val="1"/>
        </w:rPr>
        <w:t> </w:t>
      </w:r>
      <w:r>
        <w:rPr/>
        <w:t>and “millennia of perceived feminine inadequacy”.</w:t>
      </w:r>
      <w:r>
        <w:rPr>
          <w:vertAlign w:val="superscript"/>
        </w:rPr>
        <w:t>42</w:t>
      </w:r>
      <w:r>
        <w:rPr>
          <w:vertAlign w:val="baseline"/>
        </w:rPr>
        <w:t> Homogeneity at the table where decisions</w:t>
      </w:r>
      <w:r>
        <w:rPr>
          <w:spacing w:val="1"/>
          <w:vertAlign w:val="baseline"/>
        </w:rPr>
        <w:t> </w:t>
      </w:r>
      <w:r>
        <w:rPr>
          <w:vertAlign w:val="baseline"/>
        </w:rPr>
        <w:t>are made and policy is created, results in homogeneous decisions and policy that address issues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those around the table struggle with. Homogeneous, in this case, refers to the Western and</w:t>
      </w:r>
      <w:r>
        <w:rPr>
          <w:spacing w:val="1"/>
          <w:vertAlign w:val="baseline"/>
        </w:rPr>
        <w:t> </w:t>
      </w:r>
      <w:r>
        <w:rPr>
          <w:vertAlign w:val="baseline"/>
        </w:rPr>
        <w:t>male-dominated</w:t>
      </w:r>
      <w:r>
        <w:rPr>
          <w:spacing w:val="-3"/>
          <w:vertAlign w:val="baseline"/>
        </w:rPr>
        <w:t> </w:t>
      </w:r>
      <w:r>
        <w:rPr>
          <w:vertAlign w:val="baseline"/>
        </w:rPr>
        <w:t>nature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those</w:t>
      </w:r>
      <w:r>
        <w:rPr>
          <w:spacing w:val="-4"/>
          <w:vertAlign w:val="baseline"/>
        </w:rPr>
        <w:t> </w:t>
      </w:r>
      <w:r>
        <w:rPr>
          <w:vertAlign w:val="baseline"/>
        </w:rPr>
        <w:t>writing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the laws.</w:t>
      </w:r>
      <w:r>
        <w:rPr>
          <w:spacing w:val="-2"/>
          <w:vertAlign w:val="baseline"/>
        </w:rPr>
        <w:t> </w:t>
      </w:r>
      <w:r>
        <w:rPr>
          <w:vertAlign w:val="baseline"/>
        </w:rPr>
        <w:t>Multiple</w:t>
      </w:r>
      <w:r>
        <w:rPr>
          <w:spacing w:val="-4"/>
          <w:vertAlign w:val="baseline"/>
        </w:rPr>
        <w:t> </w:t>
      </w:r>
      <w:r>
        <w:rPr>
          <w:vertAlign w:val="baseline"/>
        </w:rPr>
        <w:t>treaties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laws</w:t>
      </w:r>
      <w:r>
        <w:rPr>
          <w:spacing w:val="-1"/>
          <w:vertAlign w:val="baseline"/>
        </w:rPr>
        <w:t> </w:t>
      </w:r>
      <w:r>
        <w:rPr>
          <w:vertAlign w:val="baseline"/>
        </w:rPr>
        <w:t>encompass</w:t>
      </w:r>
      <w:r>
        <w:rPr>
          <w:spacing w:val="-2"/>
          <w:vertAlign w:val="baseline"/>
        </w:rPr>
        <w:t> </w:t>
      </w:r>
      <w:r>
        <w:rPr>
          <w:vertAlign w:val="baseline"/>
        </w:rPr>
        <w:t>women’s</w:t>
      </w:r>
      <w:r>
        <w:rPr>
          <w:spacing w:val="-57"/>
          <w:vertAlign w:val="baseline"/>
        </w:rPr>
        <w:t> </w:t>
      </w:r>
      <w:r>
        <w:rPr>
          <w:vertAlign w:val="baseline"/>
        </w:rPr>
        <w:t>rights. Yet, there is no assurance that there is an equal presence of both in international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institutions. This is especially problematic due to the inequality that resulted in a fraction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women holding any position of power. An example to delineate this can be found in Article 8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United Nations Charter. Article 8 states that it allows both women and men equivalent</w:t>
      </w:r>
      <w:r>
        <w:rPr>
          <w:spacing w:val="1"/>
          <w:vertAlign w:val="baseline"/>
        </w:rPr>
        <w:t> </w:t>
      </w:r>
      <w:r>
        <w:rPr>
          <w:vertAlign w:val="baseline"/>
        </w:rPr>
        <w:t>admission to the United Nations establishment. However, there was no provision incorporated to</w:t>
      </w:r>
      <w:r>
        <w:rPr>
          <w:spacing w:val="-57"/>
          <w:vertAlign w:val="baseline"/>
        </w:rPr>
        <w:t> </w:t>
      </w:r>
      <w:r>
        <w:rPr>
          <w:vertAlign w:val="baseline"/>
        </w:rPr>
        <w:t>mandate the appointment of women to positions of power. Seeing that at the time, women’s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involvement was not traditional and therefore practically non-existent, women were effectively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-3"/>
          <w:vertAlign w:val="baseline"/>
        </w:rPr>
        <w:t> </w:t>
      </w:r>
      <w:r>
        <w:rPr>
          <w:vertAlign w:val="baseline"/>
        </w:rPr>
        <w:t>participatory members</w:t>
      </w:r>
      <w:r>
        <w:rPr>
          <w:spacing w:val="1"/>
          <w:vertAlign w:val="baseline"/>
        </w:rPr>
        <w:t> </w:t>
      </w:r>
      <w:r>
        <w:rPr>
          <w:vertAlign w:val="baseline"/>
        </w:rPr>
        <w:t>in UN</w:t>
      </w:r>
      <w:r>
        <w:rPr>
          <w:spacing w:val="1"/>
          <w:vertAlign w:val="baseline"/>
        </w:rPr>
        <w:t> </w:t>
      </w:r>
      <w:r>
        <w:rPr>
          <w:vertAlign w:val="baseline"/>
        </w:rPr>
        <w:t>policymaking.</w:t>
      </w:r>
    </w:p>
    <w:p>
      <w:pPr>
        <w:pStyle w:val="BodyText"/>
        <w:spacing w:line="480" w:lineRule="auto" w:before="163"/>
        <w:ind w:left="260" w:right="687" w:firstLine="360"/>
      </w:pPr>
      <w:r>
        <w:rPr/>
        <w:t>Though</w:t>
      </w:r>
      <w:r>
        <w:rPr>
          <w:spacing w:val="-4"/>
        </w:rPr>
        <w:t> </w:t>
      </w:r>
      <w:r>
        <w:rPr/>
        <w:t>numerous</w:t>
      </w:r>
      <w:r>
        <w:rPr>
          <w:spacing w:val="-2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organizations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</w:t>
      </w:r>
      <w:r>
        <w:rPr>
          <w:spacing w:val="-2"/>
        </w:rPr>
        <w:t> </w:t>
      </w:r>
      <w:r>
        <w:rPr/>
        <w:t>instruments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established</w:t>
      </w:r>
      <w:r>
        <w:rPr>
          <w:spacing w:val="-57"/>
        </w:rPr>
        <w:t> </w:t>
      </w:r>
      <w:r>
        <w:rPr/>
        <w:t>in the fifty years succeeding World War II, figures have shown a worsening of women’s</w:t>
      </w:r>
      <w:r>
        <w:rPr>
          <w:spacing w:val="1"/>
        </w:rPr>
        <w:t> </w:t>
      </w:r>
      <w:r>
        <w:rPr/>
        <w:t>situations</w:t>
      </w:r>
      <w:r>
        <w:rPr>
          <w:spacing w:val="-1"/>
        </w:rPr>
        <w:t> </w:t>
      </w:r>
      <w:r>
        <w:rPr/>
        <w:t>during</w:t>
      </w:r>
      <w:r>
        <w:rPr>
          <w:spacing w:val="3"/>
        </w:rPr>
        <w:t> </w:t>
      </w:r>
      <w:r>
        <w:rPr/>
        <w:t>armed</w:t>
      </w:r>
      <w:r>
        <w:rPr>
          <w:spacing w:val="3"/>
        </w:rPr>
        <w:t> </w:t>
      </w:r>
      <w:r>
        <w:rPr/>
        <w:t>conflict</w:t>
      </w:r>
      <w:r>
        <w:rPr>
          <w:spacing w:val="-3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-3"/>
        </w:rPr>
        <w:t> </w:t>
      </w:r>
      <w:r>
        <w:rPr/>
        <w:t>20</w:t>
      </w:r>
      <w:r>
        <w:rPr>
          <w:vertAlign w:val="superscript"/>
        </w:rPr>
        <w:t>th</w:t>
      </w:r>
      <w:r>
        <w:rPr>
          <w:spacing w:val="-1"/>
          <w:vertAlign w:val="baseline"/>
        </w:rPr>
        <w:t> </w:t>
      </w:r>
      <w:r>
        <w:rPr>
          <w:vertAlign w:val="baseline"/>
        </w:rPr>
        <w:t>century.</w:t>
      </w:r>
      <w:r>
        <w:rPr>
          <w:vertAlign w:val="superscript"/>
        </w:rPr>
        <w:t>43</w:t>
      </w:r>
      <w:r>
        <w:rPr>
          <w:spacing w:val="-1"/>
          <w:vertAlign w:val="baseline"/>
        </w:rPr>
        <w:t> </w:t>
      </w:r>
      <w:r>
        <w:rPr>
          <w:vertAlign w:val="baseline"/>
        </w:rPr>
        <w:t>This can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2"/>
          <w:vertAlign w:val="baseline"/>
        </w:rPr>
        <w:t> </w:t>
      </w:r>
      <w:r>
        <w:rPr>
          <w:vertAlign w:val="baseline"/>
        </w:rPr>
        <w:t>accredited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misappropriation and lack of a correct description of certain gendered violence crimes. Kelly</w:t>
      </w:r>
      <w:r>
        <w:rPr>
          <w:spacing w:val="1"/>
          <w:vertAlign w:val="baseline"/>
        </w:rPr>
        <w:t> </w:t>
      </w:r>
      <w:r>
        <w:rPr>
          <w:vertAlign w:val="baseline"/>
        </w:rPr>
        <w:t>Askin</w:t>
      </w:r>
      <w:r>
        <w:rPr>
          <w:spacing w:val="-1"/>
          <w:vertAlign w:val="baseline"/>
        </w:rPr>
        <w:t> </w:t>
      </w:r>
      <w:r>
        <w:rPr>
          <w:vertAlign w:val="baseline"/>
        </w:rPr>
        <w:t>points out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her</w:t>
      </w:r>
      <w:r>
        <w:rPr>
          <w:spacing w:val="-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one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these</w:t>
      </w:r>
      <w:r>
        <w:rPr>
          <w:spacing w:val="-3"/>
          <w:vertAlign w:val="baseline"/>
        </w:rPr>
        <w:t> </w:t>
      </w:r>
      <w:r>
        <w:rPr>
          <w:vertAlign w:val="baseline"/>
        </w:rPr>
        <w:t>issues can</w:t>
      </w:r>
      <w:r>
        <w:rPr>
          <w:spacing w:val="-1"/>
          <w:vertAlign w:val="baseline"/>
        </w:rPr>
        <w:t> </w:t>
      </w:r>
      <w:r>
        <w:rPr>
          <w:vertAlign w:val="baseline"/>
        </w:rPr>
        <w:t>be</w:t>
      </w:r>
      <w:r>
        <w:rPr>
          <w:spacing w:val="-3"/>
          <w:vertAlign w:val="baseline"/>
        </w:rPr>
        <w:t> </w:t>
      </w:r>
      <w:r>
        <w:rPr>
          <w:vertAlign w:val="baseline"/>
        </w:rPr>
        <w:t>found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Fourth</w:t>
      </w:r>
      <w:r>
        <w:rPr>
          <w:spacing w:val="3"/>
          <w:vertAlign w:val="baseline"/>
        </w:rPr>
        <w:t> </w:t>
      </w:r>
      <w:r>
        <w:rPr>
          <w:vertAlign w:val="baseline"/>
        </w:rPr>
        <w:t>Geneva</w:t>
      </w:r>
    </w:p>
    <w:p>
      <w:pPr>
        <w:pStyle w:val="BodyText"/>
        <w:spacing w:before="8"/>
        <w:rPr>
          <w:sz w:val="29"/>
        </w:rPr>
      </w:pPr>
      <w:r>
        <w:rPr/>
        <w:pict>
          <v:rect style="position:absolute;margin-left:72.025002pt;margin-top:19.045782pt;width:144.080pt;height:.75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1216" w:firstLine="0"/>
        <w:jc w:val="left"/>
        <w:rPr>
          <w:sz w:val="22"/>
        </w:rPr>
      </w:pPr>
      <w:r>
        <w:rPr>
          <w:sz w:val="22"/>
          <w:vertAlign w:val="superscript"/>
        </w:rPr>
        <w:t>42</w:t>
      </w:r>
      <w:r>
        <w:rPr>
          <w:sz w:val="22"/>
          <w:vertAlign w:val="baseline"/>
        </w:rPr>
        <w:t> Ulrich, Jennifer L. 2000 </w:t>
      </w:r>
      <w:r>
        <w:rPr>
          <w:i/>
          <w:sz w:val="22"/>
          <w:vertAlign w:val="baseline"/>
        </w:rPr>
        <w:t>Confronting Gender-Based Violence with International Institutions: Is a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Solution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to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the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Pandemic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Within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Reach?</w:t>
      </w:r>
      <w:r>
        <w:rPr>
          <w:i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Indiana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Journal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of Legal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Studies: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Vol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7: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Iss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Article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11</w:t>
      </w:r>
    </w:p>
    <w:p>
      <w:pPr>
        <w:spacing w:line="240" w:lineRule="auto" w:before="3"/>
        <w:ind w:left="260" w:right="1000" w:firstLine="0"/>
        <w:jc w:val="left"/>
        <w:rPr>
          <w:sz w:val="22"/>
        </w:rPr>
      </w:pPr>
      <w:r>
        <w:rPr>
          <w:sz w:val="22"/>
          <w:vertAlign w:val="superscript"/>
        </w:rPr>
        <w:t>43</w:t>
      </w:r>
      <w:r>
        <w:rPr>
          <w:sz w:val="22"/>
          <w:vertAlign w:val="baseline"/>
        </w:rPr>
        <w:t> Askin, Kelly, D. "Prosecuting Wartime Rape and Other Gender-Related Crimes under International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Law: Extraordinary Advances, Enduring Obstacles," Berkeley Journal of International Law 21, no. 2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(2003):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288-349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58"/>
      </w:pPr>
      <w:r>
        <w:rPr/>
        <w:t>Convention. Though forced prostitution and rape are included, they are “erroneously linked with</w:t>
      </w:r>
      <w:r>
        <w:rPr>
          <w:spacing w:val="-57"/>
        </w:rPr>
        <w:t> </w:t>
      </w:r>
      <w:r>
        <w:rPr/>
        <w:t>crimes of honor and dignity, instead of with crimes of violence, mischaracterizing the offense”.</w:t>
      </w:r>
      <w:r>
        <w:rPr>
          <w:vertAlign w:val="superscript"/>
        </w:rPr>
        <w:t>44</w:t>
      </w:r>
      <w:r>
        <w:rPr>
          <w:spacing w:val="-57"/>
          <w:vertAlign w:val="baseline"/>
        </w:rPr>
        <w:t> </w:t>
      </w:r>
      <w:r>
        <w:rPr>
          <w:vertAlign w:val="baseline"/>
        </w:rPr>
        <w:t>Similarly, in the landmark Akayesu Trial presented by the Rwanda Tribunal on September 2,</w:t>
      </w:r>
      <w:r>
        <w:rPr>
          <w:spacing w:val="1"/>
          <w:vertAlign w:val="baseline"/>
        </w:rPr>
        <w:t> </w:t>
      </w:r>
      <w:r>
        <w:rPr>
          <w:vertAlign w:val="baseline"/>
        </w:rPr>
        <w:t>1998, rape and other forms of sexual violence were deemed as “instruments of genocide” which</w:t>
      </w:r>
      <w:r>
        <w:rPr>
          <w:spacing w:val="1"/>
          <w:vertAlign w:val="baseline"/>
        </w:rPr>
        <w:t> </w:t>
      </w:r>
      <w:r>
        <w:rPr>
          <w:vertAlign w:val="baseline"/>
        </w:rPr>
        <w:t>“form part of widespread and systemic attacks, constituting crimes against humanity”.</w:t>
      </w:r>
      <w:r>
        <w:rPr>
          <w:vertAlign w:val="superscript"/>
        </w:rPr>
        <w:t>45</w:t>
      </w:r>
      <w:r>
        <w:rPr>
          <w:vertAlign w:val="baseline"/>
        </w:rPr>
        <w:t> It 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 first ever conviction of genocide or crimes against humanity for a crime such as sexual</w:t>
      </w:r>
      <w:r>
        <w:rPr>
          <w:spacing w:val="1"/>
          <w:vertAlign w:val="baseline"/>
        </w:rPr>
        <w:t> </w:t>
      </w:r>
      <w:r>
        <w:rPr>
          <w:vertAlign w:val="baseline"/>
        </w:rPr>
        <w:t>violence. Jean-Paul Akayesu was charged for twelve counts of multiple crimes, except for</w:t>
      </w:r>
      <w:r>
        <w:rPr>
          <w:spacing w:val="1"/>
          <w:vertAlign w:val="baseline"/>
        </w:rPr>
        <w:t> </w:t>
      </w:r>
      <w:r>
        <w:rPr>
          <w:vertAlign w:val="baseline"/>
        </w:rPr>
        <w:t>gender-based violence. Two witnesses then took the stand to testify on the atrocities Akayesu</w:t>
      </w:r>
      <w:r>
        <w:rPr>
          <w:spacing w:val="1"/>
          <w:vertAlign w:val="baseline"/>
        </w:rPr>
        <w:t> </w:t>
      </w:r>
      <w:r>
        <w:rPr>
          <w:vertAlign w:val="baseline"/>
        </w:rPr>
        <w:t>committed, including telling their account of the gang rape by three soldiers that one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witnesses’ six-year-old daughter endured. These stories provoked international exhortations to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 gender-based violence as a part of Akayesu’s crimes. Whether the crisis is related to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disease/viruses, disasters or armed conflict, the trend seems to follow the same pattern. Either</w:t>
      </w:r>
      <w:r>
        <w:rPr>
          <w:spacing w:val="1"/>
          <w:vertAlign w:val="baseline"/>
        </w:rPr>
        <w:t> </w:t>
      </w:r>
      <w:r>
        <w:rPr>
          <w:vertAlign w:val="baseline"/>
        </w:rPr>
        <w:t>victims are not recognized and therefore left unattended, or the crimes are recognized or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identified, but perpetrators are not ultimately convicted for them specifically. Nonetheless,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extremely important to recognize that the most significant milestone regarding human rights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international sphere was the Universal Declaration of Human Rights, which was overseen by</w:t>
      </w:r>
      <w:r>
        <w:rPr>
          <w:spacing w:val="-57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woman, Eleanor</w:t>
      </w:r>
      <w:r>
        <w:rPr>
          <w:spacing w:val="2"/>
          <w:vertAlign w:val="baseline"/>
        </w:rPr>
        <w:t> </w:t>
      </w:r>
      <w:r>
        <w:rPr>
          <w:vertAlign w:val="baseline"/>
        </w:rPr>
        <w:t>Roosevelt.</w:t>
      </w:r>
    </w:p>
    <w:p>
      <w:pPr>
        <w:pStyle w:val="BodyText"/>
        <w:spacing w:before="165"/>
        <w:ind w:left="260"/>
      </w:pPr>
      <w:bookmarkStart w:name="The Universal Declaration of Human Right" w:id="12"/>
      <w:bookmarkEnd w:id="12"/>
      <w:r>
        <w:rPr/>
      </w:r>
      <w:r>
        <w:rPr>
          <w:u w:val="single"/>
        </w:rPr>
        <w:t>The</w:t>
      </w:r>
      <w:r>
        <w:rPr>
          <w:spacing w:val="-4"/>
          <w:u w:val="single"/>
        </w:rPr>
        <w:t> </w:t>
      </w:r>
      <w:r>
        <w:rPr>
          <w:u w:val="single"/>
        </w:rPr>
        <w:t>Universal</w:t>
      </w:r>
      <w:r>
        <w:rPr>
          <w:spacing w:val="-4"/>
          <w:u w:val="single"/>
        </w:rPr>
        <w:t> </w:t>
      </w:r>
      <w:r>
        <w:rPr>
          <w:u w:val="single"/>
        </w:rPr>
        <w:t>Declaration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</w:t>
      </w:r>
      <w:r>
        <w:rPr>
          <w:u w:val="single"/>
        </w:rPr>
        <w:t>Human</w:t>
      </w:r>
      <w:r>
        <w:rPr>
          <w:spacing w:val="-2"/>
          <w:u w:val="single"/>
        </w:rPr>
        <w:t> </w:t>
      </w:r>
      <w:r>
        <w:rPr>
          <w:u w:val="single"/>
        </w:rPr>
        <w:t>Rights,</w:t>
      </w:r>
      <w:r>
        <w:rPr>
          <w:spacing w:val="-2"/>
          <w:u w:val="single"/>
        </w:rPr>
        <w:t> </w:t>
      </w:r>
      <w:r>
        <w:rPr>
          <w:u w:val="single"/>
        </w:rPr>
        <w:t>1948</w:t>
      </w:r>
    </w:p>
    <w:p>
      <w:pPr>
        <w:pStyle w:val="BodyText"/>
        <w:rPr>
          <w:sz w:val="16"/>
        </w:rPr>
      </w:pPr>
    </w:p>
    <w:p>
      <w:pPr>
        <w:pStyle w:val="BodyText"/>
        <w:spacing w:line="480" w:lineRule="auto" w:before="90"/>
        <w:ind w:left="260" w:right="781" w:firstLine="720"/>
      </w:pPr>
      <w:r>
        <w:rPr/>
        <w:t>The</w:t>
      </w:r>
      <w:r>
        <w:rPr>
          <w:spacing w:val="-4"/>
        </w:rPr>
        <w:t> </w:t>
      </w:r>
      <w:r>
        <w:rPr/>
        <w:t>Universal</w:t>
      </w:r>
      <w:r>
        <w:rPr>
          <w:spacing w:val="-4"/>
        </w:rPr>
        <w:t> </w:t>
      </w:r>
      <w:r>
        <w:rPr/>
        <w:t>Declaration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 (UDHR)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4"/>
        </w:rPr>
        <w:t> </w:t>
      </w:r>
      <w:r>
        <w:rPr/>
        <w:t>universal</w:t>
      </w:r>
      <w:r>
        <w:rPr>
          <w:spacing w:val="-3"/>
        </w:rPr>
        <w:t> </w:t>
      </w:r>
      <w:r>
        <w:rPr/>
        <w:t>recognition</w:t>
      </w:r>
      <w:r>
        <w:rPr>
          <w:spacing w:val="-57"/>
        </w:rPr>
        <w:t> </w:t>
      </w:r>
      <w:r>
        <w:rPr/>
        <w:t>that</w:t>
      </w:r>
      <w:r>
        <w:rPr>
          <w:spacing w:val="-4"/>
        </w:rPr>
        <w:t> </w:t>
      </w:r>
      <w:r>
        <w:rPr/>
        <w:t>“basic</w:t>
      </w:r>
      <w:r>
        <w:rPr>
          <w:spacing w:val="-3"/>
        </w:rPr>
        <w:t> </w:t>
      </w:r>
      <w:r>
        <w:rPr/>
        <w:t>rights and</w:t>
      </w:r>
      <w:r>
        <w:rPr>
          <w:spacing w:val="-2"/>
        </w:rPr>
        <w:t> </w:t>
      </w:r>
      <w:r>
        <w:rPr/>
        <w:t>fundamental</w:t>
      </w:r>
      <w:r>
        <w:rPr>
          <w:spacing w:val="-3"/>
        </w:rPr>
        <w:t> </w:t>
      </w:r>
      <w:r>
        <w:rPr/>
        <w:t>freedoms are</w:t>
      </w:r>
      <w:r>
        <w:rPr>
          <w:spacing w:val="-4"/>
        </w:rPr>
        <w:t> </w:t>
      </w:r>
      <w:r>
        <w:rPr/>
        <w:t>inherent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human</w:t>
      </w:r>
      <w:r>
        <w:rPr>
          <w:spacing w:val="-1"/>
        </w:rPr>
        <w:t> </w:t>
      </w:r>
      <w:r>
        <w:rPr/>
        <w:t>beings;</w:t>
      </w:r>
      <w:r>
        <w:rPr>
          <w:spacing w:val="1"/>
        </w:rPr>
        <w:t> </w:t>
      </w:r>
      <w:r>
        <w:rPr/>
        <w:t>inalienable</w:t>
      </w:r>
      <w:r>
        <w:rPr>
          <w:spacing w:val="-3"/>
        </w:rPr>
        <w:t> </w:t>
      </w:r>
      <w:r>
        <w:rPr/>
        <w:t>and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72.025002pt;margin-top:8.797344pt;width:144.080pt;height:.75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6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44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40" w:lineRule="auto" w:before="2"/>
        <w:ind w:left="260" w:right="1000" w:firstLine="0"/>
        <w:jc w:val="left"/>
        <w:rPr>
          <w:sz w:val="22"/>
        </w:rPr>
      </w:pPr>
      <w:r>
        <w:rPr>
          <w:sz w:val="22"/>
          <w:vertAlign w:val="superscript"/>
        </w:rPr>
        <w:t>45</w:t>
      </w:r>
      <w:r>
        <w:rPr>
          <w:sz w:val="22"/>
          <w:vertAlign w:val="baseline"/>
        </w:rPr>
        <w:t> Askin, Kelly, D. "Prosecuting Wartime Rape and Other Gender-Related Crimes under International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Law: Extraordinary Advances, Enduring Obstacles," Berkeley Journal of International Law 21, no. 2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(2003):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288-349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765"/>
      </w:pPr>
      <w:r>
        <w:rPr/>
        <w:t>applicable in equal measure to all people, and that each and every person is born free and with</w:t>
      </w:r>
      <w:r>
        <w:rPr>
          <w:spacing w:val="1"/>
        </w:rPr>
        <w:t> </w:t>
      </w:r>
      <w:r>
        <w:rPr/>
        <w:t>equal rights”.</w:t>
      </w:r>
      <w:r>
        <w:rPr>
          <w:vertAlign w:val="superscript"/>
        </w:rPr>
        <w:t>46</w:t>
      </w:r>
      <w:r>
        <w:rPr>
          <w:vertAlign w:val="baseline"/>
        </w:rPr>
        <w:t> This international document was essentially the first of its kind, enshrining that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 are universal, without regard for race or sex. Eleanor Roosevelt’s role was almost as</w:t>
      </w:r>
      <w:r>
        <w:rPr>
          <w:spacing w:val="1"/>
          <w:vertAlign w:val="baseline"/>
        </w:rPr>
        <w:t> </w:t>
      </w:r>
      <w:r>
        <w:rPr>
          <w:vertAlign w:val="baseline"/>
        </w:rPr>
        <w:t>equally</w:t>
      </w:r>
      <w:r>
        <w:rPr>
          <w:spacing w:val="2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-4"/>
          <w:vertAlign w:val="baseline"/>
        </w:rPr>
        <w:t> </w:t>
      </w:r>
      <w:r>
        <w:rPr>
          <w:vertAlign w:val="baseline"/>
        </w:rPr>
        <w:t>as the</w:t>
      </w:r>
      <w:r>
        <w:rPr>
          <w:spacing w:val="-4"/>
          <w:vertAlign w:val="baseline"/>
        </w:rPr>
        <w:t> </w:t>
      </w:r>
      <w:r>
        <w:rPr>
          <w:vertAlign w:val="baseline"/>
        </w:rPr>
        <w:t>declaration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itself,</w:t>
      </w:r>
      <w:r>
        <w:rPr>
          <w:spacing w:val="-2"/>
          <w:vertAlign w:val="baseline"/>
        </w:rPr>
        <w:t> </w:t>
      </w:r>
      <w:r>
        <w:rPr>
          <w:vertAlign w:val="baseline"/>
        </w:rPr>
        <w:t>seeing</w:t>
      </w:r>
      <w:r>
        <w:rPr>
          <w:spacing w:val="3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it</w:t>
      </w:r>
      <w:r>
        <w:rPr>
          <w:spacing w:val="-3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one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first</w:t>
      </w:r>
      <w:r>
        <w:rPr>
          <w:spacing w:val="-4"/>
          <w:vertAlign w:val="baseline"/>
        </w:rPr>
        <w:t> </w:t>
      </w:r>
      <w:r>
        <w:rPr>
          <w:vertAlign w:val="baseline"/>
        </w:rPr>
        <w:t>times in</w:t>
      </w:r>
      <w:r>
        <w:rPr>
          <w:spacing w:val="-2"/>
          <w:vertAlign w:val="baseline"/>
        </w:rPr>
        <w:t> </w:t>
      </w:r>
      <w:r>
        <w:rPr>
          <w:vertAlign w:val="baseline"/>
        </w:rPr>
        <w:t>history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57"/>
          <w:vertAlign w:val="baseline"/>
        </w:rPr>
        <w:t> </w:t>
      </w:r>
      <w:r>
        <w:rPr>
          <w:vertAlign w:val="baseline"/>
        </w:rPr>
        <w:t>a woman was in a leading role as Chairperson of the drafting committee of an international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document</w:t>
      </w:r>
      <w:r>
        <w:rPr>
          <w:spacing w:val="-3"/>
          <w:vertAlign w:val="baseline"/>
        </w:rPr>
        <w:t> </w:t>
      </w:r>
      <w:r>
        <w:rPr>
          <w:vertAlign w:val="baseline"/>
        </w:rPr>
        <w:t>of such</w:t>
      </w:r>
      <w:r>
        <w:rPr>
          <w:spacing w:val="4"/>
          <w:vertAlign w:val="baseline"/>
        </w:rPr>
        <w:t> </w:t>
      </w:r>
      <w:r>
        <w:rPr>
          <w:vertAlign w:val="baseline"/>
        </w:rPr>
        <w:t>an immeasurable</w:t>
      </w:r>
      <w:r>
        <w:rPr>
          <w:spacing w:val="-3"/>
          <w:vertAlign w:val="baseline"/>
        </w:rPr>
        <w:t> </w:t>
      </w:r>
      <w:r>
        <w:rPr>
          <w:vertAlign w:val="baseline"/>
        </w:rPr>
        <w:t>impact.</w:t>
      </w:r>
    </w:p>
    <w:p>
      <w:pPr>
        <w:pStyle w:val="BodyText"/>
        <w:spacing w:line="480" w:lineRule="auto" w:before="159"/>
        <w:ind w:left="260" w:right="623" w:firstLine="720"/>
      </w:pPr>
      <w:r>
        <w:rPr/>
        <w:t>Though the United Nations system was established three years prior, the UDHR was the</w:t>
      </w:r>
      <w:r>
        <w:rPr>
          <w:spacing w:val="1"/>
        </w:rPr>
        <w:t> </w:t>
      </w:r>
      <w:r>
        <w:rPr/>
        <w:t>first of its kind to pioneer the use of the phrase “rule of law”, effectively equally binding its</w:t>
      </w:r>
      <w:r>
        <w:rPr>
          <w:spacing w:val="1"/>
        </w:rPr>
        <w:t> </w:t>
      </w:r>
      <w:r>
        <w:rPr/>
        <w:t>signatory members by law at an international scale, regardless of the political system each</w:t>
      </w:r>
      <w:r>
        <w:rPr>
          <w:spacing w:val="1"/>
        </w:rPr>
        <w:t> </w:t>
      </w:r>
      <w:r>
        <w:rPr/>
        <w:t>member</w:t>
      </w:r>
      <w:r>
        <w:rPr>
          <w:spacing w:val="-3"/>
        </w:rPr>
        <w:t> </w:t>
      </w:r>
      <w:r>
        <w:rPr/>
        <w:t>had.</w:t>
      </w:r>
      <w:r>
        <w:rPr>
          <w:spacing w:val="-3"/>
        </w:rPr>
        <w:t> </w:t>
      </w:r>
      <w:r>
        <w:rPr/>
        <w:t>What</w:t>
      </w:r>
      <w:r>
        <w:rPr>
          <w:spacing w:val="-5"/>
        </w:rPr>
        <w:t> </w:t>
      </w:r>
      <w:r>
        <w:rPr/>
        <w:t>this</w:t>
      </w:r>
      <w:r>
        <w:rPr>
          <w:spacing w:val="-1"/>
        </w:rPr>
        <w:t> </w:t>
      </w:r>
      <w:r>
        <w:rPr/>
        <w:t>meant</w:t>
      </w:r>
      <w:r>
        <w:rPr>
          <w:spacing w:val="-5"/>
        </w:rPr>
        <w:t> </w:t>
      </w:r>
      <w:r>
        <w:rPr/>
        <w:t>was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although</w:t>
      </w:r>
      <w:r>
        <w:rPr>
          <w:spacing w:val="-3"/>
        </w:rPr>
        <w:t> </w:t>
      </w:r>
      <w:r>
        <w:rPr/>
        <w:t>multiple international</w:t>
      </w:r>
      <w:r>
        <w:rPr>
          <w:spacing w:val="-4"/>
        </w:rPr>
        <w:t> </w:t>
      </w:r>
      <w:r>
        <w:rPr/>
        <w:t>systems</w:t>
      </w:r>
      <w:r>
        <w:rPr>
          <w:spacing w:val="-2"/>
        </w:rPr>
        <w:t> </w:t>
      </w:r>
      <w:r>
        <w:rPr/>
        <w:t>had</w:t>
      </w:r>
      <w:r>
        <w:rPr>
          <w:spacing w:val="1"/>
        </w:rPr>
        <w:t> </w:t>
      </w:r>
      <w:r>
        <w:rPr/>
        <w:t>existed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7"/>
        </w:rPr>
        <w:t> </w:t>
      </w:r>
      <w:r>
        <w:rPr/>
        <w:t>past, none had established legally binding measures in the way that the UDHR did. It became a</w:t>
      </w:r>
      <w:r>
        <w:rPr>
          <w:spacing w:val="1"/>
        </w:rPr>
        <w:t> </w:t>
      </w:r>
      <w:r>
        <w:rPr/>
        <w:t>milestone for future instruments to foster and promote human rights, including the development</w:t>
      </w:r>
      <w:r>
        <w:rPr>
          <w:spacing w:val="1"/>
        </w:rPr>
        <w:t> </w:t>
      </w:r>
      <w:r>
        <w:rPr/>
        <w:t>and formulation of the International Bill of Human Rights, which came into force in 1976. It is</w:t>
      </w:r>
      <w:r>
        <w:rPr>
          <w:spacing w:val="1"/>
        </w:rPr>
        <w:t> </w:t>
      </w:r>
      <w:r>
        <w:rPr/>
        <w:t>one of the few international instruments that has been ratified by all 193 member states of the</w:t>
      </w:r>
      <w:r>
        <w:rPr>
          <w:spacing w:val="1"/>
        </w:rPr>
        <w:t> </w:t>
      </w:r>
      <w:r>
        <w:rPr/>
        <w:t>United</w:t>
      </w:r>
      <w:r>
        <w:rPr>
          <w:spacing w:val="-1"/>
        </w:rPr>
        <w:t> </w:t>
      </w:r>
      <w:r>
        <w:rPr/>
        <w:t>Nations.</w:t>
      </w:r>
      <w:r>
        <w:rPr>
          <w:vertAlign w:val="superscript"/>
        </w:rPr>
        <w:t>47</w:t>
      </w:r>
    </w:p>
    <w:p>
      <w:pPr>
        <w:pStyle w:val="BodyText"/>
        <w:spacing w:before="164"/>
        <w:ind w:left="260"/>
      </w:pPr>
      <w:bookmarkStart w:name="The International Bill of Human Rights, " w:id="13"/>
      <w:bookmarkEnd w:id="13"/>
      <w:r>
        <w:rPr/>
      </w:r>
      <w:r>
        <w:rPr>
          <w:u w:val="single"/>
        </w:rPr>
        <w:t>The</w:t>
      </w:r>
      <w:r>
        <w:rPr>
          <w:spacing w:val="-4"/>
          <w:u w:val="single"/>
        </w:rPr>
        <w:t> </w:t>
      </w:r>
      <w:r>
        <w:rPr>
          <w:u w:val="single"/>
        </w:rPr>
        <w:t>International</w:t>
      </w:r>
      <w:r>
        <w:rPr>
          <w:spacing w:val="-3"/>
          <w:u w:val="single"/>
        </w:rPr>
        <w:t> </w:t>
      </w:r>
      <w:r>
        <w:rPr>
          <w:u w:val="single"/>
        </w:rPr>
        <w:t>Bill</w:t>
      </w:r>
      <w:r>
        <w:rPr>
          <w:spacing w:val="-3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</w:t>
      </w:r>
      <w:r>
        <w:rPr>
          <w:u w:val="single"/>
        </w:rPr>
        <w:t>Human</w:t>
      </w:r>
      <w:r>
        <w:rPr>
          <w:spacing w:val="-1"/>
          <w:u w:val="single"/>
        </w:rPr>
        <w:t> </w:t>
      </w:r>
      <w:r>
        <w:rPr>
          <w:u w:val="single"/>
        </w:rPr>
        <w:t>Rights,</w:t>
      </w:r>
      <w:r>
        <w:rPr>
          <w:spacing w:val="-2"/>
          <w:u w:val="single"/>
        </w:rPr>
        <w:t> </w:t>
      </w:r>
      <w:r>
        <w:rPr>
          <w:u w:val="single"/>
        </w:rPr>
        <w:t>1966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480" w:lineRule="auto" w:before="90"/>
        <w:ind w:left="260" w:right="623" w:firstLine="720"/>
      </w:pPr>
      <w:r>
        <w:rPr/>
        <w:t>The</w:t>
      </w:r>
      <w:r>
        <w:rPr>
          <w:spacing w:val="-4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Bill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 consists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Universal</w:t>
      </w:r>
      <w:r>
        <w:rPr>
          <w:spacing w:val="-4"/>
        </w:rPr>
        <w:t> </w:t>
      </w:r>
      <w:r>
        <w:rPr/>
        <w:t>Declaration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Human</w:t>
      </w:r>
      <w:r>
        <w:rPr>
          <w:spacing w:val="-57"/>
        </w:rPr>
        <w:t> </w:t>
      </w:r>
      <w:r>
        <w:rPr/>
        <w:t>Rights, The International Covenant on Civil and Political Rights (ICCPR) with its two Optional</w:t>
      </w:r>
      <w:r>
        <w:rPr>
          <w:spacing w:val="-57"/>
        </w:rPr>
        <w:t> </w:t>
      </w:r>
      <w:r>
        <w:rPr/>
        <w:t>Protocols, and the International Covenant of Economic, Social and Cultural Rights (ICESCR).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ICCPR</w:t>
      </w:r>
      <w:r>
        <w:rPr>
          <w:spacing w:val="-1"/>
        </w:rPr>
        <w:t> </w:t>
      </w:r>
      <w:r>
        <w:rPr/>
        <w:t>is a</w:t>
      </w:r>
      <w:r>
        <w:rPr>
          <w:spacing w:val="-4"/>
        </w:rPr>
        <w:t> </w:t>
      </w:r>
      <w:r>
        <w:rPr/>
        <w:t>multilateral</w:t>
      </w:r>
      <w:r>
        <w:rPr>
          <w:spacing w:val="-3"/>
        </w:rPr>
        <w:t> </w:t>
      </w:r>
      <w:r>
        <w:rPr/>
        <w:t>treaty</w:t>
      </w:r>
      <w:r>
        <w:rPr>
          <w:spacing w:val="3"/>
        </w:rPr>
        <w:t> </w:t>
      </w:r>
      <w:r>
        <w:rPr/>
        <w:t>that</w:t>
      </w:r>
      <w:r>
        <w:rPr>
          <w:spacing w:val="-4"/>
        </w:rPr>
        <w:t> </w:t>
      </w:r>
      <w:r>
        <w:rPr/>
        <w:t>was adopted</w:t>
      </w:r>
      <w:r>
        <w:rPr>
          <w:spacing w:val="3"/>
        </w:rPr>
        <w:t> </w:t>
      </w:r>
      <w:r>
        <w:rPr/>
        <w:t>at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end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1966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came</w:t>
      </w:r>
      <w:r>
        <w:rPr>
          <w:spacing w:val="-4"/>
        </w:rPr>
        <w:t> </w:t>
      </w:r>
      <w:r>
        <w:rPr/>
        <w:t>into</w:t>
      </w:r>
      <w:r>
        <w:rPr>
          <w:spacing w:val="-1"/>
        </w:rPr>
        <w:t> </w:t>
      </w:r>
      <w:r>
        <w:rPr/>
        <w:t>force</w:t>
      </w:r>
      <w:r>
        <w:rPr>
          <w:spacing w:val="2"/>
        </w:rPr>
        <w:t> </w:t>
      </w:r>
      <w:r>
        <w:rPr/>
        <w:t>in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rect style="position:absolute;margin-left:72.025002pt;margin-top:12.346367pt;width:144.080pt;height:.75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6"/>
        <w:ind w:left="260" w:right="1205" w:firstLine="0"/>
        <w:jc w:val="left"/>
        <w:rPr>
          <w:sz w:val="22"/>
        </w:rPr>
      </w:pPr>
      <w:r>
        <w:rPr>
          <w:sz w:val="22"/>
          <w:vertAlign w:val="superscript"/>
        </w:rPr>
        <w:t>46</w:t>
      </w:r>
      <w:r>
        <w:rPr>
          <w:sz w:val="22"/>
          <w:vertAlign w:val="baseline"/>
        </w:rPr>
        <w:t> UN General Assembly, </w:t>
      </w:r>
      <w:r>
        <w:rPr>
          <w:i/>
          <w:sz w:val="22"/>
          <w:vertAlign w:val="baseline"/>
        </w:rPr>
        <w:t>Universal Declaration of Human Rights</w:t>
      </w:r>
      <w:r>
        <w:rPr>
          <w:sz w:val="22"/>
          <w:vertAlign w:val="baseline"/>
        </w:rPr>
        <w:t>, 10 December 1948, 217 A (III),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available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at: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19">
        <w:r>
          <w:rPr>
            <w:sz w:val="22"/>
            <w:vertAlign w:val="baseline"/>
          </w:rPr>
          <w:t>www.refworld.org/docid/3ae6b3712c.html</w:t>
        </w:r>
      </w:hyperlink>
    </w:p>
    <w:p>
      <w:pPr>
        <w:spacing w:line="242" w:lineRule="auto" w:before="0"/>
        <w:ind w:left="260" w:right="2740" w:firstLine="0"/>
        <w:jc w:val="left"/>
        <w:rPr>
          <w:sz w:val="22"/>
        </w:rPr>
      </w:pPr>
      <w:r>
        <w:rPr>
          <w:sz w:val="22"/>
          <w:vertAlign w:val="superscript"/>
        </w:rPr>
        <w:t>47</w:t>
      </w:r>
      <w:r>
        <w:rPr>
          <w:sz w:val="22"/>
          <w:vertAlign w:val="baseline"/>
        </w:rPr>
        <w:t> “Universal Declaration of Human Rights.” United Nations. United Nations, n.d.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0">
        <w:r>
          <w:rPr>
            <w:sz w:val="22"/>
            <w:vertAlign w:val="baseline"/>
          </w:rPr>
          <w:t>www.un.org/en/about-us/universal-declaration-of-human-rights.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March of 1976. Following the footsteps of the UDHR, the ICCPR commits to “respect the civil</w:t>
      </w:r>
      <w:r>
        <w:rPr>
          <w:spacing w:val="1"/>
        </w:rPr>
        <w:t> </w:t>
      </w:r>
      <w:r>
        <w:rPr/>
        <w:t>and political rights of individuals, including the right to life, freedom of religion, freedom of</w:t>
      </w:r>
      <w:r>
        <w:rPr>
          <w:spacing w:val="1"/>
        </w:rPr>
        <w:t> </w:t>
      </w:r>
      <w:r>
        <w:rPr/>
        <w:t>speech, freedom of assembly, electoral rights, and rights to due process and a fair trial”.</w:t>
      </w:r>
      <w:r>
        <w:rPr>
          <w:vertAlign w:val="superscript"/>
        </w:rPr>
        <w:t>48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first Optional Protocol that is a part of the Covenant establishes an individual complaint</w:t>
      </w:r>
      <w:r>
        <w:rPr>
          <w:spacing w:val="1"/>
          <w:vertAlign w:val="baseline"/>
        </w:rPr>
        <w:t> </w:t>
      </w:r>
      <w:r>
        <w:rPr>
          <w:vertAlign w:val="baseline"/>
        </w:rPr>
        <w:t>instrument</w:t>
      </w:r>
      <w:r>
        <w:rPr>
          <w:spacing w:val="-4"/>
          <w:vertAlign w:val="baseline"/>
        </w:rPr>
        <w:t> </w:t>
      </w:r>
      <w:r>
        <w:rPr>
          <w:vertAlign w:val="baseline"/>
        </w:rPr>
        <w:t>which</w:t>
      </w:r>
      <w:r>
        <w:rPr>
          <w:spacing w:val="-1"/>
          <w:vertAlign w:val="baseline"/>
        </w:rPr>
        <w:t> </w:t>
      </w:r>
      <w:r>
        <w:rPr>
          <w:vertAlign w:val="baseline"/>
        </w:rPr>
        <w:t>allows for</w:t>
      </w:r>
      <w:r>
        <w:rPr>
          <w:spacing w:val="-1"/>
          <w:vertAlign w:val="baseline"/>
        </w:rPr>
        <w:t> </w:t>
      </w:r>
      <w:r>
        <w:rPr>
          <w:vertAlign w:val="baseline"/>
        </w:rPr>
        <w:t>individuals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report</w:t>
      </w:r>
      <w:r>
        <w:rPr>
          <w:spacing w:val="-3"/>
          <w:vertAlign w:val="baseline"/>
        </w:rPr>
        <w:t> </w:t>
      </w:r>
      <w:r>
        <w:rPr>
          <w:vertAlign w:val="baseline"/>
        </w:rPr>
        <w:t>violations 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Covenant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Human</w:t>
      </w:r>
      <w:r>
        <w:rPr>
          <w:spacing w:val="-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-57"/>
          <w:vertAlign w:val="baseline"/>
        </w:rPr>
        <w:t> </w:t>
      </w:r>
      <w:r>
        <w:rPr>
          <w:vertAlign w:val="baseline"/>
        </w:rPr>
        <w:t>Committee. The second Optional Protocol abolishes the death penalty; a loophole, however, is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countries are authorized to make reservations to this Optional Protocol for the use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death penalty for the most serious crimes.</w:t>
      </w:r>
      <w:r>
        <w:rPr>
          <w:vertAlign w:val="superscript"/>
        </w:rPr>
        <w:t>49</w:t>
      </w:r>
      <w:r>
        <w:rPr>
          <w:vertAlign w:val="baseline"/>
        </w:rPr>
        <w:t> The ICESCR is also a multilateral treaty whose</w:t>
      </w:r>
      <w:r>
        <w:rPr>
          <w:spacing w:val="1"/>
          <w:vertAlign w:val="baseline"/>
        </w:rPr>
        <w:t> </w:t>
      </w:r>
      <w:r>
        <w:rPr>
          <w:vertAlign w:val="baseline"/>
        </w:rPr>
        <w:t>signatories commit to “work toward the granting of economic, social, and cultural rights (ESCR)</w:t>
      </w:r>
      <w:r>
        <w:rPr>
          <w:spacing w:val="-57"/>
          <w:vertAlign w:val="baseline"/>
        </w:rPr>
        <w:t> </w:t>
      </w:r>
      <w:r>
        <w:rPr>
          <w:vertAlign w:val="baseline"/>
        </w:rPr>
        <w:t>to the Non-Self-Governing and Trust Territories and individuals, including labor rights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right to health, the right to education, and the right to an adequate standard of living”.</w:t>
      </w:r>
      <w:r>
        <w:rPr>
          <w:vertAlign w:val="superscript"/>
        </w:rPr>
        <w:t>50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International Bill of Human Rights took the UDHR a step further, by adding specifications for</w:t>
      </w:r>
      <w:r>
        <w:rPr>
          <w:spacing w:val="1"/>
          <w:vertAlign w:val="baseline"/>
        </w:rPr>
        <w:t> </w:t>
      </w:r>
      <w:r>
        <w:rPr>
          <w:vertAlign w:val="baseline"/>
        </w:rPr>
        <w:t>civil, political, economic, social, and cultural rights for people. The international mechanism that</w:t>
      </w:r>
      <w:r>
        <w:rPr>
          <w:spacing w:val="-57"/>
          <w:vertAlign w:val="baseline"/>
        </w:rPr>
        <w:t> </w:t>
      </w:r>
      <w:r>
        <w:rPr>
          <w:vertAlign w:val="baseline"/>
        </w:rPr>
        <w:t>followed the International Bill of Human Rights with a specific focus on discrimination 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women, was The Convention on the Elimination of All Forms of Discrimination against Women</w:t>
      </w:r>
      <w:r>
        <w:rPr>
          <w:spacing w:val="1"/>
          <w:vertAlign w:val="baseline"/>
        </w:rPr>
        <w:t> </w:t>
      </w:r>
      <w:r>
        <w:rPr>
          <w:vertAlign w:val="baseline"/>
        </w:rPr>
        <w:t>CEDAW,</w:t>
      </w:r>
      <w:r>
        <w:rPr>
          <w:spacing w:val="-1"/>
          <w:vertAlign w:val="baseline"/>
        </w:rPr>
        <w:t> </w:t>
      </w:r>
      <w:r>
        <w:rPr>
          <w:vertAlign w:val="baseline"/>
        </w:rPr>
        <w:t>three</w:t>
      </w:r>
      <w:r>
        <w:rPr>
          <w:spacing w:val="-3"/>
          <w:vertAlign w:val="baseline"/>
        </w:rPr>
        <w:t> </w:t>
      </w:r>
      <w:r>
        <w:rPr>
          <w:vertAlign w:val="baseline"/>
        </w:rPr>
        <w:t>years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3"/>
          <w:vertAlign w:val="baseline"/>
        </w:rPr>
        <w:t> </w:t>
      </w:r>
      <w:r>
        <w:rPr>
          <w:vertAlign w:val="baseline"/>
        </w:rPr>
        <w:t>Bill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Human Rights came</w:t>
      </w:r>
      <w:r>
        <w:rPr>
          <w:spacing w:val="3"/>
          <w:vertAlign w:val="baseline"/>
        </w:rPr>
        <w:t> </w:t>
      </w:r>
      <w:r>
        <w:rPr>
          <w:vertAlign w:val="baseline"/>
        </w:rPr>
        <w:t>into</w:t>
      </w:r>
      <w:r>
        <w:rPr>
          <w:spacing w:val="-1"/>
          <w:vertAlign w:val="baseline"/>
        </w:rPr>
        <w:t> </w:t>
      </w:r>
      <w:r>
        <w:rPr>
          <w:vertAlign w:val="baseline"/>
        </w:rPr>
        <w:t>force.</w:t>
      </w:r>
    </w:p>
    <w:p>
      <w:pPr>
        <w:pStyle w:val="BodyText"/>
        <w:spacing w:before="162"/>
        <w:ind w:left="260"/>
      </w:pPr>
      <w:bookmarkStart w:name="Convention on the Elimination of All For" w:id="14"/>
      <w:bookmarkEnd w:id="14"/>
      <w:r>
        <w:rPr/>
      </w:r>
      <w:r>
        <w:rPr>
          <w:u w:val="single"/>
        </w:rPr>
        <w:t>Convention</w:t>
      </w:r>
      <w:r>
        <w:rPr>
          <w:spacing w:val="-2"/>
          <w:u w:val="single"/>
        </w:rPr>
        <w:t> </w:t>
      </w:r>
      <w:r>
        <w:rPr>
          <w:u w:val="single"/>
        </w:rPr>
        <w:t>on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>
          <w:spacing w:val="-4"/>
          <w:u w:val="single"/>
        </w:rPr>
        <w:t> </w:t>
      </w:r>
      <w:r>
        <w:rPr>
          <w:u w:val="single"/>
        </w:rPr>
        <w:t>Elimination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</w:t>
      </w:r>
      <w:r>
        <w:rPr>
          <w:u w:val="single"/>
        </w:rPr>
        <w:t>All</w:t>
      </w:r>
      <w:r>
        <w:rPr>
          <w:spacing w:val="-4"/>
          <w:u w:val="single"/>
        </w:rPr>
        <w:t> </w:t>
      </w:r>
      <w:r>
        <w:rPr>
          <w:u w:val="single"/>
        </w:rPr>
        <w:t>Forms</w:t>
      </w:r>
      <w:r>
        <w:rPr>
          <w:spacing w:val="-1"/>
          <w:u w:val="single"/>
        </w:rPr>
        <w:t> </w:t>
      </w:r>
      <w:r>
        <w:rPr>
          <w:u w:val="single"/>
        </w:rPr>
        <w:t>of</w:t>
      </w:r>
      <w:r>
        <w:rPr>
          <w:spacing w:val="-2"/>
          <w:u w:val="single"/>
        </w:rPr>
        <w:t> </w:t>
      </w:r>
      <w:r>
        <w:rPr>
          <w:u w:val="single"/>
        </w:rPr>
        <w:t>Discrimination</w:t>
      </w:r>
      <w:r>
        <w:rPr>
          <w:spacing w:val="-2"/>
          <w:u w:val="single"/>
        </w:rPr>
        <w:t> </w:t>
      </w:r>
      <w:r>
        <w:rPr>
          <w:u w:val="single"/>
        </w:rPr>
        <w:t>against</w:t>
      </w:r>
      <w:r>
        <w:rPr>
          <w:spacing w:val="-4"/>
          <w:u w:val="single"/>
        </w:rPr>
        <w:t> </w:t>
      </w:r>
      <w:r>
        <w:rPr>
          <w:u w:val="single"/>
        </w:rPr>
        <w:t>Women</w:t>
      </w:r>
      <w:r>
        <w:rPr>
          <w:spacing w:val="-2"/>
          <w:u w:val="single"/>
        </w:rPr>
        <w:t> </w:t>
      </w:r>
      <w:r>
        <w:rPr>
          <w:u w:val="single"/>
        </w:rPr>
        <w:t>(CEDAW),</w:t>
      </w:r>
      <w:r>
        <w:rPr>
          <w:spacing w:val="-2"/>
          <w:u w:val="single"/>
        </w:rPr>
        <w:t> </w:t>
      </w:r>
      <w:r>
        <w:rPr>
          <w:u w:val="single"/>
        </w:rPr>
        <w:t>1979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477" w:lineRule="auto" w:before="90"/>
        <w:ind w:left="260" w:right="1181" w:firstLine="720"/>
      </w:pPr>
      <w:r>
        <w:rPr/>
        <w:t>The Convention on the Elimination of All Forms of Discrimination against Women</w:t>
      </w:r>
      <w:r>
        <w:rPr>
          <w:spacing w:val="-57"/>
        </w:rPr>
        <w:t> </w:t>
      </w:r>
      <w:r>
        <w:rPr/>
        <w:t>(CEDAW)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adopted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1979,</w:t>
      </w:r>
      <w:r>
        <w:rPr>
          <w:spacing w:val="-1"/>
        </w:rPr>
        <w:t> </w:t>
      </w:r>
      <w:r>
        <w:rPr/>
        <w:t>instituted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1981,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ratified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189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72.025002pt;margin-top:11.070976pt;width:144.080pt;height:.75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1180" w:firstLine="0"/>
        <w:jc w:val="left"/>
        <w:rPr>
          <w:sz w:val="22"/>
        </w:rPr>
      </w:pPr>
      <w:r>
        <w:rPr>
          <w:sz w:val="22"/>
          <w:vertAlign w:val="superscript"/>
        </w:rPr>
        <w:t>48</w:t>
      </w:r>
      <w:r>
        <w:rPr>
          <w:sz w:val="22"/>
          <w:vertAlign w:val="baseline"/>
        </w:rPr>
        <w:t> UN General Assembly, </w:t>
      </w:r>
      <w:r>
        <w:rPr>
          <w:i/>
          <w:sz w:val="22"/>
          <w:vertAlign w:val="baseline"/>
        </w:rPr>
        <w:t>International Covenant on Civil and Political Rights</w:t>
      </w:r>
      <w:r>
        <w:rPr>
          <w:sz w:val="22"/>
          <w:vertAlign w:val="baseline"/>
        </w:rPr>
        <w:t>, 16 December 1966,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United Nations, Treaty Series, vol. 999, p. 171, available at: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1">
        <w:r>
          <w:rPr>
            <w:sz w:val="22"/>
            <w:vertAlign w:val="baseline"/>
          </w:rPr>
          <w:t>www.refworld.org/docid/3ae6b3aa0.html</w:t>
        </w:r>
      </w:hyperlink>
    </w:p>
    <w:p>
      <w:pPr>
        <w:spacing w:line="251" w:lineRule="exact"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49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42" w:lineRule="auto" w:before="0"/>
        <w:ind w:left="260" w:right="874" w:firstLine="0"/>
        <w:jc w:val="left"/>
        <w:rPr>
          <w:sz w:val="22"/>
        </w:rPr>
      </w:pPr>
      <w:r>
        <w:rPr>
          <w:sz w:val="22"/>
          <w:vertAlign w:val="superscript"/>
        </w:rPr>
        <w:t>50</w:t>
      </w:r>
      <w:r>
        <w:rPr>
          <w:sz w:val="22"/>
          <w:vertAlign w:val="baseline"/>
        </w:rPr>
        <w:t> UN General Assembly, </w:t>
      </w:r>
      <w:r>
        <w:rPr>
          <w:i/>
          <w:sz w:val="22"/>
          <w:vertAlign w:val="baseline"/>
        </w:rPr>
        <w:t>International Bill of Human Rights, </w:t>
      </w:r>
      <w:r>
        <w:rPr>
          <w:sz w:val="22"/>
          <w:vertAlign w:val="baseline"/>
        </w:rPr>
        <w:t>10 December 1948, A/RES/217(III)A-E,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available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at: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2">
        <w:r>
          <w:rPr>
            <w:sz w:val="22"/>
            <w:vertAlign w:val="baseline"/>
          </w:rPr>
          <w:t>www.refworld.org/docid/3b00f08b48.html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52"/>
      </w:pPr>
      <w:r>
        <w:rPr/>
        <w:t>countries in an effort to address this pressing issue.</w:t>
      </w:r>
      <w:r>
        <w:rPr>
          <w:vertAlign w:val="superscript"/>
        </w:rPr>
        <w:t>51</w:t>
      </w:r>
      <w:r>
        <w:rPr>
          <w:vertAlign w:val="baseline"/>
        </w:rPr>
        <w:t> CEDAW has been recognized as “an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1"/>
          <w:vertAlign w:val="baseline"/>
        </w:rPr>
        <w:t> </w:t>
      </w:r>
      <w:r>
        <w:rPr>
          <w:vertAlign w:val="baseline"/>
        </w:rPr>
        <w:t>bill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2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women”.</w:t>
      </w:r>
      <w:r>
        <w:rPr>
          <w:vertAlign w:val="superscript"/>
        </w:rPr>
        <w:t>52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Convention’s</w:t>
      </w:r>
      <w:r>
        <w:rPr>
          <w:spacing w:val="2"/>
          <w:vertAlign w:val="baseline"/>
        </w:rPr>
        <w:t> </w:t>
      </w:r>
      <w:r>
        <w:rPr>
          <w:vertAlign w:val="baseline"/>
        </w:rPr>
        <w:t>focus</w:t>
      </w:r>
      <w:r>
        <w:rPr>
          <w:spacing w:val="2"/>
          <w:vertAlign w:val="baseline"/>
        </w:rPr>
        <w:t> </w:t>
      </w:r>
      <w:r>
        <w:rPr>
          <w:vertAlign w:val="baseline"/>
        </w:rPr>
        <w:t>is</w:t>
      </w:r>
      <w:r>
        <w:rPr>
          <w:spacing w:val="2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eliminating</w:t>
      </w:r>
      <w:r>
        <w:rPr>
          <w:spacing w:val="1"/>
          <w:vertAlign w:val="baseline"/>
        </w:rPr>
        <w:t> </w:t>
      </w:r>
      <w:r>
        <w:rPr>
          <w:vertAlign w:val="baseline"/>
        </w:rPr>
        <w:t>discrimination against women, a violation of the principle of equality of rights and respect for</w:t>
      </w:r>
      <w:r>
        <w:rPr>
          <w:spacing w:val="1"/>
          <w:vertAlign w:val="baseline"/>
        </w:rPr>
        <w:t> </w:t>
      </w:r>
      <w:r>
        <w:rPr>
          <w:vertAlign w:val="baseline"/>
        </w:rPr>
        <w:t>human dignity.</w:t>
      </w:r>
      <w:r>
        <w:rPr>
          <w:vertAlign w:val="superscript"/>
        </w:rPr>
        <w:t>53</w:t>
      </w:r>
      <w:r>
        <w:rPr>
          <w:vertAlign w:val="baseline"/>
        </w:rPr>
        <w:t> By focusing on equal rights for men and women, it promotes the prohibition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discrimination based on sex in terms of both substantive, as well as formal equality. Article 2f,</w:t>
      </w:r>
      <w:r>
        <w:rPr>
          <w:spacing w:val="1"/>
          <w:vertAlign w:val="baseline"/>
        </w:rPr>
        <w:t> </w:t>
      </w:r>
      <w:r>
        <w:rPr>
          <w:vertAlign w:val="baseline"/>
        </w:rPr>
        <w:t>the core of the Convention, requires member states to “take all appropriate measures, 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legislation, to modify or abolish existing laws, regulations, customs, and practices which</w:t>
      </w:r>
      <w:r>
        <w:rPr>
          <w:spacing w:val="1"/>
          <w:vertAlign w:val="baseline"/>
        </w:rPr>
        <w:t> </w:t>
      </w:r>
      <w:r>
        <w:rPr>
          <w:vertAlign w:val="baseline"/>
        </w:rPr>
        <w:t>constitute</w:t>
      </w:r>
      <w:r>
        <w:rPr>
          <w:spacing w:val="-4"/>
          <w:vertAlign w:val="baseline"/>
        </w:rPr>
        <w:t> </w:t>
      </w:r>
      <w:r>
        <w:rPr>
          <w:vertAlign w:val="baseline"/>
        </w:rPr>
        <w:t>discrimination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-3"/>
          <w:vertAlign w:val="baseline"/>
        </w:rPr>
        <w:t> </w:t>
      </w:r>
      <w:r>
        <w:rPr>
          <w:vertAlign w:val="baseline"/>
        </w:rPr>
        <w:t>women”.</w:t>
      </w:r>
      <w:r>
        <w:rPr>
          <w:vertAlign w:val="superscript"/>
        </w:rPr>
        <w:t>54</w:t>
      </w:r>
      <w:r>
        <w:rPr>
          <w:spacing w:val="-2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rest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its thirty</w:t>
      </w:r>
      <w:r>
        <w:rPr>
          <w:spacing w:val="-2"/>
          <w:vertAlign w:val="baseline"/>
        </w:rPr>
        <w:t> </w:t>
      </w:r>
      <w:r>
        <w:rPr>
          <w:vertAlign w:val="baseline"/>
        </w:rPr>
        <w:t>articles,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Convention</w:t>
      </w:r>
      <w:r>
        <w:rPr>
          <w:spacing w:val="-57"/>
          <w:vertAlign w:val="baseline"/>
        </w:rPr>
        <w:t> </w:t>
      </w:r>
      <w:r>
        <w:rPr>
          <w:vertAlign w:val="baseline"/>
        </w:rPr>
        <w:t>covers a collection of areas and issues including political participation, education, employment,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health,</w:t>
      </w:r>
      <w:r>
        <w:rPr>
          <w:spacing w:val="3"/>
          <w:vertAlign w:val="baseline"/>
        </w:rPr>
        <w:t> </w:t>
      </w:r>
      <w:r>
        <w:rPr>
          <w:vertAlign w:val="baseline"/>
        </w:rPr>
        <w:t>and particularly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struggles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women in rural</w:t>
      </w:r>
      <w:r>
        <w:rPr>
          <w:spacing w:val="-3"/>
          <w:vertAlign w:val="baseline"/>
        </w:rPr>
        <w:t> </w:t>
      </w:r>
      <w:r>
        <w:rPr>
          <w:vertAlign w:val="baseline"/>
        </w:rPr>
        <w:t>areas</w:t>
      </w:r>
      <w:r>
        <w:rPr>
          <w:spacing w:val="1"/>
          <w:vertAlign w:val="baseline"/>
        </w:rPr>
        <w:t> </w:t>
      </w:r>
      <w:r>
        <w:rPr>
          <w:vertAlign w:val="baseline"/>
        </w:rPr>
        <w:t>undergo.</w:t>
      </w:r>
    </w:p>
    <w:p>
      <w:pPr>
        <w:pStyle w:val="BodyText"/>
        <w:spacing w:line="480" w:lineRule="auto" w:before="162"/>
        <w:ind w:left="260" w:right="723" w:firstLine="720"/>
      </w:pPr>
      <w:r>
        <w:rPr/>
        <w:t>A</w:t>
      </w:r>
      <w:r>
        <w:rPr>
          <w:spacing w:val="-2"/>
        </w:rPr>
        <w:t> </w:t>
      </w:r>
      <w:r>
        <w:rPr/>
        <w:t>feature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sets</w:t>
      </w:r>
      <w:r>
        <w:rPr>
          <w:spacing w:val="-1"/>
        </w:rPr>
        <w:t> </w:t>
      </w:r>
      <w:r>
        <w:rPr/>
        <w:t>CEDAW</w:t>
      </w:r>
      <w:r>
        <w:rPr>
          <w:spacing w:val="-4"/>
        </w:rPr>
        <w:t> </w:t>
      </w:r>
      <w:r>
        <w:rPr/>
        <w:t>apart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other</w:t>
      </w:r>
      <w:r>
        <w:rPr>
          <w:spacing w:val="-2"/>
        </w:rPr>
        <w:t> </w:t>
      </w:r>
      <w:r>
        <w:rPr/>
        <w:t>similar</w:t>
      </w:r>
      <w:r>
        <w:rPr>
          <w:spacing w:val="2"/>
        </w:rPr>
        <w:t> </w:t>
      </w:r>
      <w:r>
        <w:rPr/>
        <w:t>bodies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Convention</w:t>
      </w:r>
      <w:r>
        <w:rPr>
          <w:spacing w:val="-3"/>
        </w:rPr>
        <w:t> </w:t>
      </w:r>
      <w:r>
        <w:rPr/>
        <w:t>“does</w:t>
      </w:r>
      <w:r>
        <w:rPr>
          <w:spacing w:val="-57"/>
        </w:rPr>
        <w:t> </w:t>
      </w:r>
      <w:r>
        <w:rPr/>
        <w:t>not only proscribe discrimination but also advocated positive steps such as the elimination of</w:t>
      </w:r>
      <w:r>
        <w:rPr>
          <w:spacing w:val="1"/>
        </w:rPr>
        <w:t> </w:t>
      </w:r>
      <w:r>
        <w:rPr/>
        <w:t>sex-role stereotypes in the media and educational materials and the creation of ‘temporary</w:t>
      </w:r>
      <w:r>
        <w:rPr>
          <w:spacing w:val="1"/>
        </w:rPr>
        <w:t> </w:t>
      </w:r>
      <w:r>
        <w:rPr/>
        <w:t>special measures’ to benefit women, measures which are not forms of discrimination but efforts</w:t>
      </w:r>
      <w:r>
        <w:rPr>
          <w:spacing w:val="-57"/>
        </w:rPr>
        <w:t> </w:t>
      </w:r>
      <w:r>
        <w:rPr/>
        <w:t>to overcome past disabilities”.</w:t>
      </w:r>
      <w:r>
        <w:rPr>
          <w:vertAlign w:val="superscript"/>
        </w:rPr>
        <w:t>55</w:t>
      </w:r>
      <w:r>
        <w:rPr>
          <w:vertAlign w:val="baseline"/>
        </w:rPr>
        <w:t> Through CEDAW’s cultural work, is has had the most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 influence and impact. Sally Engle Merry denotes in her work that “since the end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Cold</w:t>
      </w:r>
      <w:r>
        <w:rPr>
          <w:spacing w:val="-2"/>
          <w:vertAlign w:val="baseline"/>
        </w:rPr>
        <w:t> </w:t>
      </w:r>
      <w:r>
        <w:rPr>
          <w:vertAlign w:val="baseline"/>
        </w:rPr>
        <w:t>War,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idea</w:t>
      </w:r>
      <w:r>
        <w:rPr>
          <w:spacing w:val="2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legitimate</w:t>
      </w:r>
      <w:r>
        <w:rPr>
          <w:spacing w:val="-3"/>
          <w:vertAlign w:val="baseline"/>
        </w:rPr>
        <w:t> </w:t>
      </w:r>
      <w:r>
        <w:rPr>
          <w:vertAlign w:val="baseline"/>
        </w:rPr>
        <w:t>sovereignty</w:t>
      </w:r>
      <w:r>
        <w:rPr>
          <w:spacing w:val="-2"/>
          <w:vertAlign w:val="baseline"/>
        </w:rPr>
        <w:t> </w:t>
      </w:r>
      <w:r>
        <w:rPr>
          <w:vertAlign w:val="baseline"/>
        </w:rPr>
        <w:t>rests</w:t>
      </w:r>
      <w:r>
        <w:rPr>
          <w:spacing w:val="-1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democratic</w:t>
      </w:r>
      <w:r>
        <w:rPr>
          <w:spacing w:val="-4"/>
          <w:vertAlign w:val="baseline"/>
        </w:rPr>
        <w:t> </w:t>
      </w:r>
      <w:r>
        <w:rPr>
          <w:vertAlign w:val="baseline"/>
        </w:rPr>
        <w:t>governance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humane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72.025002pt;margin-top:14.359727pt;width:144.080pt;height:.75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666" w:firstLine="0"/>
        <w:jc w:val="left"/>
        <w:rPr>
          <w:sz w:val="22"/>
        </w:rPr>
      </w:pPr>
      <w:r>
        <w:rPr>
          <w:sz w:val="22"/>
          <w:vertAlign w:val="superscript"/>
        </w:rPr>
        <w:t>51</w:t>
      </w:r>
      <w:r>
        <w:rPr>
          <w:sz w:val="22"/>
          <w:vertAlign w:val="baseline"/>
        </w:rPr>
        <w:t> UN General Assembly</w:t>
      </w:r>
      <w:r>
        <w:rPr>
          <w:i/>
          <w:sz w:val="22"/>
          <w:vertAlign w:val="baseline"/>
        </w:rPr>
        <w:t>, Convention on the Elimination of All Forms of Discrimination Against Women</w:t>
      </w:r>
      <w:r>
        <w:rPr>
          <w:sz w:val="22"/>
          <w:vertAlign w:val="baseline"/>
        </w:rPr>
        <w:t>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18 December 1979, United Nations, Treaty Series, vol. 1249, p. 13, available at: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15">
        <w:r>
          <w:rPr>
            <w:sz w:val="22"/>
            <w:vertAlign w:val="baseline"/>
          </w:rPr>
          <w:t>www.refworld.org/docid/3ae6b3970.html</w:t>
        </w:r>
      </w:hyperlink>
    </w:p>
    <w:p>
      <w:pPr>
        <w:spacing w:line="237" w:lineRule="auto" w:before="4"/>
        <w:ind w:left="260" w:right="930" w:firstLine="0"/>
        <w:jc w:val="left"/>
        <w:rPr>
          <w:sz w:val="22"/>
        </w:rPr>
      </w:pPr>
      <w:r>
        <w:rPr>
          <w:sz w:val="22"/>
          <w:vertAlign w:val="superscript"/>
        </w:rPr>
        <w:t>52</w:t>
      </w:r>
      <w:r>
        <w:rPr>
          <w:sz w:val="22"/>
          <w:vertAlign w:val="baseline"/>
        </w:rPr>
        <w:t> Merry, Sally Engle. 2006. Human rights and gender violence: translating international law into local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justice.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Chicago: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 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Chicago Press: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</w:t>
      </w:r>
    </w:p>
    <w:p>
      <w:pPr>
        <w:spacing w:line="242" w:lineRule="auto" w:before="2"/>
        <w:ind w:left="260" w:right="666" w:firstLine="0"/>
        <w:jc w:val="left"/>
        <w:rPr>
          <w:sz w:val="22"/>
        </w:rPr>
      </w:pPr>
      <w:r>
        <w:rPr>
          <w:sz w:val="22"/>
          <w:vertAlign w:val="superscript"/>
        </w:rPr>
        <w:t>53</w:t>
      </w:r>
      <w:r>
        <w:rPr>
          <w:sz w:val="22"/>
          <w:vertAlign w:val="baseline"/>
        </w:rPr>
        <w:t> UN General Assembly</w:t>
      </w:r>
      <w:r>
        <w:rPr>
          <w:i/>
          <w:sz w:val="22"/>
          <w:vertAlign w:val="baseline"/>
        </w:rPr>
        <w:t>, Convention on the Elimination of All Forms of Discrimination Against Women</w:t>
      </w:r>
      <w:r>
        <w:rPr>
          <w:sz w:val="22"/>
          <w:vertAlign w:val="baseline"/>
        </w:rPr>
        <w:t>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December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1979, United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Nations, Treaty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Series, vol. 1249, p.5</w:t>
      </w:r>
    </w:p>
    <w:p>
      <w:pPr>
        <w:spacing w:line="242" w:lineRule="auto" w:before="0"/>
        <w:ind w:left="260" w:right="666" w:firstLine="0"/>
        <w:jc w:val="left"/>
        <w:rPr>
          <w:sz w:val="22"/>
        </w:rPr>
      </w:pPr>
      <w:r>
        <w:rPr>
          <w:sz w:val="22"/>
          <w:vertAlign w:val="superscript"/>
        </w:rPr>
        <w:t>54</w:t>
      </w:r>
      <w:r>
        <w:rPr>
          <w:sz w:val="22"/>
          <w:vertAlign w:val="baseline"/>
        </w:rPr>
        <w:t> UN General Assembly</w:t>
      </w:r>
      <w:r>
        <w:rPr>
          <w:i/>
          <w:sz w:val="22"/>
          <w:vertAlign w:val="baseline"/>
        </w:rPr>
        <w:t>, Convention on the Elimination of All Forms of Discrimination Against Women</w:t>
      </w:r>
      <w:r>
        <w:rPr>
          <w:sz w:val="22"/>
          <w:vertAlign w:val="baseline"/>
        </w:rPr>
        <w:t>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December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1979, United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Nations,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Treaty Series, vol. 1249,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Article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2f</w:t>
      </w:r>
    </w:p>
    <w:p>
      <w:pPr>
        <w:spacing w:line="242" w:lineRule="auto" w:before="0"/>
        <w:ind w:left="260" w:right="930" w:firstLine="0"/>
        <w:jc w:val="left"/>
        <w:rPr>
          <w:sz w:val="22"/>
        </w:rPr>
      </w:pPr>
      <w:r>
        <w:rPr>
          <w:sz w:val="22"/>
          <w:vertAlign w:val="superscript"/>
        </w:rPr>
        <w:t>55</w:t>
      </w:r>
      <w:r>
        <w:rPr>
          <w:sz w:val="22"/>
          <w:vertAlign w:val="baseline"/>
        </w:rPr>
        <w:t> Merry, Sally Engle. 2006. Human rights and gender violence: translating international law into local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justice.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Chicago: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 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Chicago Press: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73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32"/>
      </w:pPr>
      <w:r>
        <w:rPr/>
        <w:t>treatment of humans has grown, so that the new international ‘standard of civilization’ includes</w:t>
      </w:r>
      <w:r>
        <w:rPr>
          <w:spacing w:val="1"/>
        </w:rPr>
        <w:t> </w:t>
      </w:r>
      <w:r>
        <w:rPr/>
        <w:t>acceptance of human rights”.</w:t>
      </w:r>
      <w:r>
        <w:rPr>
          <w:vertAlign w:val="superscript"/>
        </w:rPr>
        <w:t>56</w:t>
      </w:r>
      <w:r>
        <w:rPr>
          <w:vertAlign w:val="baseline"/>
        </w:rPr>
        <w:t> As a result, countries all across the world strive to 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themselves as human rights compliant and as cooperative with the international realm of treaty</w:t>
      </w:r>
      <w:r>
        <w:rPr>
          <w:spacing w:val="1"/>
          <w:vertAlign w:val="baseline"/>
        </w:rPr>
        <w:t> </w:t>
      </w:r>
      <w:r>
        <w:rPr>
          <w:vertAlign w:val="baseline"/>
        </w:rPr>
        <w:t>laws. A CEDAW expert displayed a key example of this in Eastern Europe, where as a 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from pressure by the European Union, the region has seen 90% effectivity of the Convention.</w:t>
      </w:r>
      <w:r>
        <w:rPr>
          <w:spacing w:val="1"/>
          <w:vertAlign w:val="baseline"/>
        </w:rPr>
        <w:t> </w:t>
      </w:r>
      <w:r>
        <w:rPr>
          <w:vertAlign w:val="baseline"/>
        </w:rPr>
        <w:t>Scholars Keek and Sikkink reveal that “transnational non-governmental organizations work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boomerang</w:t>
      </w:r>
      <w:r>
        <w:rPr>
          <w:spacing w:val="4"/>
          <w:vertAlign w:val="baseline"/>
        </w:rPr>
        <w:t> </w:t>
      </w:r>
      <w:r>
        <w:rPr>
          <w:vertAlign w:val="baseline"/>
        </w:rPr>
        <w:t>principle,</w:t>
      </w:r>
      <w:r>
        <w:rPr>
          <w:spacing w:val="7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which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NGOs</w:t>
      </w:r>
      <w:r>
        <w:rPr>
          <w:spacing w:val="4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one</w:t>
      </w:r>
      <w:r>
        <w:rPr>
          <w:spacing w:val="2"/>
          <w:vertAlign w:val="baseline"/>
        </w:rPr>
        <w:t> </w:t>
      </w:r>
      <w:r>
        <w:rPr>
          <w:vertAlign w:val="baseline"/>
        </w:rPr>
        <w:t>country</w:t>
      </w:r>
      <w:r>
        <w:rPr>
          <w:spacing w:val="3"/>
          <w:vertAlign w:val="baseline"/>
        </w:rPr>
        <w:t> </w:t>
      </w:r>
      <w:r>
        <w:rPr>
          <w:vertAlign w:val="baseline"/>
        </w:rPr>
        <w:t>persuade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NGO</w:t>
      </w:r>
      <w:r>
        <w:rPr>
          <w:spacing w:val="-2"/>
          <w:vertAlign w:val="baseline"/>
        </w:rPr>
        <w:t> </w:t>
      </w:r>
      <w:r>
        <w:rPr>
          <w:vertAlign w:val="baseline"/>
        </w:rPr>
        <w:t>networks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2"/>
          <w:vertAlign w:val="baseline"/>
        </w:rPr>
        <w:t> </w:t>
      </w:r>
      <w:r>
        <w:rPr>
          <w:vertAlign w:val="baseline"/>
        </w:rPr>
        <w:t>country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convince their</w:t>
      </w:r>
      <w:r>
        <w:rPr>
          <w:spacing w:val="2"/>
          <w:vertAlign w:val="baseline"/>
        </w:rPr>
        <w:t> </w:t>
      </w:r>
      <w:r>
        <w:rPr>
          <w:vertAlign w:val="baseline"/>
        </w:rPr>
        <w:t>country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put</w:t>
      </w:r>
      <w:r>
        <w:rPr>
          <w:spacing w:val="-4"/>
          <w:vertAlign w:val="baseline"/>
        </w:rPr>
        <w:t> </w:t>
      </w:r>
      <w:r>
        <w:rPr>
          <w:vertAlign w:val="baseline"/>
        </w:rPr>
        <w:t>pressure</w:t>
      </w:r>
      <w:r>
        <w:rPr>
          <w:spacing w:val="-4"/>
          <w:vertAlign w:val="baseline"/>
        </w:rPr>
        <w:t> </w:t>
      </w:r>
      <w:r>
        <w:rPr>
          <w:vertAlign w:val="baseline"/>
        </w:rPr>
        <w:t>on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first country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57"/>
          <w:vertAlign w:val="baseline"/>
        </w:rPr>
        <w:t> </w:t>
      </w:r>
      <w:r>
        <w:rPr>
          <w:vertAlign w:val="baseline"/>
        </w:rPr>
        <w:t>order</w:t>
      </w:r>
      <w:r>
        <w:rPr>
          <w:spacing w:val="-1"/>
          <w:vertAlign w:val="baseline"/>
        </w:rPr>
        <w:t> </w:t>
      </w:r>
      <w:r>
        <w:rPr>
          <w:vertAlign w:val="baseline"/>
        </w:rPr>
        <w:t>to enforce</w:t>
      </w:r>
      <w:r>
        <w:rPr>
          <w:spacing w:val="-2"/>
          <w:vertAlign w:val="baseline"/>
        </w:rPr>
        <w:t> </w:t>
      </w:r>
      <w:r>
        <w:rPr>
          <w:vertAlign w:val="baseline"/>
        </w:rPr>
        <w:t>women’s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rights”.</w:t>
      </w:r>
      <w:r>
        <w:rPr>
          <w:vertAlign w:val="superscript"/>
        </w:rPr>
        <w:t>57</w:t>
      </w:r>
    </w:p>
    <w:p>
      <w:pPr>
        <w:pStyle w:val="BodyText"/>
        <w:spacing w:line="480" w:lineRule="auto" w:before="164"/>
        <w:ind w:left="260" w:right="623" w:firstLine="720"/>
      </w:pPr>
      <w:r>
        <w:rPr/>
        <w:t>Apart from a lack of participation of women in policymaking positions, failing to meet</w:t>
      </w:r>
      <w:r>
        <w:rPr>
          <w:spacing w:val="1"/>
        </w:rPr>
        <w:t> </w:t>
      </w:r>
      <w:r>
        <w:rPr/>
        <w:t>requirements established in international laws is a prevalent issue. The most lawlike mechanisms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system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treaties</w:t>
      </w:r>
      <w:r>
        <w:rPr>
          <w:spacing w:val="-1"/>
        </w:rPr>
        <w:t> </w:t>
      </w:r>
      <w:r>
        <w:rPr/>
        <w:t>ratified</w:t>
      </w:r>
      <w:r>
        <w:rPr>
          <w:spacing w:val="-2"/>
        </w:rPr>
        <w:t> </w:t>
      </w:r>
      <w:r>
        <w:rPr/>
        <w:t>by</w:t>
      </w:r>
      <w:r>
        <w:rPr>
          <w:spacing w:val="2"/>
        </w:rPr>
        <w:t> </w:t>
      </w:r>
      <w:r>
        <w:rPr/>
        <w:t>member</w:t>
      </w:r>
      <w:r>
        <w:rPr>
          <w:spacing w:val="-1"/>
        </w:rPr>
        <w:t> </w:t>
      </w:r>
      <w:r>
        <w:rPr/>
        <w:t>states.</w:t>
      </w:r>
      <w:r>
        <w:rPr>
          <w:spacing w:val="-2"/>
        </w:rPr>
        <w:t> </w:t>
      </w:r>
      <w:r>
        <w:rPr/>
        <w:t>Committees,</w:t>
      </w:r>
      <w:r>
        <w:rPr>
          <w:spacing w:val="-2"/>
        </w:rPr>
        <w:t> </w:t>
      </w:r>
      <w:r>
        <w:rPr/>
        <w:t>which</w:t>
      </w:r>
      <w:r>
        <w:rPr>
          <w:spacing w:val="2"/>
        </w:rPr>
        <w:t> </w:t>
      </w:r>
      <w:r>
        <w:rPr/>
        <w:t>are</w:t>
      </w:r>
      <w:r>
        <w:rPr>
          <w:spacing w:val="-3"/>
        </w:rPr>
        <w:t> </w:t>
      </w:r>
      <w:r>
        <w:rPr/>
        <w:t>often</w:t>
      </w:r>
      <w:r>
        <w:rPr>
          <w:spacing w:val="-57"/>
        </w:rPr>
        <w:t> </w:t>
      </w:r>
      <w:r>
        <w:rPr/>
        <w:t>called treaty bodies, are the ones in charge of monitoring the compliance of signatory member</w:t>
      </w:r>
      <w:r>
        <w:rPr>
          <w:spacing w:val="1"/>
        </w:rPr>
        <w:t> </w:t>
      </w:r>
      <w:r>
        <w:rPr/>
        <w:t>states.</w:t>
      </w:r>
      <w:r>
        <w:rPr>
          <w:vertAlign w:val="superscript"/>
        </w:rPr>
        <w:t>58</w:t>
      </w:r>
      <w:r>
        <w:rPr>
          <w:vertAlign w:val="baseline"/>
        </w:rPr>
        <w:t> However, in the cases of certain committees, their limited power restrains their ability to</w:t>
      </w:r>
      <w:r>
        <w:rPr>
          <w:spacing w:val="-57"/>
          <w:vertAlign w:val="baseline"/>
        </w:rPr>
        <w:t> </w:t>
      </w:r>
      <w:r>
        <w:rPr>
          <w:vertAlign w:val="baseline"/>
        </w:rPr>
        <w:t>compel states to comply.</w:t>
      </w:r>
      <w:r>
        <w:rPr>
          <w:vertAlign w:val="superscript"/>
        </w:rPr>
        <w:t>59</w:t>
      </w:r>
      <w:r>
        <w:rPr>
          <w:vertAlign w:val="baseline"/>
        </w:rPr>
        <w:t> Article 18 of the Convention requires States to submit reports within</w:t>
      </w:r>
      <w:r>
        <w:rPr>
          <w:spacing w:val="1"/>
          <w:vertAlign w:val="baseline"/>
        </w:rPr>
        <w:t> </w:t>
      </w:r>
      <w:r>
        <w:rPr>
          <w:vertAlign w:val="baseline"/>
        </w:rPr>
        <w:t>one year following ratification and every four years thereafter. An issue with this article is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CEDAW meets rarely, causing a significant backlog in evaluating reports of the countries who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-3"/>
          <w:vertAlign w:val="baseline"/>
        </w:rPr>
        <w:t> </w:t>
      </w:r>
      <w:r>
        <w:rPr>
          <w:vertAlign w:val="baseline"/>
        </w:rPr>
        <w:t>submitted</w:t>
      </w:r>
      <w:r>
        <w:rPr>
          <w:spacing w:val="-1"/>
          <w:vertAlign w:val="baseline"/>
        </w:rPr>
        <w:t> </w:t>
      </w:r>
      <w:r>
        <w:rPr>
          <w:vertAlign w:val="baseline"/>
        </w:rPr>
        <w:t>them.</w:t>
      </w:r>
      <w:r>
        <w:rPr>
          <w:vertAlign w:val="superscript"/>
        </w:rPr>
        <w:t>60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Convention</w:t>
      </w:r>
      <w:r>
        <w:rPr>
          <w:spacing w:val="-1"/>
          <w:vertAlign w:val="baseline"/>
        </w:rPr>
        <w:t> </w:t>
      </w:r>
      <w:r>
        <w:rPr>
          <w:vertAlign w:val="baseline"/>
        </w:rPr>
        <w:t>also</w:t>
      </w:r>
      <w:r>
        <w:rPr>
          <w:spacing w:val="-1"/>
          <w:vertAlign w:val="baseline"/>
        </w:rPr>
        <w:t> </w:t>
      </w:r>
      <w:r>
        <w:rPr>
          <w:vertAlign w:val="baseline"/>
        </w:rPr>
        <w:t>lacks a</w:t>
      </w:r>
      <w:r>
        <w:rPr>
          <w:spacing w:val="-3"/>
          <w:vertAlign w:val="baseline"/>
        </w:rPr>
        <w:t> </w:t>
      </w:r>
      <w:r>
        <w:rPr>
          <w:vertAlign w:val="baseline"/>
        </w:rPr>
        <w:t>complaint</w:t>
      </w:r>
      <w:r>
        <w:rPr>
          <w:spacing w:val="-3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2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-1"/>
          <w:vertAlign w:val="baseline"/>
        </w:rPr>
        <w:t> </w:t>
      </w:r>
      <w:r>
        <w:rPr>
          <w:vertAlign w:val="baseline"/>
        </w:rPr>
        <w:t>which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</w:p>
    <w:p>
      <w:pPr>
        <w:pStyle w:val="BodyText"/>
        <w:spacing w:before="6"/>
        <w:rPr>
          <w:sz w:val="15"/>
        </w:rPr>
      </w:pPr>
      <w:r>
        <w:rPr/>
        <w:pict>
          <v:rect style="position:absolute;margin-left:72.025002pt;margin-top:10.911094pt;width:144.080pt;height:.75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3"/>
        <w:ind w:left="260" w:right="612" w:firstLine="0"/>
        <w:jc w:val="left"/>
        <w:rPr>
          <w:sz w:val="22"/>
        </w:rPr>
      </w:pPr>
      <w:r>
        <w:rPr>
          <w:sz w:val="22"/>
          <w:vertAlign w:val="superscript"/>
        </w:rPr>
        <w:t>56</w:t>
      </w:r>
      <w:r>
        <w:rPr>
          <w:sz w:val="22"/>
          <w:vertAlign w:val="baseline"/>
        </w:rPr>
        <w:t> Keck, Margaret, and Kathryn Sikkink. 2001. “Historical Precursors to Modern Transnational Social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Movements and Networks.” Globalizations and Social Movements: Culture, Power, and the Transnational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Public Sphere, edited by John A. Guidry, Michael Kennedy, and Mayer Zald, 35–53. Ann Arbor: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Michigan Press.</w:t>
      </w:r>
    </w:p>
    <w:p>
      <w:pPr>
        <w:spacing w:before="6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57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Ibid,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73</w:t>
      </w:r>
    </w:p>
    <w:p>
      <w:pPr>
        <w:spacing w:line="252" w:lineRule="exact"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58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74</w:t>
      </w:r>
    </w:p>
    <w:p>
      <w:pPr>
        <w:spacing w:before="0"/>
        <w:ind w:left="260" w:right="806" w:firstLine="0"/>
        <w:jc w:val="left"/>
        <w:rPr>
          <w:sz w:val="22"/>
        </w:rPr>
      </w:pPr>
      <w:r>
        <w:rPr>
          <w:sz w:val="22"/>
          <w:vertAlign w:val="superscript"/>
        </w:rPr>
        <w:t>59</w:t>
      </w:r>
      <w:r>
        <w:rPr>
          <w:sz w:val="22"/>
          <w:vertAlign w:val="baseline"/>
        </w:rPr>
        <w:t> Foot, Rosemary, 2000. </w:t>
      </w:r>
      <w:r>
        <w:rPr>
          <w:i/>
          <w:sz w:val="22"/>
          <w:vertAlign w:val="baseline"/>
        </w:rPr>
        <w:t>Rights Beyond Borders: The Global Community and the Struggle over Human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Rights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in China. </w:t>
      </w:r>
      <w:r>
        <w:rPr>
          <w:sz w:val="22"/>
          <w:vertAlign w:val="baseline"/>
        </w:rPr>
        <w:t>Oxford: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Oxford Univ Press. 269-270</w:t>
      </w:r>
    </w:p>
    <w:p>
      <w:pPr>
        <w:spacing w:line="242" w:lineRule="auto" w:before="0"/>
        <w:ind w:left="260" w:right="623" w:firstLine="0"/>
        <w:jc w:val="left"/>
        <w:rPr>
          <w:sz w:val="22"/>
        </w:rPr>
      </w:pPr>
      <w:r>
        <w:rPr>
          <w:sz w:val="22"/>
          <w:vertAlign w:val="superscript"/>
        </w:rPr>
        <w:t>60</w:t>
      </w:r>
      <w:r>
        <w:rPr>
          <w:sz w:val="22"/>
          <w:vertAlign w:val="baseline"/>
        </w:rPr>
        <w:t> Ulrich, Jennifer L. 2000. </w:t>
      </w:r>
      <w:r>
        <w:rPr>
          <w:i/>
          <w:sz w:val="22"/>
          <w:vertAlign w:val="baseline"/>
        </w:rPr>
        <w:t>Confronting Gender-Based Violence with International Institutions: Is a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Solution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to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the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Pandemic Within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Reach?</w:t>
      </w:r>
      <w:r>
        <w:rPr>
          <w:i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Indiana Journal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of Legal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Studies: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Vol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7: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Iss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Article 11.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644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45"/>
      </w:pPr>
      <w:r>
        <w:rPr/>
        <w:t>challenge inaction of nations that have signed the treaty.</w:t>
      </w:r>
      <w:r>
        <w:rPr>
          <w:vertAlign w:val="superscript"/>
        </w:rPr>
        <w:t>61</w:t>
      </w:r>
      <w:r>
        <w:rPr>
          <w:spacing w:val="1"/>
          <w:vertAlign w:val="baseline"/>
        </w:rPr>
        <w:t> </w:t>
      </w:r>
      <w:r>
        <w:rPr>
          <w:vertAlign w:val="baseline"/>
        </w:rPr>
        <w:t>Many legal scholars, activists,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organizations have expressed their concern regarding the absence of enforcement mechanisms in</w:t>
      </w:r>
      <w:r>
        <w:rPr>
          <w:spacing w:val="-57"/>
          <w:vertAlign w:val="baseline"/>
        </w:rPr>
        <w:t> </w:t>
      </w:r>
      <w:r>
        <w:rPr>
          <w:vertAlign w:val="baseline"/>
        </w:rPr>
        <w:t>CEDAW’s process. A significant study from 2001 brought to light that “the gap 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universal right and remedy has become inescapable and inexcusable, threatening the integrity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2"/>
          <w:vertAlign w:val="baseline"/>
        </w:rPr>
        <w:t> </w:t>
      </w:r>
      <w:r>
        <w:rPr>
          <w:vertAlign w:val="baseline"/>
        </w:rPr>
        <w:t>legal regime.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5"/>
          <w:vertAlign w:val="baseline"/>
        </w:rPr>
        <w:t> </w:t>
      </w:r>
      <w:r>
        <w:rPr>
          <w:vertAlign w:val="baseline"/>
        </w:rPr>
        <w:t>overwhelming</w:t>
      </w:r>
      <w:r>
        <w:rPr>
          <w:spacing w:val="2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2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overdue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reports, untenable backlogs, minimal individual complaints from vast numbers of potential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victims,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widespread</w:t>
      </w:r>
      <w:r>
        <w:rPr>
          <w:spacing w:val="-2"/>
          <w:vertAlign w:val="baseline"/>
        </w:rPr>
        <w:t> </w:t>
      </w:r>
      <w:r>
        <w:rPr>
          <w:vertAlign w:val="baseline"/>
        </w:rPr>
        <w:t>refusal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states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provide</w:t>
      </w:r>
      <w:r>
        <w:rPr>
          <w:spacing w:val="-4"/>
          <w:vertAlign w:val="baseline"/>
        </w:rPr>
        <w:t> </w:t>
      </w:r>
      <w:r>
        <w:rPr>
          <w:vertAlign w:val="baseline"/>
        </w:rPr>
        <w:t>remedies</w:t>
      </w:r>
      <w:r>
        <w:rPr>
          <w:spacing w:val="-2"/>
          <w:vertAlign w:val="baseline"/>
        </w:rPr>
        <w:t> </w:t>
      </w:r>
      <w:r>
        <w:rPr>
          <w:vertAlign w:val="baseline"/>
        </w:rPr>
        <w:t>when</w:t>
      </w:r>
      <w:r>
        <w:rPr>
          <w:spacing w:val="-2"/>
          <w:vertAlign w:val="baseline"/>
        </w:rPr>
        <w:t> </w:t>
      </w:r>
      <w:r>
        <w:rPr>
          <w:vertAlign w:val="baseline"/>
        </w:rPr>
        <w:t>violations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individual</w:t>
      </w:r>
      <w:r>
        <w:rPr>
          <w:spacing w:val="-4"/>
          <w:vertAlign w:val="baseline"/>
        </w:rPr>
        <w:t> </w:t>
      </w:r>
      <w:r>
        <w:rPr>
          <w:vertAlign w:val="baseline"/>
        </w:rPr>
        <w:t>rights</w:t>
      </w:r>
      <w:r>
        <w:rPr>
          <w:spacing w:val="-57"/>
          <w:vertAlign w:val="baseline"/>
        </w:rPr>
        <w:t> </w:t>
      </w:r>
      <w:r>
        <w:rPr>
          <w:vertAlign w:val="baseline"/>
        </w:rPr>
        <w:t>are found”.</w:t>
      </w:r>
      <w:r>
        <w:rPr>
          <w:vertAlign w:val="superscript"/>
        </w:rPr>
        <w:t>62</w:t>
      </w:r>
      <w:r>
        <w:rPr>
          <w:vertAlign w:val="baseline"/>
        </w:rPr>
        <w:t> As a result, CEDAW, as one of the nine United Nations treaty bodies, stands as a</w:t>
      </w:r>
      <w:r>
        <w:rPr>
          <w:spacing w:val="1"/>
          <w:vertAlign w:val="baseline"/>
        </w:rPr>
        <w:t> </w:t>
      </w:r>
      <w:r>
        <w:rPr>
          <w:vertAlign w:val="baseline"/>
        </w:rPr>
        <w:t>law without</w:t>
      </w:r>
      <w:r>
        <w:rPr>
          <w:spacing w:val="-2"/>
          <w:vertAlign w:val="baseline"/>
        </w:rPr>
        <w:t> </w:t>
      </w:r>
      <w:r>
        <w:rPr>
          <w:vertAlign w:val="baseline"/>
        </w:rPr>
        <w:t>sanctions.</w:t>
      </w:r>
    </w:p>
    <w:p>
      <w:pPr>
        <w:pStyle w:val="BodyText"/>
        <w:spacing w:before="164"/>
        <w:ind w:left="260"/>
      </w:pPr>
      <w:bookmarkStart w:name="The UN Declaration on the Elimination of" w:id="15"/>
      <w:bookmarkEnd w:id="15"/>
      <w:r>
        <w:rPr/>
      </w:r>
      <w:r>
        <w:rPr>
          <w:u w:val="single"/>
        </w:rPr>
        <w:t>The</w:t>
      </w:r>
      <w:r>
        <w:rPr>
          <w:spacing w:val="-5"/>
          <w:u w:val="single"/>
        </w:rPr>
        <w:t> </w:t>
      </w:r>
      <w:r>
        <w:rPr>
          <w:u w:val="single"/>
        </w:rPr>
        <w:t>UN</w:t>
      </w:r>
      <w:r>
        <w:rPr>
          <w:spacing w:val="-1"/>
          <w:u w:val="single"/>
        </w:rPr>
        <w:t> </w:t>
      </w:r>
      <w:r>
        <w:rPr>
          <w:u w:val="single"/>
        </w:rPr>
        <w:t>Declaration</w:t>
      </w:r>
      <w:r>
        <w:rPr>
          <w:spacing w:val="-3"/>
          <w:u w:val="single"/>
        </w:rPr>
        <w:t> </w:t>
      </w:r>
      <w:r>
        <w:rPr>
          <w:u w:val="single"/>
        </w:rPr>
        <w:t>on</w:t>
      </w:r>
      <w:r>
        <w:rPr>
          <w:spacing w:val="-2"/>
          <w:u w:val="single"/>
        </w:rPr>
        <w:t> </w:t>
      </w:r>
      <w:r>
        <w:rPr>
          <w:u w:val="single"/>
        </w:rPr>
        <w:t>the Elimination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3"/>
          <w:u w:val="single"/>
        </w:rPr>
        <w:t> </w:t>
      </w:r>
      <w:r>
        <w:rPr>
          <w:u w:val="single"/>
        </w:rPr>
        <w:t>Violence</w:t>
      </w:r>
      <w:r>
        <w:rPr>
          <w:spacing w:val="1"/>
          <w:u w:val="single"/>
        </w:rPr>
        <w:t> </w:t>
      </w:r>
      <w:r>
        <w:rPr>
          <w:u w:val="single"/>
        </w:rPr>
        <w:t>against</w:t>
      </w:r>
      <w:r>
        <w:rPr>
          <w:spacing w:val="-5"/>
          <w:u w:val="single"/>
        </w:rPr>
        <w:t> </w:t>
      </w:r>
      <w:r>
        <w:rPr>
          <w:u w:val="single"/>
        </w:rPr>
        <w:t>Women</w:t>
      </w:r>
      <w:r>
        <w:rPr>
          <w:spacing w:val="-2"/>
          <w:u w:val="single"/>
        </w:rPr>
        <w:t> </w:t>
      </w:r>
      <w:r>
        <w:rPr>
          <w:u w:val="single"/>
        </w:rPr>
        <w:t>(DEVAW),</w:t>
      </w:r>
      <w:r>
        <w:rPr>
          <w:spacing w:val="-3"/>
          <w:u w:val="single"/>
        </w:rPr>
        <w:t> </w:t>
      </w:r>
      <w:r>
        <w:rPr>
          <w:u w:val="single"/>
        </w:rPr>
        <w:t>1993</w:t>
      </w:r>
    </w:p>
    <w:p>
      <w:pPr>
        <w:pStyle w:val="BodyText"/>
        <w:rPr>
          <w:sz w:val="16"/>
        </w:rPr>
      </w:pPr>
    </w:p>
    <w:p>
      <w:pPr>
        <w:pStyle w:val="BodyText"/>
        <w:spacing w:line="480" w:lineRule="auto" w:before="90"/>
        <w:ind w:left="260" w:right="629" w:firstLine="720"/>
      </w:pPr>
      <w:r>
        <w:rPr/>
        <w:t>The United Nations Declaration on the Elimination of Violence against Women</w:t>
      </w:r>
      <w:r>
        <w:rPr>
          <w:spacing w:val="1"/>
        </w:rPr>
        <w:t> </w:t>
      </w:r>
      <w:r>
        <w:rPr/>
        <w:t>(DEVAW) is exceptional as far as international instruments are concerned, given that it was</w:t>
      </w:r>
      <w:r>
        <w:rPr>
          <w:spacing w:val="1"/>
        </w:rPr>
        <w:t> </w:t>
      </w:r>
      <w:r>
        <w:rPr/>
        <w:t>adopted in 1993 without a fair vote by the UN General Assembly, since the vote was 48 to 104.</w:t>
      </w:r>
      <w:r>
        <w:rPr>
          <w:spacing w:val="1"/>
        </w:rPr>
        <w:t> </w:t>
      </w:r>
      <w:r>
        <w:rPr/>
        <w:t>Its purpose</w:t>
      </w:r>
      <w:r>
        <w:rPr>
          <w:spacing w:val="-3"/>
        </w:rPr>
        <w:t> </w:t>
      </w:r>
      <w:r>
        <w:rPr/>
        <w:t>is to</w:t>
      </w:r>
      <w:r>
        <w:rPr>
          <w:spacing w:val="-1"/>
        </w:rPr>
        <w:t> </w:t>
      </w:r>
      <w:r>
        <w:rPr/>
        <w:t>address “the</w:t>
      </w:r>
      <w:r>
        <w:rPr>
          <w:spacing w:val="-3"/>
        </w:rPr>
        <w:t> </w:t>
      </w:r>
      <w:r>
        <w:rPr/>
        <w:t>urgent</w:t>
      </w:r>
      <w:r>
        <w:rPr>
          <w:spacing w:val="-3"/>
        </w:rPr>
        <w:t> </w:t>
      </w:r>
      <w:r>
        <w:rPr/>
        <w:t>need</w:t>
      </w:r>
      <w:r>
        <w:rPr>
          <w:spacing w:val="-1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-3"/>
        </w:rPr>
        <w:t> </w:t>
      </w:r>
      <w:r>
        <w:rPr/>
        <w:t>universal</w:t>
      </w:r>
      <w:r>
        <w:rPr>
          <w:spacing w:val="-3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women 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rights and</w:t>
      </w:r>
      <w:r>
        <w:rPr>
          <w:spacing w:val="-57"/>
        </w:rPr>
        <w:t> </w:t>
      </w:r>
      <w:r>
        <w:rPr/>
        <w:t>principles with regard to equality, security, liberty, integrity and dignity of all human beings".</w:t>
      </w:r>
      <w:r>
        <w:rPr>
          <w:vertAlign w:val="superscript"/>
        </w:rPr>
        <w:t>63</w:t>
      </w:r>
      <w:r>
        <w:rPr>
          <w:spacing w:val="1"/>
          <w:vertAlign w:val="baseline"/>
        </w:rPr>
        <w:t> </w:t>
      </w:r>
      <w:r>
        <w:rPr>
          <w:vertAlign w:val="baseline"/>
        </w:rPr>
        <w:t>DEVAW</w:t>
      </w:r>
      <w:r>
        <w:rPr>
          <w:spacing w:val="-4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mostly</w:t>
      </w:r>
      <w:r>
        <w:rPr>
          <w:spacing w:val="-2"/>
          <w:vertAlign w:val="baseline"/>
        </w:rPr>
        <w:t> </w:t>
      </w:r>
      <w:r>
        <w:rPr>
          <w:vertAlign w:val="baseline"/>
        </w:rPr>
        <w:t>seen</w:t>
      </w:r>
      <w:r>
        <w:rPr>
          <w:spacing w:val="-1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supportive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strengthening</w:t>
      </w:r>
      <w:r>
        <w:rPr>
          <w:spacing w:val="-2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CEDAW</w:t>
      </w:r>
      <w:r>
        <w:rPr>
          <w:spacing w:val="-4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geared</w:t>
      </w:r>
      <w:r>
        <w:rPr>
          <w:spacing w:val="-57"/>
          <w:vertAlign w:val="baseline"/>
        </w:rPr>
        <w:t> </w:t>
      </w:r>
      <w:r>
        <w:rPr>
          <w:vertAlign w:val="baseline"/>
        </w:rPr>
        <w:t>more towards addressing violence against women, rather than discrimination as a whole, given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alarmingly high worldwide</w:t>
      </w:r>
      <w:r>
        <w:rPr>
          <w:spacing w:val="-3"/>
          <w:vertAlign w:val="baseline"/>
        </w:rPr>
        <w:t> </w:t>
      </w:r>
      <w:r>
        <w:rPr>
          <w:vertAlign w:val="baseline"/>
        </w:rPr>
        <w:t>rates</w:t>
      </w:r>
      <w:r>
        <w:rPr>
          <w:spacing w:val="1"/>
          <w:vertAlign w:val="baseline"/>
        </w:rPr>
        <w:t> </w:t>
      </w:r>
      <w:r>
        <w:rPr>
          <w:vertAlign w:val="baseline"/>
        </w:rPr>
        <w:t>of gender-based</w:t>
      </w:r>
      <w:r>
        <w:rPr>
          <w:spacing w:val="4"/>
          <w:vertAlign w:val="baseline"/>
        </w:rPr>
        <w:t> </w:t>
      </w:r>
      <w:r>
        <w:rPr>
          <w:vertAlign w:val="baseline"/>
        </w:rPr>
        <w:t>violence.</w:t>
      </w:r>
      <w:r>
        <w:rPr>
          <w:spacing w:val="-1"/>
          <w:vertAlign w:val="baseline"/>
        </w:rPr>
        <w:t> </w:t>
      </w:r>
      <w:r>
        <w:rPr>
          <w:vertAlign w:val="baseline"/>
        </w:rPr>
        <w:t>DEVAW’s</w:t>
      </w:r>
      <w:r>
        <w:rPr>
          <w:spacing w:val="1"/>
          <w:vertAlign w:val="baseline"/>
        </w:rPr>
        <w:t> </w:t>
      </w:r>
      <w:r>
        <w:rPr>
          <w:vertAlign w:val="baseline"/>
        </w:rPr>
        <w:t>focus</w:t>
      </w:r>
      <w:r>
        <w:rPr>
          <w:spacing w:val="1"/>
          <w:vertAlign w:val="baseline"/>
        </w:rPr>
        <w:t> </w:t>
      </w:r>
      <w:r>
        <w:rPr>
          <w:vertAlign w:val="baseline"/>
        </w:rPr>
        <w:t>was to tear</w:t>
      </w:r>
      <w:r>
        <w:rPr>
          <w:spacing w:val="1"/>
          <w:vertAlign w:val="baseline"/>
        </w:rPr>
        <w:t> </w:t>
      </w:r>
      <w:r>
        <w:rPr>
          <w:vertAlign w:val="baseline"/>
        </w:rPr>
        <w:t>down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notion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3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-3"/>
          <w:vertAlign w:val="baseline"/>
        </w:rPr>
        <w:t> </w:t>
      </w:r>
      <w:r>
        <w:rPr>
          <w:vertAlign w:val="baseline"/>
        </w:rPr>
        <w:t>women</w:t>
      </w:r>
      <w:r>
        <w:rPr>
          <w:spacing w:val="-1"/>
          <w:vertAlign w:val="baseline"/>
        </w:rPr>
        <w:t> </w:t>
      </w:r>
      <w:r>
        <w:rPr>
          <w:vertAlign w:val="baseline"/>
        </w:rPr>
        <w:t>was a</w:t>
      </w:r>
      <w:r>
        <w:rPr>
          <w:spacing w:val="2"/>
          <w:vertAlign w:val="baseline"/>
        </w:rPr>
        <w:t> </w:t>
      </w:r>
      <w:r>
        <w:rPr>
          <w:vertAlign w:val="baseline"/>
        </w:rPr>
        <w:t>private</w:t>
      </w:r>
      <w:r>
        <w:rPr>
          <w:spacing w:val="2"/>
          <w:vertAlign w:val="baseline"/>
        </w:rPr>
        <w:t> </w:t>
      </w:r>
      <w:r>
        <w:rPr>
          <w:vertAlign w:val="baseline"/>
        </w:rPr>
        <w:t>affair,</w:t>
      </w:r>
      <w:r>
        <w:rPr>
          <w:spacing w:val="-1"/>
          <w:vertAlign w:val="baseline"/>
        </w:rPr>
        <w:t> </w:t>
      </w:r>
      <w:r>
        <w:rPr>
          <w:vertAlign w:val="baseline"/>
        </w:rPr>
        <w:t>dealt</w:t>
      </w:r>
      <w:r>
        <w:rPr>
          <w:spacing w:val="-3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domestically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rect style="position:absolute;margin-left:72.025002pt;margin-top:10.945pt;width:144.080pt;height:.75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913" w:firstLine="0"/>
        <w:jc w:val="left"/>
        <w:rPr>
          <w:i/>
          <w:sz w:val="22"/>
        </w:rPr>
      </w:pPr>
      <w:r>
        <w:rPr>
          <w:sz w:val="22"/>
          <w:vertAlign w:val="superscript"/>
        </w:rPr>
        <w:t>61</w:t>
      </w:r>
      <w:r>
        <w:rPr>
          <w:sz w:val="22"/>
          <w:vertAlign w:val="baseline"/>
        </w:rPr>
        <w:t> Ulrich, Jennifer L. 2000. </w:t>
      </w:r>
      <w:r>
        <w:rPr>
          <w:i/>
          <w:sz w:val="22"/>
          <w:vertAlign w:val="baseline"/>
        </w:rPr>
        <w:t>Confronting Gender-Based Violence with International Institutions: Is a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Solution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to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the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Pandemic Within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Reach?</w:t>
      </w:r>
      <w:r>
        <w:rPr>
          <w:i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Indiana Journal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of Legal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Studies: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Vol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7: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Iss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Article 11.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645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superscript"/>
        </w:rPr>
        <w:t>62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Bayefski,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Anne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F.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2001.</w:t>
      </w:r>
      <w:r>
        <w:rPr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The UN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Human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Rights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Treaty System: Universality at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the Crossroads.</w:t>
      </w:r>
    </w:p>
    <w:p>
      <w:pPr>
        <w:spacing w:line="251" w:lineRule="exact" w:before="2"/>
        <w:ind w:left="260" w:right="0" w:firstLine="0"/>
        <w:jc w:val="left"/>
        <w:rPr>
          <w:sz w:val="22"/>
        </w:rPr>
      </w:pPr>
      <w:r>
        <w:rPr>
          <w:sz w:val="22"/>
        </w:rPr>
        <w:t>Ardsley,</w:t>
      </w:r>
      <w:r>
        <w:rPr>
          <w:spacing w:val="-1"/>
          <w:sz w:val="22"/>
        </w:rPr>
        <w:t> </w:t>
      </w:r>
      <w:r>
        <w:rPr>
          <w:sz w:val="22"/>
        </w:rPr>
        <w:t>NY:</w:t>
      </w:r>
      <w:r>
        <w:rPr>
          <w:spacing w:val="-3"/>
          <w:sz w:val="22"/>
        </w:rPr>
        <w:t> </w:t>
      </w:r>
      <w:r>
        <w:rPr>
          <w:sz w:val="22"/>
        </w:rPr>
        <w:t>Transnational</w:t>
      </w:r>
      <w:r>
        <w:rPr>
          <w:spacing w:val="-3"/>
          <w:sz w:val="22"/>
        </w:rPr>
        <w:t> </w:t>
      </w:r>
      <w:r>
        <w:rPr>
          <w:sz w:val="22"/>
        </w:rPr>
        <w:t>Publishers</w:t>
      </w:r>
    </w:p>
    <w:p>
      <w:pPr>
        <w:spacing w:line="242" w:lineRule="auto" w:before="0"/>
        <w:ind w:left="260" w:right="1138" w:firstLine="0"/>
        <w:jc w:val="left"/>
        <w:rPr>
          <w:sz w:val="22"/>
        </w:rPr>
      </w:pPr>
      <w:r>
        <w:rPr>
          <w:sz w:val="22"/>
          <w:vertAlign w:val="superscript"/>
        </w:rPr>
        <w:t>63</w:t>
      </w:r>
      <w:r>
        <w:rPr>
          <w:sz w:val="22"/>
          <w:vertAlign w:val="baseline"/>
        </w:rPr>
        <w:t> UN General Assembly, </w:t>
      </w:r>
      <w:r>
        <w:rPr>
          <w:i/>
          <w:sz w:val="22"/>
          <w:vertAlign w:val="baseline"/>
        </w:rPr>
        <w:t>Declaration on the Elimination of Violence against Women</w:t>
      </w:r>
      <w:r>
        <w:rPr>
          <w:sz w:val="22"/>
          <w:vertAlign w:val="baseline"/>
        </w:rPr>
        <w:t>, 20 December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1993,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A/RES/48/104,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available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at: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3">
        <w:r>
          <w:rPr>
            <w:sz w:val="22"/>
            <w:vertAlign w:val="baseline"/>
          </w:rPr>
          <w:t>www.refworld.org/docid/3b00f25d2c.html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without the need for state intervention. It later served as an inspiration for a movement launched</w:t>
      </w:r>
      <w:r>
        <w:rPr>
          <w:spacing w:val="1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UN</w:t>
      </w:r>
      <w:r>
        <w:rPr>
          <w:spacing w:val="-1"/>
        </w:rPr>
        <w:t> </w:t>
      </w:r>
      <w:r>
        <w:rPr/>
        <w:t>fifteen</w:t>
      </w:r>
      <w:r>
        <w:rPr>
          <w:spacing w:val="-2"/>
        </w:rPr>
        <w:t> </w:t>
      </w:r>
      <w:r>
        <w:rPr/>
        <w:t>years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2008,</w:t>
      </w:r>
      <w:r>
        <w:rPr>
          <w:spacing w:val="-2"/>
        </w:rPr>
        <w:t> </w:t>
      </w:r>
      <w:r>
        <w:rPr/>
        <w:t>called</w:t>
      </w:r>
      <w:r>
        <w:rPr>
          <w:spacing w:val="-2"/>
        </w:rPr>
        <w:t> </w:t>
      </w:r>
      <w:r>
        <w:rPr/>
        <w:t>“UNiTE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2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against</w:t>
      </w:r>
      <w:r>
        <w:rPr>
          <w:spacing w:val="-4"/>
        </w:rPr>
        <w:t> </w:t>
      </w:r>
      <w:r>
        <w:rPr/>
        <w:t>Women”</w:t>
      </w:r>
      <w:r>
        <w:rPr>
          <w:spacing w:val="-4"/>
        </w:rPr>
        <w:t> </w:t>
      </w:r>
      <w:r>
        <w:rPr/>
        <w:t>aiming</w:t>
      </w:r>
      <w:r>
        <w:rPr>
          <w:spacing w:val="2"/>
        </w:rPr>
        <w:t> </w:t>
      </w:r>
      <w:r>
        <w:rPr/>
        <w:t>to</w:t>
      </w:r>
      <w:r>
        <w:rPr>
          <w:spacing w:val="-57"/>
        </w:rPr>
        <w:t> </w:t>
      </w:r>
      <w:r>
        <w:rPr/>
        <w:t>raise public awareness to the problem with hopes to put an end to violence women and girls face</w:t>
      </w:r>
      <w:r>
        <w:rPr>
          <w:spacing w:val="1"/>
        </w:rPr>
        <w:t> </w:t>
      </w:r>
      <w:r>
        <w:rPr/>
        <w:t>on a day-to-day basis.</w:t>
      </w:r>
      <w:r>
        <w:rPr>
          <w:vertAlign w:val="superscript"/>
        </w:rPr>
        <w:t>64</w:t>
      </w:r>
      <w:r>
        <w:rPr>
          <w:vertAlign w:val="baseline"/>
        </w:rPr>
        <w:t> The five goals this campaign established should be achieved by 2015</w:t>
      </w:r>
      <w:r>
        <w:rPr>
          <w:spacing w:val="1"/>
          <w:vertAlign w:val="baseline"/>
        </w:rPr>
        <w:t> </w:t>
      </w:r>
      <w:r>
        <w:rPr>
          <w:vertAlign w:val="baseline"/>
        </w:rPr>
        <w:t>were:</w:t>
      </w:r>
    </w:p>
    <w:p>
      <w:pPr>
        <w:pStyle w:val="ListParagraph"/>
        <w:numPr>
          <w:ilvl w:val="0"/>
          <w:numId w:val="5"/>
        </w:numPr>
        <w:tabs>
          <w:tab w:pos="1280" w:val="left" w:leader="none"/>
          <w:tab w:pos="1281" w:val="left" w:leader="none"/>
        </w:tabs>
        <w:spacing w:line="240" w:lineRule="auto" w:before="161" w:after="0"/>
        <w:ind w:left="1281" w:right="914" w:hanging="360"/>
        <w:jc w:val="left"/>
        <w:rPr>
          <w:sz w:val="24"/>
        </w:rPr>
      </w:pPr>
      <w:r>
        <w:rPr>
          <w:sz w:val="24"/>
        </w:rPr>
        <w:t>Adoption and enforcement of national laws to address and punish all forms of</w:t>
      </w:r>
      <w:r>
        <w:rPr>
          <w:spacing w:val="1"/>
          <w:sz w:val="24"/>
        </w:rPr>
        <w:t> </w:t>
      </w:r>
      <w:r>
        <w:rPr>
          <w:sz w:val="24"/>
        </w:rPr>
        <w:t>violence</w:t>
      </w:r>
      <w:r>
        <w:rPr>
          <w:spacing w:val="-4"/>
          <w:sz w:val="24"/>
        </w:rPr>
        <w:t> </w:t>
      </w:r>
      <w:r>
        <w:rPr>
          <w:sz w:val="24"/>
        </w:rPr>
        <w:t>against</w:t>
      </w:r>
      <w:r>
        <w:rPr>
          <w:spacing w:val="-4"/>
          <w:sz w:val="24"/>
        </w:rPr>
        <w:t> </w:t>
      </w:r>
      <w:r>
        <w:rPr>
          <w:sz w:val="24"/>
        </w:rPr>
        <w:t>women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girls,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line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international</w:t>
      </w:r>
      <w:r>
        <w:rPr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2"/>
          <w:sz w:val="24"/>
        </w:rPr>
        <w:t> </w:t>
      </w:r>
      <w:r>
        <w:rPr>
          <w:sz w:val="24"/>
        </w:rPr>
        <w:t>rights</w:t>
      </w:r>
      <w:r>
        <w:rPr>
          <w:spacing w:val="6"/>
          <w:sz w:val="24"/>
        </w:rPr>
        <w:t> </w:t>
      </w:r>
      <w:r>
        <w:rPr>
          <w:sz w:val="24"/>
        </w:rPr>
        <w:t>standards.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5"/>
        </w:numPr>
        <w:tabs>
          <w:tab w:pos="1280" w:val="left" w:leader="none"/>
          <w:tab w:pos="1281" w:val="left" w:leader="none"/>
        </w:tabs>
        <w:spacing w:line="240" w:lineRule="auto" w:before="160" w:after="0"/>
        <w:ind w:left="1281" w:right="632" w:hanging="360"/>
        <w:jc w:val="left"/>
        <w:rPr>
          <w:sz w:val="24"/>
        </w:rPr>
      </w:pPr>
      <w:r>
        <w:rPr>
          <w:sz w:val="24"/>
        </w:rPr>
        <w:t>Adoption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implementation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multi-sectoral</w:t>
      </w:r>
      <w:r>
        <w:rPr>
          <w:spacing w:val="-4"/>
          <w:sz w:val="24"/>
        </w:rPr>
        <w:t> </w:t>
      </w:r>
      <w:r>
        <w:rPr>
          <w:sz w:val="24"/>
        </w:rPr>
        <w:t>national</w:t>
      </w:r>
      <w:r>
        <w:rPr>
          <w:spacing w:val="-5"/>
          <w:sz w:val="24"/>
        </w:rPr>
        <w:t> </w:t>
      </w:r>
      <w:r>
        <w:rPr>
          <w:sz w:val="24"/>
        </w:rPr>
        <w:t>plans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action</w:t>
      </w:r>
      <w:r>
        <w:rPr>
          <w:spacing w:val="1"/>
          <w:sz w:val="24"/>
        </w:rPr>
        <w:t> </w:t>
      </w:r>
      <w:r>
        <w:rPr>
          <w:sz w:val="24"/>
        </w:rPr>
        <w:t>that emphasize</w:t>
      </w:r>
      <w:r>
        <w:rPr>
          <w:spacing w:val="-57"/>
          <w:sz w:val="24"/>
        </w:rPr>
        <w:t> </w:t>
      </w:r>
      <w:r>
        <w:rPr>
          <w:sz w:val="24"/>
        </w:rPr>
        <w:t>prevention</w:t>
      </w:r>
      <w:r>
        <w:rPr>
          <w:spacing w:val="3"/>
          <w:sz w:val="24"/>
        </w:rPr>
        <w:t> </w:t>
      </w:r>
      <w:r>
        <w:rPr>
          <w:sz w:val="24"/>
        </w:rPr>
        <w:t>and are</w:t>
      </w:r>
      <w:r>
        <w:rPr>
          <w:spacing w:val="-2"/>
          <w:sz w:val="24"/>
        </w:rPr>
        <w:t> </w:t>
      </w:r>
      <w:r>
        <w:rPr>
          <w:sz w:val="24"/>
        </w:rPr>
        <w:t>adequately resourced.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5"/>
        </w:numPr>
        <w:tabs>
          <w:tab w:pos="1280" w:val="left" w:leader="none"/>
          <w:tab w:pos="1281" w:val="left" w:leader="none"/>
        </w:tabs>
        <w:spacing w:line="240" w:lineRule="auto" w:before="154" w:after="0"/>
        <w:ind w:left="1281" w:right="983" w:hanging="360"/>
        <w:jc w:val="left"/>
        <w:rPr>
          <w:sz w:val="24"/>
        </w:rPr>
      </w:pPr>
      <w:r>
        <w:rPr>
          <w:sz w:val="24"/>
        </w:rPr>
        <w:t>Establishment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collection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analysis</w:t>
      </w:r>
      <w:r>
        <w:rPr>
          <w:spacing w:val="-1"/>
          <w:sz w:val="24"/>
        </w:rPr>
        <w:t> </w:t>
      </w:r>
      <w:r>
        <w:rPr>
          <w:sz w:val="24"/>
        </w:rPr>
        <w:t>systems,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prevalence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various</w:t>
      </w:r>
      <w:r>
        <w:rPr>
          <w:spacing w:val="-57"/>
          <w:sz w:val="24"/>
        </w:rPr>
        <w:t> </w:t>
      </w:r>
      <w:r>
        <w:rPr>
          <w:sz w:val="24"/>
        </w:rPr>
        <w:t>forms of violence</w:t>
      </w:r>
      <w:r>
        <w:rPr>
          <w:spacing w:val="-2"/>
          <w:sz w:val="24"/>
        </w:rPr>
        <w:t> </w:t>
      </w:r>
      <w:r>
        <w:rPr>
          <w:sz w:val="24"/>
        </w:rPr>
        <w:t>against</w:t>
      </w:r>
      <w:r>
        <w:rPr>
          <w:spacing w:val="-2"/>
          <w:sz w:val="24"/>
        </w:rPr>
        <w:t> </w:t>
      </w:r>
      <w:r>
        <w:rPr>
          <w:sz w:val="24"/>
        </w:rPr>
        <w:t>women</w:t>
      </w:r>
      <w:r>
        <w:rPr>
          <w:spacing w:val="3"/>
          <w:sz w:val="24"/>
        </w:rPr>
        <w:t> </w:t>
      </w:r>
      <w:r>
        <w:rPr>
          <w:sz w:val="24"/>
        </w:rPr>
        <w:t>and girls.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5"/>
        </w:numPr>
        <w:tabs>
          <w:tab w:pos="1280" w:val="left" w:leader="none"/>
          <w:tab w:pos="1281" w:val="left" w:leader="none"/>
        </w:tabs>
        <w:spacing w:line="240" w:lineRule="auto" w:before="159" w:after="0"/>
        <w:ind w:left="1281" w:right="707" w:hanging="360"/>
        <w:jc w:val="left"/>
        <w:rPr>
          <w:sz w:val="24"/>
        </w:rPr>
      </w:pPr>
      <w:r>
        <w:rPr>
          <w:sz w:val="24"/>
        </w:rPr>
        <w:t>Establishment of national and/or local campaigns and the engagement of a diverse</w:t>
      </w:r>
      <w:r>
        <w:rPr>
          <w:spacing w:val="1"/>
          <w:sz w:val="24"/>
        </w:rPr>
        <w:t> </w:t>
      </w:r>
      <w:r>
        <w:rPr>
          <w:sz w:val="24"/>
        </w:rPr>
        <w:t>range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civil</w:t>
      </w:r>
      <w:r>
        <w:rPr>
          <w:spacing w:val="-4"/>
          <w:sz w:val="24"/>
        </w:rPr>
        <w:t> </w:t>
      </w:r>
      <w:r>
        <w:rPr>
          <w:sz w:val="24"/>
        </w:rPr>
        <w:t>society</w:t>
      </w:r>
      <w:r>
        <w:rPr>
          <w:spacing w:val="-1"/>
          <w:sz w:val="24"/>
        </w:rPr>
        <w:t> </w:t>
      </w:r>
      <w:r>
        <w:rPr>
          <w:sz w:val="24"/>
        </w:rPr>
        <w:t>actors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preventing</w:t>
      </w:r>
      <w:r>
        <w:rPr>
          <w:spacing w:val="-2"/>
          <w:sz w:val="24"/>
        </w:rPr>
        <w:t> </w:t>
      </w:r>
      <w:r>
        <w:rPr>
          <w:sz w:val="24"/>
        </w:rPr>
        <w:t>violence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supporting</w:t>
      </w:r>
      <w:r>
        <w:rPr>
          <w:spacing w:val="-1"/>
          <w:sz w:val="24"/>
        </w:rPr>
        <w:t> </w:t>
      </w:r>
      <w:r>
        <w:rPr>
          <w:sz w:val="24"/>
        </w:rPr>
        <w:t>women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girls</w:t>
      </w:r>
      <w:r>
        <w:rPr>
          <w:spacing w:val="-57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been abused.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5"/>
        </w:numPr>
        <w:tabs>
          <w:tab w:pos="1280" w:val="left" w:leader="none"/>
          <w:tab w:pos="1281" w:val="left" w:leader="none"/>
        </w:tabs>
        <w:spacing w:line="242" w:lineRule="auto" w:before="154" w:after="0"/>
        <w:ind w:left="1281" w:right="932" w:hanging="360"/>
        <w:jc w:val="left"/>
        <w:rPr>
          <w:sz w:val="24"/>
        </w:rPr>
      </w:pPr>
      <w:r>
        <w:rPr>
          <w:sz w:val="24"/>
        </w:rPr>
        <w:t>Systematic efforts to address sexual violence in conflict situations and to protect</w:t>
      </w:r>
      <w:r>
        <w:rPr>
          <w:spacing w:val="1"/>
          <w:sz w:val="24"/>
        </w:rPr>
        <w:t> </w:t>
      </w:r>
      <w:r>
        <w:rPr>
          <w:sz w:val="24"/>
        </w:rPr>
        <w:t>women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girls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rape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tactic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war,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full</w:t>
      </w:r>
      <w:r>
        <w:rPr>
          <w:spacing w:val="-4"/>
          <w:sz w:val="24"/>
        </w:rPr>
        <w:t> </w:t>
      </w:r>
      <w:r>
        <w:rPr>
          <w:sz w:val="24"/>
        </w:rPr>
        <w:t>implementation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related</w:t>
      </w:r>
      <w:r>
        <w:rPr>
          <w:spacing w:val="-57"/>
          <w:sz w:val="24"/>
        </w:rPr>
        <w:t> </w:t>
      </w:r>
      <w:r>
        <w:rPr>
          <w:sz w:val="24"/>
        </w:rPr>
        <w:t>laws and policies.</w:t>
      </w:r>
      <w:r>
        <w:rPr>
          <w:sz w:val="24"/>
          <w:vertAlign w:val="superscript"/>
        </w:rPr>
        <w:t>65</w:t>
      </w:r>
    </w:p>
    <w:p>
      <w:pPr>
        <w:pStyle w:val="BodyText"/>
        <w:rPr>
          <w:sz w:val="26"/>
        </w:rPr>
      </w:pPr>
    </w:p>
    <w:p>
      <w:pPr>
        <w:pStyle w:val="BodyText"/>
        <w:spacing w:line="480" w:lineRule="auto" w:before="150"/>
        <w:ind w:left="260" w:right="849" w:firstLine="720"/>
        <w:jc w:val="both"/>
      </w:pPr>
      <w:r>
        <w:rPr/>
        <w:t>Though, unfortunately, none of its five objectives were fully achieved in the seven-year</w:t>
      </w:r>
      <w:r>
        <w:rPr>
          <w:spacing w:val="-58"/>
        </w:rPr>
        <w:t> </w:t>
      </w:r>
      <w:r>
        <w:rPr/>
        <w:t>span they were aiming for, they became the platform and basis for one of the targets of the UN</w:t>
      </w:r>
      <w:r>
        <w:rPr>
          <w:spacing w:val="-57"/>
        </w:rPr>
        <w:t> </w:t>
      </w:r>
      <w:r>
        <w:rPr/>
        <w:t>Sustainable</w:t>
      </w:r>
      <w:r>
        <w:rPr>
          <w:spacing w:val="-3"/>
        </w:rPr>
        <w:t> </w:t>
      </w:r>
      <w:r>
        <w:rPr/>
        <w:t>Development</w:t>
      </w:r>
      <w:r>
        <w:rPr>
          <w:spacing w:val="3"/>
        </w:rPr>
        <w:t> </w:t>
      </w:r>
      <w:r>
        <w:rPr/>
        <w:t>Goals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were</w:t>
      </w:r>
      <w:r>
        <w:rPr>
          <w:spacing w:val="-2"/>
        </w:rPr>
        <w:t> </w:t>
      </w:r>
      <w:r>
        <w:rPr/>
        <w:t>later set</w:t>
      </w:r>
      <w:r>
        <w:rPr>
          <w:spacing w:val="-2"/>
        </w:rPr>
        <w:t> </w:t>
      </w:r>
      <w:r>
        <w:rPr/>
        <w:t>in</w:t>
      </w:r>
      <w:r>
        <w:rPr>
          <w:spacing w:val="3"/>
        </w:rPr>
        <w:t> </w:t>
      </w:r>
      <w:r>
        <w:rPr/>
        <w:t>2015.</w:t>
      </w:r>
    </w:p>
    <w:p>
      <w:pPr>
        <w:pStyle w:val="BodyText"/>
        <w:spacing w:before="90"/>
        <w:ind w:left="260"/>
        <w:jc w:val="both"/>
      </w:pPr>
      <w:bookmarkStart w:name="United Nations Sustainable Development G" w:id="16"/>
      <w:bookmarkEnd w:id="16"/>
      <w:r>
        <w:rPr/>
      </w:r>
      <w:r>
        <w:rPr>
          <w:u w:val="single"/>
        </w:rPr>
        <w:t>United</w:t>
      </w:r>
      <w:r>
        <w:rPr>
          <w:spacing w:val="-4"/>
          <w:u w:val="single"/>
        </w:rPr>
        <w:t> </w:t>
      </w:r>
      <w:r>
        <w:rPr>
          <w:u w:val="single"/>
        </w:rPr>
        <w:t>Nations</w:t>
      </w:r>
      <w:r>
        <w:rPr>
          <w:spacing w:val="-3"/>
          <w:u w:val="single"/>
        </w:rPr>
        <w:t> </w:t>
      </w:r>
      <w:r>
        <w:rPr>
          <w:u w:val="single"/>
        </w:rPr>
        <w:t>Sustainable</w:t>
      </w:r>
      <w:r>
        <w:rPr>
          <w:spacing w:val="-5"/>
          <w:u w:val="single"/>
        </w:rPr>
        <w:t> </w:t>
      </w:r>
      <w:r>
        <w:rPr>
          <w:u w:val="single"/>
        </w:rPr>
        <w:t>Development</w:t>
      </w:r>
      <w:r>
        <w:rPr>
          <w:spacing w:val="-1"/>
          <w:u w:val="single"/>
        </w:rPr>
        <w:t> </w:t>
      </w:r>
      <w:r>
        <w:rPr>
          <w:u w:val="single"/>
        </w:rPr>
        <w:t>Goals</w:t>
      </w:r>
      <w:r>
        <w:rPr>
          <w:spacing w:val="3"/>
          <w:u w:val="single"/>
        </w:rPr>
        <w:t> </w:t>
      </w:r>
      <w:r>
        <w:rPr>
          <w:u w:val="single"/>
        </w:rPr>
        <w:t>–</w:t>
      </w:r>
      <w:r>
        <w:rPr>
          <w:spacing w:val="-3"/>
          <w:u w:val="single"/>
        </w:rPr>
        <w:t> </w:t>
      </w:r>
      <w:r>
        <w:rPr>
          <w:u w:val="single"/>
        </w:rPr>
        <w:t>Goal</w:t>
      </w:r>
      <w:r>
        <w:rPr>
          <w:spacing w:val="-6"/>
          <w:u w:val="single"/>
        </w:rPr>
        <w:t> </w:t>
      </w:r>
      <w:r>
        <w:rPr>
          <w:u w:val="single"/>
        </w:rPr>
        <w:t>5:</w:t>
      </w:r>
      <w:r>
        <w:rPr>
          <w:spacing w:val="-1"/>
          <w:u w:val="single"/>
        </w:rPr>
        <w:t> </w:t>
      </w:r>
      <w:r>
        <w:rPr>
          <w:u w:val="single"/>
        </w:rPr>
        <w:t>Gender</w:t>
      </w:r>
      <w:r>
        <w:rPr>
          <w:spacing w:val="1"/>
          <w:u w:val="single"/>
        </w:rPr>
        <w:t> </w:t>
      </w:r>
      <w:r>
        <w:rPr>
          <w:u w:val="single"/>
        </w:rPr>
        <w:t>Equality,</w:t>
      </w:r>
      <w:r>
        <w:rPr>
          <w:spacing w:val="-4"/>
          <w:u w:val="single"/>
        </w:rPr>
        <w:t> </w:t>
      </w:r>
      <w:r>
        <w:rPr>
          <w:u w:val="single"/>
        </w:rPr>
        <w:t>2015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477" w:lineRule="auto" w:before="90"/>
        <w:ind w:left="260" w:right="623" w:firstLine="720"/>
      </w:pPr>
      <w:r>
        <w:rPr/>
        <w:t>The</w:t>
      </w:r>
      <w:r>
        <w:rPr>
          <w:spacing w:val="-5"/>
        </w:rPr>
        <w:t> </w:t>
      </w:r>
      <w:r>
        <w:rPr/>
        <w:t>Sustainable</w:t>
      </w:r>
      <w:r>
        <w:rPr>
          <w:spacing w:val="-4"/>
        </w:rPr>
        <w:t> </w:t>
      </w:r>
      <w:r>
        <w:rPr/>
        <w:t>Development</w:t>
      </w:r>
      <w:r>
        <w:rPr>
          <w:spacing w:val="-5"/>
        </w:rPr>
        <w:t> </w:t>
      </w:r>
      <w:r>
        <w:rPr/>
        <w:t>Goals</w:t>
      </w:r>
      <w:r>
        <w:rPr>
          <w:spacing w:val="-2"/>
        </w:rPr>
        <w:t> </w:t>
      </w:r>
      <w:r>
        <w:rPr/>
        <w:t>(SDGs),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Global</w:t>
      </w:r>
      <w:r>
        <w:rPr>
          <w:spacing w:val="1"/>
        </w:rPr>
        <w:t> </w:t>
      </w:r>
      <w:r>
        <w:rPr/>
        <w:t>Goals,</w:t>
      </w:r>
      <w:r>
        <w:rPr>
          <w:spacing w:val="-2"/>
        </w:rPr>
        <w:t> </w:t>
      </w:r>
      <w:r>
        <w:rPr/>
        <w:t>are</w:t>
      </w:r>
      <w:r>
        <w:rPr>
          <w:spacing w:val="-5"/>
        </w:rPr>
        <w:t> </w:t>
      </w:r>
      <w:r>
        <w:rPr/>
        <w:t>17</w:t>
      </w:r>
      <w:r>
        <w:rPr>
          <w:spacing w:val="2"/>
        </w:rPr>
        <w:t> </w:t>
      </w:r>
      <w:r>
        <w:rPr/>
        <w:t>interrelated</w:t>
      </w:r>
      <w:r>
        <w:rPr>
          <w:spacing w:val="-3"/>
        </w:rPr>
        <w:t> </w:t>
      </w:r>
      <w:r>
        <w:rPr/>
        <w:t>goals</w:t>
      </w:r>
      <w:r>
        <w:rPr>
          <w:spacing w:val="-57"/>
        </w:rPr>
        <w:t> </w:t>
      </w:r>
      <w:r>
        <w:rPr/>
        <w:t>designed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United</w:t>
      </w:r>
      <w:r>
        <w:rPr>
          <w:spacing w:val="-1"/>
        </w:rPr>
        <w:t> </w:t>
      </w:r>
      <w:r>
        <w:rPr/>
        <w:t>Nations in</w:t>
      </w:r>
      <w:r>
        <w:rPr>
          <w:spacing w:val="-2"/>
        </w:rPr>
        <w:t> </w:t>
      </w:r>
      <w:r>
        <w:rPr/>
        <w:t>2015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serve</w:t>
      </w:r>
      <w:r>
        <w:rPr>
          <w:spacing w:val="-3"/>
        </w:rPr>
        <w:t> </w:t>
      </w:r>
      <w:r>
        <w:rPr/>
        <w:t>as a</w:t>
      </w:r>
      <w:r>
        <w:rPr>
          <w:spacing w:val="1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building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better,</w:t>
      </w:r>
      <w:r>
        <w:rPr>
          <w:spacing w:val="3"/>
        </w:rPr>
        <w:t> </w:t>
      </w:r>
      <w:r>
        <w:rPr/>
        <w:t>more</w:t>
      </w:r>
    </w:p>
    <w:p>
      <w:pPr>
        <w:pStyle w:val="BodyText"/>
        <w:spacing w:before="11"/>
        <w:rPr>
          <w:sz w:val="11"/>
        </w:rPr>
      </w:pPr>
      <w:r>
        <w:rPr/>
        <w:pict>
          <v:rect style="position:absolute;margin-left:72.025002pt;margin-top:8.836719pt;width:144.080pt;height:.75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1744" w:firstLine="0"/>
        <w:jc w:val="left"/>
        <w:rPr>
          <w:sz w:val="22"/>
        </w:rPr>
      </w:pPr>
      <w:r>
        <w:rPr>
          <w:sz w:val="22"/>
          <w:vertAlign w:val="superscript"/>
        </w:rPr>
        <w:t>64</w:t>
      </w:r>
      <w:r>
        <w:rPr>
          <w:sz w:val="22"/>
          <w:vertAlign w:val="baseline"/>
        </w:rPr>
        <w:t> “UNiTE to End Violence against Women Campaign.” UN Women, 2008.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https://</w:t>
      </w:r>
      <w:hyperlink r:id="rId24">
        <w:r>
          <w:rPr>
            <w:spacing w:val="-1"/>
            <w:sz w:val="22"/>
            <w:vertAlign w:val="baseline"/>
          </w:rPr>
          <w:t>www.unwomen.org/en/what-we-do/ending-violence-against-women/take-action/unite.</w:t>
        </w:r>
      </w:hyperlink>
      <w:r>
        <w:rPr>
          <w:sz w:val="22"/>
          <w:vertAlign w:val="baseline"/>
        </w:rPr>
        <w:t> </w:t>
      </w:r>
      <w:r>
        <w:rPr>
          <w:sz w:val="22"/>
          <w:vertAlign w:val="superscript"/>
        </w:rPr>
        <w:t>65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38"/>
      </w:pPr>
      <w:r>
        <w:rPr/>
        <w:t>sustainable</w:t>
      </w:r>
      <w:r>
        <w:rPr>
          <w:spacing w:val="-1"/>
        </w:rPr>
        <w:t> </w:t>
      </w:r>
      <w:r>
        <w:rPr/>
        <w:t>future for</w:t>
      </w:r>
      <w:r>
        <w:rPr>
          <w:spacing w:val="2"/>
        </w:rPr>
        <w:t> </w:t>
      </w:r>
      <w:r>
        <w:rPr/>
        <w:t>all</w:t>
      </w:r>
      <w:r>
        <w:rPr>
          <w:spacing w:val="-1"/>
        </w:rPr>
        <w:t> </w:t>
      </w:r>
      <w:r>
        <w:rPr/>
        <w:t>by</w:t>
      </w:r>
      <w:r>
        <w:rPr>
          <w:spacing w:val="2"/>
        </w:rPr>
        <w:t> </w:t>
      </w:r>
      <w:r>
        <w:rPr/>
        <w:t>2030.</w:t>
      </w:r>
      <w:r>
        <w:rPr>
          <w:spacing w:val="2"/>
        </w:rPr>
        <w:t> </w:t>
      </w:r>
      <w:r>
        <w:rPr/>
        <w:t>Sustainable</w:t>
      </w:r>
      <w:r>
        <w:rPr>
          <w:spacing w:val="-1"/>
        </w:rPr>
        <w:t> </w:t>
      </w:r>
      <w:r>
        <w:rPr/>
        <w:t>Development</w:t>
      </w:r>
      <w:r>
        <w:rPr>
          <w:spacing w:val="5"/>
        </w:rPr>
        <w:t> </w:t>
      </w:r>
      <w:r>
        <w:rPr/>
        <w:t>Goal 5</w:t>
      </w:r>
      <w:r>
        <w:rPr>
          <w:spacing w:val="5"/>
        </w:rPr>
        <w:t> </w:t>
      </w:r>
      <w:r>
        <w:rPr/>
        <w:t>is</w:t>
      </w:r>
      <w:r>
        <w:rPr>
          <w:spacing w:val="3"/>
        </w:rPr>
        <w:t> </w:t>
      </w:r>
      <w:r>
        <w:rPr/>
        <w:t>specifically</w:t>
      </w:r>
      <w:r>
        <w:rPr>
          <w:spacing w:val="1"/>
        </w:rPr>
        <w:t> </w:t>
      </w:r>
      <w:r>
        <w:rPr/>
        <w:t>concerned</w:t>
      </w:r>
      <w:r>
        <w:rPr>
          <w:spacing w:val="1"/>
        </w:rPr>
        <w:t> </w:t>
      </w:r>
      <w:r>
        <w:rPr/>
        <w:t>with the topic of gender equality. The official wording of the goal is to “achieve gender equality</w:t>
      </w:r>
      <w:r>
        <w:rPr>
          <w:spacing w:val="1"/>
        </w:rPr>
        <w:t> </w:t>
      </w:r>
      <w:r>
        <w:rPr/>
        <w:t>and empower</w:t>
      </w:r>
      <w:r>
        <w:rPr>
          <w:spacing w:val="1"/>
        </w:rPr>
        <w:t> </w:t>
      </w:r>
      <w:r>
        <w:rPr/>
        <w:t>all</w:t>
      </w:r>
      <w:r>
        <w:rPr>
          <w:spacing w:val="-2"/>
        </w:rPr>
        <w:t> </w:t>
      </w:r>
      <w:r>
        <w:rPr/>
        <w:t>women</w:t>
      </w:r>
      <w:r>
        <w:rPr>
          <w:spacing w:val="1"/>
        </w:rPr>
        <w:t> </w:t>
      </w:r>
      <w:r>
        <w:rPr/>
        <w:t>and girls"</w:t>
      </w:r>
      <w:r>
        <w:rPr>
          <w:spacing w:val="2"/>
        </w:rPr>
        <w:t> </w:t>
      </w:r>
      <w:r>
        <w:rPr/>
        <w:t>through nine</w:t>
      </w:r>
      <w:r>
        <w:rPr>
          <w:spacing w:val="4"/>
        </w:rPr>
        <w:t> </w:t>
      </w:r>
      <w:r>
        <w:rPr/>
        <w:t>targets</w:t>
      </w:r>
      <w:r>
        <w:rPr>
          <w:spacing w:val="1"/>
        </w:rPr>
        <w:t> </w:t>
      </w:r>
      <w:r>
        <w:rPr/>
        <w:t>and 14</w:t>
      </w:r>
      <w:r>
        <w:rPr>
          <w:spacing w:val="1"/>
        </w:rPr>
        <w:t> </w:t>
      </w:r>
      <w:r>
        <w:rPr/>
        <w:t>indicators.</w:t>
      </w:r>
      <w:r>
        <w:rPr>
          <w:vertAlign w:val="superscript"/>
        </w:rPr>
        <w:t>66</w:t>
      </w:r>
      <w:r>
        <w:rPr>
          <w:spacing w:val="1"/>
          <w:vertAlign w:val="baseline"/>
        </w:rPr>
        <w:t> </w:t>
      </w:r>
      <w:r>
        <w:rPr>
          <w:vertAlign w:val="baseline"/>
        </w:rPr>
        <w:t>Target</w:t>
      </w:r>
      <w:r>
        <w:rPr>
          <w:spacing w:val="-2"/>
          <w:vertAlign w:val="baseline"/>
        </w:rPr>
        <w:t> </w:t>
      </w:r>
      <w:r>
        <w:rPr>
          <w:vertAlign w:val="baseline"/>
        </w:rPr>
        <w:t>5.2,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“outcome-oriented” targets, directly addresses gender-based violence, by seeking to</w:t>
      </w:r>
      <w:r>
        <w:rPr>
          <w:spacing w:val="1"/>
          <w:vertAlign w:val="baseline"/>
        </w:rPr>
        <w:t> </w:t>
      </w:r>
      <w:r>
        <w:rPr>
          <w:vertAlign w:val="baseline"/>
        </w:rPr>
        <w:t>“eliminate all forms of violence against all females in the public and private spheres 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trafficking, sexual and other types of exploitation”.</w:t>
      </w:r>
      <w:r>
        <w:rPr>
          <w:vertAlign w:val="superscript"/>
        </w:rPr>
        <w:t>67</w:t>
      </w:r>
      <w:r>
        <w:rPr>
          <w:vertAlign w:val="baseline"/>
        </w:rPr>
        <w:t> However, the United Nations recognized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 the achievement of goal 5 and its targets have been severely compromised by the COVID-19</w:t>
      </w:r>
      <w:r>
        <w:rPr>
          <w:spacing w:val="-57"/>
          <w:vertAlign w:val="baseline"/>
        </w:rPr>
        <w:t> </w:t>
      </w:r>
      <w:r>
        <w:rPr>
          <w:vertAlign w:val="baseline"/>
        </w:rPr>
        <w:t>pandemic.</w:t>
      </w:r>
      <w:r>
        <w:rPr>
          <w:vertAlign w:val="superscript"/>
        </w:rPr>
        <w:t>68</w:t>
      </w:r>
      <w:r>
        <w:rPr>
          <w:vertAlign w:val="baseline"/>
        </w:rPr>
        <w:t> The UN Sustainable Development Goals report detailed that the impact the</w:t>
      </w:r>
      <w:r>
        <w:rPr>
          <w:spacing w:val="1"/>
          <w:vertAlign w:val="baseline"/>
        </w:rPr>
        <w:t> </w:t>
      </w:r>
      <w:r>
        <w:rPr>
          <w:vertAlign w:val="baseline"/>
        </w:rPr>
        <w:t>pandemic</w:t>
      </w:r>
      <w:r>
        <w:rPr>
          <w:spacing w:val="-3"/>
          <w:vertAlign w:val="baseline"/>
        </w:rPr>
        <w:t> </w:t>
      </w:r>
      <w:r>
        <w:rPr>
          <w:vertAlign w:val="baseline"/>
        </w:rPr>
        <w:t>had on women 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been:</w:t>
      </w:r>
    </w:p>
    <w:p>
      <w:pPr>
        <w:pStyle w:val="ListParagraph"/>
        <w:numPr>
          <w:ilvl w:val="1"/>
          <w:numId w:val="4"/>
        </w:numPr>
        <w:tabs>
          <w:tab w:pos="975" w:val="left" w:leader="none"/>
          <w:tab w:pos="976" w:val="left" w:leader="none"/>
        </w:tabs>
        <w:spacing w:line="240" w:lineRule="auto" w:before="178" w:after="0"/>
        <w:ind w:left="976" w:right="867" w:hanging="361"/>
        <w:jc w:val="left"/>
        <w:rPr>
          <w:sz w:val="24"/>
        </w:rPr>
      </w:pPr>
      <w:r>
        <w:rPr>
          <w:sz w:val="24"/>
        </w:rPr>
        <w:t>Compounded</w:t>
      </w:r>
      <w:r>
        <w:rPr>
          <w:spacing w:val="-4"/>
          <w:sz w:val="24"/>
        </w:rPr>
        <w:t> </w:t>
      </w:r>
      <w:r>
        <w:rPr>
          <w:sz w:val="24"/>
        </w:rPr>
        <w:t>economic</w:t>
      </w:r>
      <w:r>
        <w:rPr>
          <w:spacing w:val="-1"/>
          <w:sz w:val="24"/>
        </w:rPr>
        <w:t> </w:t>
      </w:r>
      <w:r>
        <w:rPr>
          <w:sz w:val="24"/>
        </w:rPr>
        <w:t>impacts</w:t>
      </w:r>
      <w:r>
        <w:rPr>
          <w:spacing w:val="-2"/>
          <w:sz w:val="24"/>
        </w:rPr>
        <w:t> </w:t>
      </w:r>
      <w:r>
        <w:rPr>
          <w:sz w:val="24"/>
        </w:rPr>
        <w:t>particularly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women</w:t>
      </w:r>
      <w:r>
        <w:rPr>
          <w:spacing w:val="-3"/>
          <w:sz w:val="24"/>
        </w:rPr>
        <w:t> </w:t>
      </w:r>
      <w:r>
        <w:rPr>
          <w:sz w:val="24"/>
        </w:rPr>
        <w:t>who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generally earning less,</w:t>
      </w:r>
      <w:r>
        <w:rPr>
          <w:spacing w:val="-57"/>
          <w:sz w:val="24"/>
        </w:rPr>
        <w:t> </w:t>
      </w:r>
      <w:r>
        <w:rPr>
          <w:sz w:val="24"/>
        </w:rPr>
        <w:t>saving</w:t>
      </w:r>
      <w:r>
        <w:rPr>
          <w:spacing w:val="-1"/>
          <w:sz w:val="24"/>
        </w:rPr>
        <w:t> </w:t>
      </w:r>
      <w:r>
        <w:rPr>
          <w:sz w:val="24"/>
        </w:rPr>
        <w:t>less, and hold</w:t>
      </w:r>
      <w:r>
        <w:rPr>
          <w:spacing w:val="-1"/>
          <w:sz w:val="24"/>
        </w:rPr>
        <w:t> </w:t>
      </w:r>
      <w:r>
        <w:rPr>
          <w:sz w:val="24"/>
        </w:rPr>
        <w:t>insecure</w:t>
      </w:r>
      <w:r>
        <w:rPr>
          <w:spacing w:val="-2"/>
          <w:sz w:val="24"/>
        </w:rPr>
        <w:t> </w:t>
      </w:r>
      <w:r>
        <w:rPr>
          <w:sz w:val="24"/>
        </w:rPr>
        <w:t>jobs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living close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poverty.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1"/>
          <w:numId w:val="4"/>
        </w:numPr>
        <w:tabs>
          <w:tab w:pos="975" w:val="left" w:leader="none"/>
          <w:tab w:pos="976" w:val="left" w:leader="none"/>
        </w:tabs>
        <w:spacing w:line="240" w:lineRule="auto" w:before="0" w:after="0"/>
        <w:ind w:left="976" w:right="1101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women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adversely</w:t>
      </w:r>
      <w:r>
        <w:rPr>
          <w:spacing w:val="-3"/>
          <w:sz w:val="24"/>
        </w:rPr>
        <w:t> </w:t>
      </w:r>
      <w:r>
        <w:rPr>
          <w:sz w:val="24"/>
        </w:rPr>
        <w:t>impacted</w:t>
      </w:r>
      <w:r>
        <w:rPr>
          <w:spacing w:val="-2"/>
          <w:sz w:val="24"/>
        </w:rPr>
        <w:t> </w:t>
      </w:r>
      <w:r>
        <w:rPr>
          <w:sz w:val="24"/>
        </w:rPr>
        <w:t>through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reallocation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resources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priorities,</w:t>
      </w:r>
      <w:r>
        <w:rPr>
          <w:spacing w:val="-1"/>
          <w:sz w:val="24"/>
        </w:rPr>
        <w:t> </w:t>
      </w:r>
      <w:r>
        <w:rPr>
          <w:sz w:val="24"/>
        </w:rPr>
        <w:t>including sexual</w:t>
      </w:r>
      <w:r>
        <w:rPr>
          <w:spacing w:val="2"/>
          <w:sz w:val="24"/>
        </w:rPr>
        <w:t> </w:t>
      </w:r>
      <w:r>
        <w:rPr>
          <w:sz w:val="24"/>
        </w:rPr>
        <w:t>and reproductive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services.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1"/>
          <w:numId w:val="4"/>
        </w:numPr>
        <w:tabs>
          <w:tab w:pos="975" w:val="left" w:leader="none"/>
          <w:tab w:pos="976" w:val="left" w:leader="none"/>
        </w:tabs>
        <w:spacing w:line="240" w:lineRule="auto" w:before="0" w:after="0"/>
        <w:ind w:left="976" w:right="957" w:hanging="361"/>
        <w:jc w:val="left"/>
        <w:rPr>
          <w:sz w:val="24"/>
        </w:rPr>
      </w:pPr>
      <w:r>
        <w:rPr>
          <w:sz w:val="24"/>
        </w:rPr>
        <w:t>Unpaid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work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increased,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z w:val="24"/>
        </w:rPr>
        <w:t>children</w:t>
      </w:r>
      <w:r>
        <w:rPr>
          <w:spacing w:val="-2"/>
          <w:sz w:val="24"/>
        </w:rPr>
        <w:t> </w:t>
      </w:r>
      <w:r>
        <w:rPr>
          <w:sz w:val="24"/>
        </w:rPr>
        <w:t>out-of-school,</w:t>
      </w:r>
      <w:r>
        <w:rPr>
          <w:spacing w:val="-2"/>
          <w:sz w:val="24"/>
        </w:rPr>
        <w:t> </w:t>
      </w:r>
      <w:r>
        <w:rPr>
          <w:sz w:val="24"/>
        </w:rPr>
        <w:t>heightened</w:t>
      </w:r>
      <w:r>
        <w:rPr>
          <w:spacing w:val="-2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needs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older</w:t>
      </w:r>
      <w:r>
        <w:rPr>
          <w:spacing w:val="-1"/>
          <w:sz w:val="24"/>
        </w:rPr>
        <w:t> </w:t>
      </w:r>
      <w:r>
        <w:rPr>
          <w:sz w:val="24"/>
        </w:rPr>
        <w:t>persons</w:t>
      </w:r>
      <w:r>
        <w:rPr>
          <w:spacing w:val="1"/>
          <w:sz w:val="24"/>
        </w:rPr>
        <w:t> </w:t>
      </w:r>
      <w:r>
        <w:rPr>
          <w:sz w:val="24"/>
        </w:rPr>
        <w:t>and overwhelmed health</w:t>
      </w:r>
      <w:r>
        <w:rPr>
          <w:spacing w:val="-1"/>
          <w:sz w:val="24"/>
        </w:rPr>
        <w:t> </w:t>
      </w:r>
      <w:r>
        <w:rPr>
          <w:sz w:val="24"/>
        </w:rPr>
        <w:t>services.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1"/>
          <w:numId w:val="4"/>
        </w:numPr>
        <w:tabs>
          <w:tab w:pos="975" w:val="left" w:leader="none"/>
          <w:tab w:pos="976" w:val="left" w:leader="none"/>
        </w:tabs>
        <w:spacing w:line="240" w:lineRule="auto" w:before="1" w:after="0"/>
        <w:ind w:left="976" w:right="1110" w:hanging="361"/>
        <w:jc w:val="left"/>
        <w:rPr>
          <w:sz w:val="24"/>
        </w:rPr>
      </w:pPr>
      <w:r>
        <w:rPr>
          <w:sz w:val="24"/>
        </w:rPr>
        <w:t>Gender-based violence has increased exponentially due to restricted movement and</w:t>
      </w:r>
      <w:r>
        <w:rPr>
          <w:spacing w:val="1"/>
          <w:sz w:val="24"/>
        </w:rPr>
        <w:t> </w:t>
      </w:r>
      <w:r>
        <w:rPr>
          <w:sz w:val="24"/>
        </w:rPr>
        <w:t>economic</w:t>
      </w:r>
      <w:r>
        <w:rPr>
          <w:spacing w:val="-5"/>
          <w:sz w:val="24"/>
        </w:rPr>
        <w:t> </w:t>
      </w:r>
      <w:r>
        <w:rPr>
          <w:sz w:val="24"/>
        </w:rPr>
        <w:t>strain.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lockdown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increased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cases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women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girls’</w:t>
      </w:r>
      <w:r>
        <w:rPr>
          <w:spacing w:val="-3"/>
          <w:sz w:val="24"/>
        </w:rPr>
        <w:t> </w:t>
      </w:r>
      <w:r>
        <w:rPr>
          <w:sz w:val="24"/>
        </w:rPr>
        <w:t>violence</w:t>
      </w:r>
      <w:r>
        <w:rPr>
          <w:spacing w:val="-57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over 30% domestic</w:t>
      </w:r>
      <w:r>
        <w:rPr>
          <w:spacing w:val="-2"/>
          <w:sz w:val="24"/>
        </w:rPr>
        <w:t> </w:t>
      </w:r>
      <w:r>
        <w:rPr>
          <w:sz w:val="24"/>
        </w:rPr>
        <w:t>violence</w:t>
      </w:r>
      <w:r>
        <w:rPr>
          <w:spacing w:val="3"/>
          <w:sz w:val="24"/>
        </w:rPr>
        <w:t> </w:t>
      </w:r>
      <w:r>
        <w:rPr>
          <w:sz w:val="24"/>
        </w:rPr>
        <w:t>increase.</w:t>
      </w:r>
      <w:r>
        <w:rPr>
          <w:sz w:val="24"/>
          <w:vertAlign w:val="superscript"/>
        </w:rPr>
        <w:t>69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rect style="position:absolute;margin-left:72.025002pt;margin-top:11.358232pt;width:144.080pt;height:.75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899" w:firstLine="0"/>
        <w:jc w:val="left"/>
        <w:rPr>
          <w:sz w:val="22"/>
        </w:rPr>
      </w:pPr>
      <w:r>
        <w:rPr>
          <w:sz w:val="22"/>
          <w:vertAlign w:val="superscript"/>
        </w:rPr>
        <w:t>66</w:t>
      </w:r>
      <w:r>
        <w:rPr>
          <w:sz w:val="22"/>
          <w:vertAlign w:val="baseline"/>
        </w:rPr>
        <w:t> UN General Assembly, Transforming our world : the 2030 Agenda for Sustainable Development, 21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October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2015,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A/RES/70/1,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available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at:</w:t>
      </w:r>
      <w:r>
        <w:rPr>
          <w:spacing w:val="1"/>
          <w:sz w:val="22"/>
          <w:vertAlign w:val="baseline"/>
        </w:rPr>
        <w:t> </w:t>
      </w:r>
      <w:hyperlink r:id="rId25">
        <w:r>
          <w:rPr>
            <w:color w:val="0000FF"/>
            <w:sz w:val="22"/>
            <w:u w:val="single" w:color="0000FF"/>
            <w:vertAlign w:val="baseline"/>
          </w:rPr>
          <w:t>https://www.refworld.org/docid/57b6e3e44.html</w:t>
        </w:r>
      </w:hyperlink>
      <w:r>
        <w:rPr>
          <w:sz w:val="22"/>
          <w:vertAlign w:val="baseline"/>
        </w:rPr>
        <w:t>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Goal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5</w:t>
      </w:r>
    </w:p>
    <w:p>
      <w:pPr>
        <w:spacing w:line="240" w:lineRule="auto" w:before="0"/>
        <w:ind w:left="260" w:right="913" w:firstLine="0"/>
        <w:jc w:val="left"/>
        <w:rPr>
          <w:sz w:val="22"/>
        </w:rPr>
      </w:pPr>
      <w:r>
        <w:rPr>
          <w:sz w:val="22"/>
          <w:vertAlign w:val="superscript"/>
        </w:rPr>
        <w:t>67</w:t>
      </w:r>
      <w:r>
        <w:rPr>
          <w:sz w:val="22"/>
          <w:vertAlign w:val="baseline"/>
        </w:rPr>
        <w:t> UN General Assembly, Transforming our world : the 2030 Agenda for Sustainable Development, 21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October 2015, A/RES/70/1, available at: </w:t>
      </w:r>
      <w:hyperlink r:id="rId25">
        <w:r>
          <w:rPr>
            <w:color w:val="0000FF"/>
            <w:sz w:val="22"/>
            <w:u w:val="single" w:color="0000FF"/>
            <w:vertAlign w:val="baseline"/>
          </w:rPr>
          <w:t>https://www.refworld.org/docid/57b6e3e44.html</w:t>
        </w:r>
      </w:hyperlink>
      <w:r>
        <w:rPr>
          <w:sz w:val="22"/>
          <w:vertAlign w:val="baseline"/>
        </w:rPr>
        <w:t>: Target 5.2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68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Policy Brief: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impact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COVID-19 on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Women</w:t>
      </w:r>
    </w:p>
    <w:p>
      <w:pPr>
        <w:spacing w:line="242" w:lineRule="auto" w:before="0"/>
        <w:ind w:left="260" w:right="1701" w:firstLine="0"/>
        <w:jc w:val="left"/>
        <w:rPr>
          <w:sz w:val="22"/>
        </w:rPr>
      </w:pPr>
      <w:r>
        <w:rPr>
          <w:sz w:val="22"/>
          <w:vertAlign w:val="superscript"/>
        </w:rPr>
        <w:t>69</w:t>
      </w:r>
      <w:r>
        <w:rPr>
          <w:sz w:val="22"/>
          <w:vertAlign w:val="baseline"/>
        </w:rPr>
        <w:t> United Nations, </w:t>
      </w:r>
      <w:r>
        <w:rPr>
          <w:i/>
          <w:sz w:val="22"/>
          <w:vertAlign w:val="baseline"/>
        </w:rPr>
        <w:t>The sustainable development goals report 2020 </w:t>
      </w:r>
      <w:r>
        <w:rPr>
          <w:sz w:val="22"/>
          <w:vertAlign w:val="baseline"/>
        </w:rPr>
        <w:t>(PDF). 30 December 2020.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https://unstats.un.org/sdgs/report/2020/The-Sustainable-Development-Goals-Report-2020.pdf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Heading2"/>
        <w:numPr>
          <w:ilvl w:val="0"/>
          <w:numId w:val="4"/>
        </w:numPr>
        <w:tabs>
          <w:tab w:pos="980" w:val="left" w:leader="none"/>
          <w:tab w:pos="981" w:val="left" w:leader="none"/>
        </w:tabs>
        <w:spacing w:line="240" w:lineRule="auto" w:before="90" w:after="0"/>
        <w:ind w:left="981" w:right="0" w:hanging="731"/>
        <w:jc w:val="left"/>
      </w:pPr>
      <w:bookmarkStart w:name="III. Bolivia, Human Rights, and Internat" w:id="17"/>
      <w:bookmarkEnd w:id="17"/>
      <w:r>
        <w:rPr>
          <w:b w:val="0"/>
        </w:rPr>
      </w:r>
      <w:bookmarkStart w:name="III. Bolivia, Human Rights, and Internat" w:id="18"/>
      <w:bookmarkEnd w:id="18"/>
      <w:r>
        <w:rPr/>
        <w:t>B</w:t>
      </w:r>
      <w:r>
        <w:rPr/>
        <w:t>olivia,</w:t>
      </w:r>
      <w:r>
        <w:rPr>
          <w:spacing w:val="-4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International</w:t>
      </w:r>
      <w:r>
        <w:rPr>
          <w:spacing w:val="-6"/>
        </w:rPr>
        <w:t> </w:t>
      </w:r>
      <w:r>
        <w:rPr/>
        <w:t>Law</w:t>
      </w:r>
      <w:r>
        <w:rPr>
          <w:spacing w:val="-1"/>
        </w:rPr>
        <w:t> </w:t>
      </w:r>
      <w:r>
        <w:rPr/>
        <w:t>Controversies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480" w:lineRule="auto"/>
        <w:ind w:left="260" w:right="682" w:firstLine="360"/>
      </w:pPr>
      <w:r>
        <w:rPr/>
        <w:t>In terms of human rights and international law, Bolivia has ratified numerous treaties,</w:t>
      </w:r>
      <w:r>
        <w:rPr>
          <w:spacing w:val="1"/>
        </w:rPr>
        <w:t> </w:t>
      </w:r>
      <w:r>
        <w:rPr/>
        <w:t>including the American Convention of Human Rights, the Inter-American Convention on the</w:t>
      </w:r>
      <w:r>
        <w:rPr>
          <w:spacing w:val="1"/>
        </w:rPr>
        <w:t> </w:t>
      </w:r>
      <w:r>
        <w:rPr/>
        <w:t>Elimination of All Forms of Discrimination Against Persons with Disabilities, the Inter-</w:t>
      </w:r>
      <w:r>
        <w:rPr>
          <w:spacing w:val="1"/>
        </w:rPr>
        <w:t> </w:t>
      </w:r>
      <w:r>
        <w:rPr/>
        <w:t>American Convention on the Prevention, Punishment, and Eradication of Violence against</w:t>
      </w:r>
      <w:r>
        <w:rPr>
          <w:spacing w:val="1"/>
        </w:rPr>
        <w:t> </w:t>
      </w:r>
      <w:r>
        <w:rPr/>
        <w:t>Women(“Convention of Belem do Para”), the Inter-American Convention to Prevent and Punish</w:t>
      </w:r>
      <w:r>
        <w:rPr>
          <w:spacing w:val="-57"/>
        </w:rPr>
        <w:t> </w:t>
      </w:r>
      <w:r>
        <w:rPr/>
        <w:t>Torture, the Inter-American Convention on Protecting the Human Rights of Older Persons, the</w:t>
      </w:r>
      <w:r>
        <w:rPr>
          <w:spacing w:val="1"/>
        </w:rPr>
        <w:t> </w:t>
      </w:r>
      <w:r>
        <w:rPr/>
        <w:t>ICCPR, the ICESCR, CEDAW, among others. Yet, the international organization that seems to</w:t>
      </w:r>
      <w:r>
        <w:rPr>
          <w:spacing w:val="1"/>
        </w:rPr>
        <w:t> </w:t>
      </w:r>
      <w:r>
        <w:rPr/>
        <w:t>have the most presence in the country is the Organizations of American States. Specifically,</w:t>
      </w:r>
      <w:r>
        <w:rPr>
          <w:spacing w:val="1"/>
        </w:rPr>
        <w:t> </w:t>
      </w:r>
      <w:r>
        <w:rPr/>
        <w:t>through its instrument, the Inter-American Commission on Human Rights (IACHR). As a</w:t>
      </w:r>
      <w:r>
        <w:rPr>
          <w:spacing w:val="1"/>
        </w:rPr>
        <w:t> </w:t>
      </w:r>
      <w:r>
        <w:rPr/>
        <w:t>member</w:t>
      </w:r>
      <w:r>
        <w:rPr>
          <w:spacing w:val="-3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Organization</w:t>
      </w:r>
      <w:r>
        <w:rPr>
          <w:spacing w:val="-2"/>
        </w:rPr>
        <w:t> </w:t>
      </w:r>
      <w:r>
        <w:rPr/>
        <w:t>of American</w:t>
      </w:r>
      <w:r>
        <w:rPr>
          <w:spacing w:val="-2"/>
        </w:rPr>
        <w:t> </w:t>
      </w:r>
      <w:r>
        <w:rPr/>
        <w:t>States</w:t>
      </w:r>
      <w:r>
        <w:rPr>
          <w:spacing w:val="-2"/>
        </w:rPr>
        <w:t> </w:t>
      </w:r>
      <w:r>
        <w:rPr/>
        <w:t>(OAS),</w:t>
      </w:r>
      <w:r>
        <w:rPr>
          <w:spacing w:val="-2"/>
        </w:rPr>
        <w:t> </w:t>
      </w:r>
      <w:r>
        <w:rPr/>
        <w:t>Bolivia’s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policies</w:t>
      </w:r>
      <w:r>
        <w:rPr>
          <w:spacing w:val="-2"/>
        </w:rPr>
        <w:t> </w:t>
      </w:r>
      <w:r>
        <w:rPr/>
        <w:t>are</w:t>
      </w:r>
      <w:r>
        <w:rPr>
          <w:spacing w:val="-57"/>
        </w:rPr>
        <w:t> </w:t>
      </w:r>
      <w:r>
        <w:rPr/>
        <w:t>monitored by the IACHR. Through this mechanism, Bolivia has acknowledged some of its</w:t>
      </w:r>
      <w:r>
        <w:rPr>
          <w:spacing w:val="1"/>
        </w:rPr>
        <w:t> </w:t>
      </w:r>
      <w:r>
        <w:rPr/>
        <w:t>human rights violations in the past, including enforced disappearances during the military</w:t>
      </w:r>
      <w:r>
        <w:rPr>
          <w:spacing w:val="1"/>
        </w:rPr>
        <w:t> </w:t>
      </w:r>
      <w:r>
        <w:rPr/>
        <w:t>dictatorship</w:t>
      </w:r>
      <w:r>
        <w:rPr>
          <w:spacing w:val="-1"/>
        </w:rPr>
        <w:t> </w:t>
      </w:r>
      <w:r>
        <w:rPr/>
        <w:t>period</w:t>
      </w:r>
      <w:r>
        <w:rPr>
          <w:spacing w:val="4"/>
        </w:rPr>
        <w:t> </w:t>
      </w:r>
      <w:r>
        <w:rPr/>
        <w:t>in the</w:t>
      </w:r>
      <w:r>
        <w:rPr>
          <w:spacing w:val="-2"/>
        </w:rPr>
        <w:t> </w:t>
      </w:r>
      <w:r>
        <w:rPr/>
        <w:t>1980’s.</w:t>
      </w:r>
      <w:r>
        <w:rPr>
          <w:vertAlign w:val="superscript"/>
        </w:rPr>
        <w:t>70</w:t>
      </w:r>
    </w:p>
    <w:p>
      <w:pPr>
        <w:pStyle w:val="BodyText"/>
        <w:spacing w:line="480" w:lineRule="auto" w:before="162"/>
        <w:ind w:left="260" w:right="623" w:firstLine="360"/>
      </w:pPr>
      <w:r>
        <w:rPr/>
        <w:t>Political turmoil that resulted from the electoral crisis in 2019, however, further amplified</w:t>
      </w:r>
      <w:r>
        <w:rPr>
          <w:spacing w:val="1"/>
        </w:rPr>
        <w:t> </w:t>
      </w:r>
      <w:r>
        <w:rPr/>
        <w:t>adverse sentiments towards international organizations and institutions in the country. The</w:t>
      </w:r>
      <w:r>
        <w:rPr>
          <w:spacing w:val="1"/>
        </w:rPr>
        <w:t> </w:t>
      </w:r>
      <w:r>
        <w:rPr/>
        <w:t>Organization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American</w:t>
      </w:r>
      <w:r>
        <w:rPr>
          <w:spacing w:val="-3"/>
        </w:rPr>
        <w:t> </w:t>
      </w:r>
      <w:r>
        <w:rPr/>
        <w:t>States’</w:t>
      </w:r>
      <w:r>
        <w:rPr>
          <w:spacing w:val="-3"/>
        </w:rPr>
        <w:t> </w:t>
      </w:r>
      <w:r>
        <w:rPr/>
        <w:t>report’s</w:t>
      </w:r>
      <w:r>
        <w:rPr>
          <w:spacing w:val="-2"/>
        </w:rPr>
        <w:t> </w:t>
      </w:r>
      <w:r>
        <w:rPr/>
        <w:t>role in</w:t>
      </w:r>
      <w:r>
        <w:rPr>
          <w:spacing w:val="-3"/>
        </w:rPr>
        <w:t> </w:t>
      </w:r>
      <w:r>
        <w:rPr/>
        <w:t>revealing</w:t>
      </w:r>
      <w:r>
        <w:rPr>
          <w:spacing w:val="1"/>
        </w:rPr>
        <w:t> </w:t>
      </w:r>
      <w:r>
        <w:rPr/>
        <w:t>electoral inadequacies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October</w:t>
      </w:r>
      <w:r>
        <w:rPr>
          <w:spacing w:val="-57"/>
        </w:rPr>
        <w:t> </w:t>
      </w:r>
      <w:r>
        <w:rPr/>
        <w:t>2019 elections in Bolivia sparked controversial opinions across the board. The country had been</w:t>
      </w:r>
      <w:r>
        <w:rPr>
          <w:spacing w:val="-57"/>
        </w:rPr>
        <w:t> </w:t>
      </w:r>
      <w:r>
        <w:rPr/>
        <w:t>at a standstill from protests for about 20 days following the election when the OAS report got</w:t>
      </w:r>
      <w:r>
        <w:rPr>
          <w:spacing w:val="1"/>
        </w:rPr>
        <w:t> </w:t>
      </w:r>
      <w:r>
        <w:rPr/>
        <w:t>published on November 10, 2019. Though upon the publication of the report, Morales reported</w:t>
      </w:r>
      <w:r>
        <w:rPr>
          <w:spacing w:val="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annul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elections,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day,</w:t>
      </w:r>
      <w:r>
        <w:rPr>
          <w:spacing w:val="-2"/>
        </w:rPr>
        <w:t> </w:t>
      </w:r>
      <w:r>
        <w:rPr/>
        <w:t>high</w:t>
      </w:r>
      <w:r>
        <w:rPr>
          <w:spacing w:val="-2"/>
        </w:rPr>
        <w:t> </w:t>
      </w:r>
      <w:r>
        <w:rPr/>
        <w:t>ranking</w:t>
      </w:r>
      <w:r>
        <w:rPr>
          <w:spacing w:val="-2"/>
        </w:rPr>
        <w:t> </w:t>
      </w:r>
      <w:r>
        <w:rPr/>
        <w:t>military</w:t>
      </w:r>
      <w:r>
        <w:rPr>
          <w:spacing w:val="-2"/>
        </w:rPr>
        <w:t> </w:t>
      </w:r>
      <w:r>
        <w:rPr/>
        <w:t>officials</w:t>
      </w:r>
      <w:r>
        <w:rPr>
          <w:spacing w:val="-1"/>
        </w:rPr>
        <w:t> </w:t>
      </w:r>
      <w:r>
        <w:rPr/>
        <w:t>suggested</w:t>
      </w:r>
      <w:r>
        <w:rPr>
          <w:spacing w:val="-2"/>
        </w:rPr>
        <w:t> </w:t>
      </w:r>
      <w:r>
        <w:rPr/>
        <w:t>Morales</w:t>
      </w:r>
      <w:r>
        <w:rPr>
          <w:spacing w:val="-1"/>
        </w:rPr>
        <w:t> </w:t>
      </w:r>
      <w:r>
        <w:rPr/>
        <w:t>step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  <w:r>
        <w:rPr/>
        <w:pict>
          <v:rect style="position:absolute;margin-left:72.025002pt;margin-top:15.629297pt;width:144.080pt;height:.75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1443" w:firstLine="0"/>
        <w:jc w:val="left"/>
        <w:rPr>
          <w:sz w:val="22"/>
        </w:rPr>
      </w:pPr>
      <w:r>
        <w:rPr>
          <w:sz w:val="22"/>
          <w:vertAlign w:val="superscript"/>
        </w:rPr>
        <w:t>70</w:t>
      </w:r>
      <w:r>
        <w:rPr>
          <w:sz w:val="22"/>
          <w:vertAlign w:val="baseline"/>
        </w:rPr>
        <w:t> Ibsen Cárdenas and Ibsen Peña v. Bolivia. 2010. Inter-American Human Rights Court (Merits,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Reparation,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Costs)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6">
        <w:r>
          <w:rPr>
            <w:sz w:val="22"/>
            <w:vertAlign w:val="baseline"/>
          </w:rPr>
          <w:t>www.corteidh.or.cr/docs/casos/articulos/seriec_217_ing.pdf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39"/>
      </w:pPr>
      <w:r>
        <w:rPr/>
        <w:t>down, which ultimately led to his departure from the country on November 11, 2019.</w:t>
      </w:r>
      <w:r>
        <w:rPr>
          <w:vertAlign w:val="superscript"/>
        </w:rPr>
        <w:t>71</w:t>
      </w:r>
      <w:r>
        <w:rPr>
          <w:vertAlign w:val="baseline"/>
        </w:rPr>
        <w:t> This</w:t>
      </w:r>
      <w:r>
        <w:rPr>
          <w:spacing w:val="1"/>
          <w:vertAlign w:val="baseline"/>
        </w:rPr>
        <w:t> </w:t>
      </w:r>
      <w:r>
        <w:rPr>
          <w:vertAlign w:val="baseline"/>
        </w:rPr>
        <w:t>created an ongoing dispute regarding whether what happened was a coup d’état vis-à-vis the</w:t>
      </w:r>
      <w:r>
        <w:rPr>
          <w:spacing w:val="1"/>
          <w:vertAlign w:val="baseline"/>
        </w:rPr>
        <w:t> </w:t>
      </w:r>
      <w:r>
        <w:rPr>
          <w:vertAlign w:val="baseline"/>
        </w:rPr>
        <w:t>military’s involvement and the sequence of events leading to Morales’ resignation. As a result of</w:t>
      </w:r>
      <w:r>
        <w:rPr>
          <w:spacing w:val="-57"/>
          <w:vertAlign w:val="baseline"/>
        </w:rPr>
        <w:t> </w:t>
      </w:r>
      <w:r>
        <w:rPr>
          <w:vertAlign w:val="baseline"/>
        </w:rPr>
        <w:t>this, the OAS was pinpointed as partly responsible in facilitating the “coup”. It goes 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saying that this further led to retaliation towards anything international, in addition to past</w:t>
      </w:r>
      <w:r>
        <w:rPr>
          <w:spacing w:val="1"/>
          <w:vertAlign w:val="baseline"/>
        </w:rPr>
        <w:t> </w:t>
      </w:r>
      <w:r>
        <w:rPr>
          <w:vertAlign w:val="baseline"/>
        </w:rPr>
        <w:t>rejection of it due to its imperialist and elitist nature, given Morales’ symbolism as the country’s</w:t>
      </w:r>
      <w:r>
        <w:rPr>
          <w:spacing w:val="1"/>
          <w:vertAlign w:val="baseline"/>
        </w:rPr>
        <w:t> </w:t>
      </w:r>
      <w:r>
        <w:rPr>
          <w:vertAlign w:val="baseline"/>
        </w:rPr>
        <w:t>modern-history</w:t>
      </w:r>
      <w:r>
        <w:rPr>
          <w:spacing w:val="-4"/>
          <w:vertAlign w:val="baseline"/>
        </w:rPr>
        <w:t> </w:t>
      </w:r>
      <w:r>
        <w:rPr>
          <w:vertAlign w:val="baseline"/>
        </w:rPr>
        <w:t>first</w:t>
      </w:r>
      <w:r>
        <w:rPr>
          <w:spacing w:val="-1"/>
          <w:vertAlign w:val="baseline"/>
        </w:rPr>
        <w:t> </w:t>
      </w:r>
      <w:r>
        <w:rPr>
          <w:vertAlign w:val="baseline"/>
        </w:rPr>
        <w:t>indigenous</w:t>
      </w:r>
      <w:r>
        <w:rPr>
          <w:spacing w:val="-3"/>
          <w:vertAlign w:val="baseline"/>
        </w:rPr>
        <w:t> </w:t>
      </w:r>
      <w:r>
        <w:rPr>
          <w:vertAlign w:val="baseline"/>
        </w:rPr>
        <w:t>President.</w:t>
      </w:r>
      <w:r>
        <w:rPr>
          <w:spacing w:val="-3"/>
          <w:vertAlign w:val="baseline"/>
        </w:rPr>
        <w:t> </w:t>
      </w:r>
      <w:r>
        <w:rPr>
          <w:vertAlign w:val="baseline"/>
        </w:rPr>
        <w:t>Protests</w:t>
      </w:r>
      <w:r>
        <w:rPr>
          <w:spacing w:val="-3"/>
          <w:vertAlign w:val="baseline"/>
        </w:rPr>
        <w:t> </w:t>
      </w:r>
      <w:r>
        <w:rPr>
          <w:vertAlign w:val="baseline"/>
        </w:rPr>
        <w:t>amassed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3"/>
          <w:vertAlign w:val="baseline"/>
        </w:rPr>
        <w:t> </w:t>
      </w:r>
      <w:r>
        <w:rPr>
          <w:vertAlign w:val="baseline"/>
        </w:rPr>
        <w:t>Morales</w:t>
      </w:r>
      <w:r>
        <w:rPr>
          <w:spacing w:val="-3"/>
          <w:vertAlign w:val="baseline"/>
        </w:rPr>
        <w:t> </w:t>
      </w:r>
      <w:r>
        <w:rPr>
          <w:vertAlign w:val="baseline"/>
        </w:rPr>
        <w:t>sympathizers</w:t>
      </w:r>
      <w:r>
        <w:rPr>
          <w:spacing w:val="-3"/>
          <w:vertAlign w:val="baseline"/>
        </w:rPr>
        <w:t> </w:t>
      </w:r>
      <w:r>
        <w:rPr>
          <w:vertAlign w:val="baseline"/>
        </w:rPr>
        <w:t>subsequent</w:t>
      </w:r>
      <w:r>
        <w:rPr>
          <w:spacing w:val="-57"/>
          <w:vertAlign w:val="baseline"/>
        </w:rPr>
        <w:t> </w:t>
      </w:r>
      <w:r>
        <w:rPr>
          <w:vertAlign w:val="baseline"/>
        </w:rPr>
        <w:t>to his resignation and their confrontation with military officials tasked with containing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protests resulted in 36 deaths in the cities of Senkata and Sacaba.</w:t>
      </w:r>
      <w:r>
        <w:rPr>
          <w:vertAlign w:val="superscript"/>
        </w:rPr>
        <w:t>72</w:t>
      </w:r>
      <w:r>
        <w:rPr>
          <w:vertAlign w:val="baseline"/>
        </w:rPr>
        <w:t> Interestingly enough, the</w:t>
      </w:r>
      <w:r>
        <w:rPr>
          <w:spacing w:val="1"/>
          <w:vertAlign w:val="baseline"/>
        </w:rPr>
        <w:t> </w:t>
      </w:r>
      <w:r>
        <w:rPr>
          <w:vertAlign w:val="baseline"/>
        </w:rPr>
        <w:t>IACHR, an OAS institution, played a pivotal role in the investigation and ultimate classification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events in Senkata and Sacaba as massacres in December 2019.</w:t>
      </w:r>
      <w:r>
        <w:rPr>
          <w:vertAlign w:val="superscript"/>
        </w:rPr>
        <w:t>73</w:t>
      </w:r>
      <w:r>
        <w:rPr>
          <w:vertAlign w:val="baseline"/>
        </w:rPr>
        <w:t> Yet again, there 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controversies around the IACHR’s involvement, given that one of the justices serving 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IACHR,</w:t>
      </w:r>
      <w:r>
        <w:rPr>
          <w:spacing w:val="-1"/>
          <w:vertAlign w:val="baseline"/>
        </w:rPr>
        <w:t> </w:t>
      </w:r>
      <w:r>
        <w:rPr>
          <w:vertAlign w:val="baseline"/>
        </w:rPr>
        <w:t>Eugenio Raúl</w:t>
      </w:r>
      <w:r>
        <w:rPr>
          <w:spacing w:val="-2"/>
          <w:vertAlign w:val="baseline"/>
        </w:rPr>
        <w:t> </w:t>
      </w:r>
      <w:r>
        <w:rPr>
          <w:vertAlign w:val="baseline"/>
        </w:rPr>
        <w:t>Zaffaroni, 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lawyer of former President</w:t>
      </w:r>
      <w:r>
        <w:rPr>
          <w:spacing w:val="-2"/>
          <w:vertAlign w:val="baseline"/>
        </w:rPr>
        <w:t> </w:t>
      </w:r>
      <w:r>
        <w:rPr>
          <w:vertAlign w:val="baseline"/>
        </w:rPr>
        <w:t>Morales.</w:t>
      </w:r>
      <w:r>
        <w:rPr>
          <w:vertAlign w:val="superscript"/>
        </w:rPr>
        <w:t>74</w:t>
      </w:r>
    </w:p>
    <w:p>
      <w:pPr>
        <w:pStyle w:val="BodyText"/>
        <w:spacing w:line="480" w:lineRule="auto" w:before="162"/>
        <w:ind w:left="260" w:right="716" w:firstLine="360"/>
      </w:pPr>
      <w:r>
        <w:rPr/>
        <w:t>The truth is that the mix of anti-imperialist/elitist sentiments that played a fundamental role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Morales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his</w:t>
      </w:r>
      <w:r>
        <w:rPr>
          <w:spacing w:val="-1"/>
        </w:rPr>
        <w:t> </w:t>
      </w:r>
      <w:r>
        <w:rPr/>
        <w:t>party’s</w:t>
      </w:r>
      <w:r>
        <w:rPr>
          <w:spacing w:val="-1"/>
        </w:rPr>
        <w:t> </w:t>
      </w:r>
      <w:r>
        <w:rPr/>
        <w:t>political</w:t>
      </w:r>
      <w:r>
        <w:rPr>
          <w:spacing w:val="-4"/>
        </w:rPr>
        <w:t> </w:t>
      </w:r>
      <w:r>
        <w:rPr/>
        <w:t>discourse,</w:t>
      </w:r>
      <w:r>
        <w:rPr>
          <w:spacing w:val="-2"/>
        </w:rPr>
        <w:t> </w:t>
      </w:r>
      <w:r>
        <w:rPr/>
        <w:t>alongside</w:t>
      </w:r>
      <w:r>
        <w:rPr>
          <w:spacing w:val="-3"/>
        </w:rPr>
        <w:t> </w:t>
      </w:r>
      <w:r>
        <w:rPr/>
        <w:t>Bolivia’s</w:t>
      </w:r>
      <w:r>
        <w:rPr>
          <w:spacing w:val="-1"/>
        </w:rPr>
        <w:t> </w:t>
      </w:r>
      <w:r>
        <w:rPr/>
        <w:t>pressing</w:t>
      </w:r>
      <w:r>
        <w:rPr>
          <w:spacing w:val="-2"/>
        </w:rPr>
        <w:t> </w:t>
      </w:r>
      <w:r>
        <w:rPr/>
        <w:t>issue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corruption</w:t>
      </w:r>
      <w:r>
        <w:rPr>
          <w:spacing w:val="-57"/>
        </w:rPr>
        <w:t> </w:t>
      </w:r>
      <w:r>
        <w:rPr/>
        <w:t>and abuse of power, as well as international law’s quasi-judicial nature, prevents any significant</w:t>
      </w:r>
      <w:r>
        <w:rPr>
          <w:spacing w:val="-57"/>
        </w:rPr>
        <w:t> </w:t>
      </w:r>
      <w:r>
        <w:rPr/>
        <w:t>reductions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violations,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gender-based</w:t>
      </w:r>
      <w:r>
        <w:rPr>
          <w:spacing w:val="-2"/>
        </w:rPr>
        <w:t> </w:t>
      </w:r>
      <w:r>
        <w:rPr/>
        <w:t>violence,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Bolivia.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these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72.025002pt;margin-top:14.359727pt;width:144.080pt;height:.75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687" w:firstLine="0"/>
        <w:jc w:val="left"/>
        <w:rPr>
          <w:sz w:val="22"/>
        </w:rPr>
      </w:pPr>
      <w:r>
        <w:rPr>
          <w:sz w:val="22"/>
          <w:vertAlign w:val="superscript"/>
        </w:rPr>
        <w:t>71</w:t>
      </w:r>
      <w:r>
        <w:rPr>
          <w:sz w:val="22"/>
          <w:vertAlign w:val="baseline"/>
        </w:rPr>
        <w:t> Organization of American States “Press Release on Disinformation Campaign Regarding the Role 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OAS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in 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Bolivian Elections.”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OAS, June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6, 2020.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7">
        <w:r>
          <w:rPr>
            <w:sz w:val="22"/>
            <w:vertAlign w:val="baseline"/>
          </w:rPr>
          <w:t>www.oas.org/en/media_center/press_release.asp?sCodigo=E-</w:t>
        </w:r>
      </w:hyperlink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064%2F20#:~:text=After%20the%20elections%2C%20on%20October,of%20the%20official%20vote%2</w:t>
      </w:r>
      <w:r>
        <w:rPr>
          <w:sz w:val="22"/>
          <w:vertAlign w:val="baseline"/>
        </w:rPr>
        <w:t> 0count.</w:t>
      </w:r>
    </w:p>
    <w:p>
      <w:pPr>
        <w:spacing w:line="242" w:lineRule="auto" w:before="1"/>
        <w:ind w:left="260" w:right="661" w:firstLine="0"/>
        <w:jc w:val="left"/>
        <w:rPr>
          <w:sz w:val="22"/>
        </w:rPr>
      </w:pPr>
      <w:r>
        <w:rPr>
          <w:sz w:val="22"/>
          <w:vertAlign w:val="superscript"/>
        </w:rPr>
        <w:t>72</w:t>
      </w:r>
      <w:r>
        <w:rPr>
          <w:sz w:val="22"/>
          <w:vertAlign w:val="baseline"/>
        </w:rPr>
        <w:t> “Bolivia: Ex-Interim President Jeanine Áñez Arrested over 'Coup'.” BBC News. BBC, March 13, 2021.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8">
        <w:r>
          <w:rPr>
            <w:sz w:val="22"/>
            <w:vertAlign w:val="baseline"/>
          </w:rPr>
          <w:t>www.bbc.com/news/world-latin-america-56381697.</w:t>
        </w:r>
      </w:hyperlink>
    </w:p>
    <w:p>
      <w:pPr>
        <w:spacing w:line="240" w:lineRule="auto" w:before="0"/>
        <w:ind w:left="260" w:right="771" w:firstLine="0"/>
        <w:jc w:val="both"/>
        <w:rPr>
          <w:sz w:val="22"/>
        </w:rPr>
      </w:pPr>
      <w:r>
        <w:rPr>
          <w:sz w:val="22"/>
          <w:vertAlign w:val="superscript"/>
        </w:rPr>
        <w:t>73</w:t>
      </w:r>
      <w:r>
        <w:rPr>
          <w:sz w:val="22"/>
          <w:vertAlign w:val="baseline"/>
        </w:rPr>
        <w:t> “Corte IDH Aparta a Abogado De Evo De Casos Que Involucran a Bolivia.” Correo del Sur, February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10, 2020. https://correodelsur.com/politica/20200210_corte-idh-aparta-a-abogado-de-evo-de-casos-que-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involucran-a-bolivia.html.</w:t>
      </w:r>
    </w:p>
    <w:p>
      <w:pPr>
        <w:spacing w:before="0"/>
        <w:ind w:left="260" w:right="0" w:firstLine="0"/>
        <w:jc w:val="both"/>
        <w:rPr>
          <w:sz w:val="22"/>
        </w:rPr>
      </w:pPr>
      <w:r>
        <w:rPr>
          <w:sz w:val="22"/>
          <w:vertAlign w:val="superscript"/>
        </w:rPr>
        <w:t>74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both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95"/>
      </w:pPr>
      <w:r>
        <w:rPr/>
        <w:t>already problematic elements, in combination with the COVID-19 pandemic, further underline</w:t>
      </w:r>
      <w:r>
        <w:rPr>
          <w:spacing w:val="1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law’s</w:t>
      </w:r>
      <w:r>
        <w:rPr>
          <w:spacing w:val="-1"/>
        </w:rPr>
        <w:t> </w:t>
      </w:r>
      <w:r>
        <w:rPr/>
        <w:t>limitations.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operates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mechanisms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/>
        <w:t>bound</w:t>
      </w:r>
      <w:r>
        <w:rPr>
          <w:spacing w:val="-57"/>
        </w:rPr>
        <w:t> </w:t>
      </w:r>
      <w:r>
        <w:rPr/>
        <w:t>to find itself overwhelmed and incapable of properly conducting its job during situations of</w:t>
      </w:r>
      <w:r>
        <w:rPr>
          <w:spacing w:val="1"/>
        </w:rPr>
        <w:t> </w:t>
      </w:r>
      <w:r>
        <w:rPr/>
        <w:t>crisis. This is why an international system that seeks to instill proactive measures in its members</w:t>
      </w:r>
      <w:r>
        <w:rPr>
          <w:spacing w:val="-57"/>
        </w:rPr>
        <w:t> </w:t>
      </w:r>
      <w:r>
        <w:rPr/>
        <w:t>states could operate more successfully. Institutions like the IACHR are incredibly powerful and</w:t>
      </w:r>
      <w:r>
        <w:rPr>
          <w:spacing w:val="1"/>
        </w:rPr>
        <w:t> </w:t>
      </w:r>
      <w:r>
        <w:rPr/>
        <w:t>significant in bringing justice to those who cannot find it through their countries’ systems. Its</w:t>
      </w:r>
      <w:r>
        <w:rPr>
          <w:spacing w:val="1"/>
        </w:rPr>
        <w:t> </w:t>
      </w:r>
      <w:r>
        <w:rPr/>
        <w:t>impact could be further magnified, however, if it was paired with movements to educate and</w:t>
      </w:r>
      <w:r>
        <w:rPr>
          <w:spacing w:val="1"/>
        </w:rPr>
        <w:t> </w:t>
      </w:r>
      <w:r>
        <w:rPr/>
        <w:t>address issues at the core, proactively. Reducing the amounts of cases international law has to</w:t>
      </w:r>
      <w:r>
        <w:rPr>
          <w:spacing w:val="1"/>
        </w:rPr>
        <w:t> </w:t>
      </w:r>
      <w:r>
        <w:rPr/>
        <w:t>deal with would alleviate the burden of attempting to respond to numerous calls of need in dire</w:t>
      </w:r>
      <w:r>
        <w:rPr>
          <w:spacing w:val="1"/>
        </w:rPr>
        <w:t> </w:t>
      </w:r>
      <w:r>
        <w:rPr/>
        <w:t>circumstances.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spacing w:line="480" w:lineRule="auto"/>
        <w:ind w:right="623"/>
      </w:pPr>
      <w:bookmarkStart w:name="_TOC_250019" w:id="19"/>
      <w:bookmarkStart w:name="Literature on the Limitations of Interna" w:id="20"/>
      <w:r>
        <w:rPr>
          <w:b w:val="0"/>
        </w:rPr>
      </w:r>
      <w:r>
        <w:rPr/>
        <w:t>Literature</w:t>
      </w:r>
      <w:r>
        <w:rPr>
          <w:spacing w:val="-5"/>
        </w:rPr>
        <w:t> </w:t>
      </w:r>
      <w:r>
        <w:rPr/>
        <w:t>on the</w:t>
      </w:r>
      <w:r>
        <w:rPr>
          <w:spacing w:val="-5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Law</w:t>
      </w:r>
      <w:r>
        <w:rPr>
          <w:spacing w:val="-3"/>
        </w:rPr>
        <w:t> </w:t>
      </w:r>
      <w:r>
        <w:rPr/>
        <w:t>Prior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COVID-</w:t>
      </w:r>
      <w:r>
        <w:rPr>
          <w:spacing w:val="-77"/>
        </w:rPr>
        <w:t> </w:t>
      </w:r>
      <w:bookmarkEnd w:id="19"/>
      <w:r>
        <w:rPr/>
        <w:t>19</w:t>
      </w:r>
    </w:p>
    <w:p>
      <w:pPr>
        <w:pStyle w:val="BodyText"/>
        <w:spacing w:line="480" w:lineRule="auto"/>
        <w:ind w:left="260" w:right="857" w:firstLine="720"/>
      </w:pPr>
      <w:r>
        <w:rPr/>
        <w:t>Transnational law was established with the goal of having a collective worldwide</w:t>
      </w:r>
      <w:r>
        <w:rPr>
          <w:spacing w:val="1"/>
        </w:rPr>
        <w:t> </w:t>
      </w:r>
      <w:r>
        <w:rPr/>
        <w:t>mechanism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could</w:t>
      </w:r>
      <w:r>
        <w:rPr>
          <w:spacing w:val="-2"/>
        </w:rPr>
        <w:t> </w:t>
      </w:r>
      <w:r>
        <w:rPr/>
        <w:t>standardize</w:t>
      </w:r>
      <w:r>
        <w:rPr>
          <w:spacing w:val="-4"/>
        </w:rPr>
        <w:t> </w:t>
      </w:r>
      <w:r>
        <w:rPr/>
        <w:t>regulations,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1"/>
        </w:rPr>
        <w:t> </w:t>
      </w:r>
      <w:r>
        <w:rPr/>
        <w:t>norms</w:t>
      </w:r>
      <w:r>
        <w:rPr>
          <w:spacing w:val="-1"/>
        </w:rPr>
        <w:t> </w:t>
      </w:r>
      <w:r>
        <w:rPr/>
        <w:t>and,</w:t>
      </w:r>
      <w:r>
        <w:rPr>
          <w:spacing w:val="-3"/>
        </w:rPr>
        <w:t> </w:t>
      </w:r>
      <w:r>
        <w:rPr/>
        <w:t>among</w:t>
      </w:r>
      <w:r>
        <w:rPr>
          <w:spacing w:val="2"/>
        </w:rPr>
        <w:t> </w:t>
      </w:r>
      <w:r>
        <w:rPr/>
        <w:t>many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things,</w:t>
      </w:r>
      <w:r>
        <w:rPr>
          <w:spacing w:val="-57"/>
        </w:rPr>
        <w:t> </w:t>
      </w:r>
      <w:r>
        <w:rPr/>
        <w:t>prevent mass atrocity from taking place again. As it has developed, and continues to do so,</w:t>
      </w:r>
      <w:r>
        <w:rPr>
          <w:spacing w:val="1"/>
        </w:rPr>
        <w:t> </w:t>
      </w:r>
      <w:r>
        <w:rPr/>
        <w:t>international law has become increasingly multifaceted. Namely, among its roles, it works as a</w:t>
      </w:r>
      <w:r>
        <w:rPr>
          <w:spacing w:val="-57"/>
        </w:rPr>
        <w:t> </w:t>
      </w:r>
      <w:r>
        <w:rPr/>
        <w:t>means of transnational justice, in addition to its capacity as a norm setter, controller, and</w:t>
      </w:r>
      <w:r>
        <w:rPr>
          <w:spacing w:val="1"/>
        </w:rPr>
        <w:t> </w:t>
      </w:r>
      <w:r>
        <w:rPr/>
        <w:t>facilitator. In the case of the former, it manifests in the form of “criminal trials and truth</w:t>
      </w:r>
      <w:r>
        <w:rPr>
          <w:spacing w:val="1"/>
        </w:rPr>
        <w:t> </w:t>
      </w:r>
      <w:r>
        <w:rPr/>
        <w:t>commissions 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public</w:t>
      </w:r>
      <w:r>
        <w:rPr>
          <w:spacing w:val="2"/>
        </w:rPr>
        <w:t> </w:t>
      </w:r>
      <w:r>
        <w:rPr/>
        <w:t>commemoration</w:t>
      </w:r>
      <w:r>
        <w:rPr>
          <w:spacing w:val="-1"/>
        </w:rPr>
        <w:t> </w:t>
      </w:r>
      <w:r>
        <w:rPr/>
        <w:t>of victims”.</w:t>
      </w:r>
      <w:r>
        <w:rPr>
          <w:vertAlign w:val="superscript"/>
        </w:rPr>
        <w:t>75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theory,</w:t>
      </w:r>
      <w:r>
        <w:rPr>
          <w:spacing w:val="-1"/>
          <w:vertAlign w:val="baseline"/>
        </w:rPr>
        <w:t> </w:t>
      </w:r>
      <w:r>
        <w:rPr>
          <w:vertAlign w:val="baseline"/>
        </w:rPr>
        <w:t>it</w:t>
      </w:r>
      <w:r>
        <w:rPr>
          <w:spacing w:val="-3"/>
          <w:vertAlign w:val="baseline"/>
        </w:rPr>
        <w:t> </w:t>
      </w:r>
      <w:r>
        <w:rPr>
          <w:vertAlign w:val="baseline"/>
        </w:rPr>
        <w:t>works as an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rect style="position:absolute;margin-left:72.025002pt;margin-top:12.772002pt;width:144.080pt;height:.75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670" w:firstLine="0"/>
        <w:jc w:val="left"/>
        <w:rPr>
          <w:sz w:val="22"/>
        </w:rPr>
      </w:pPr>
      <w:r>
        <w:rPr>
          <w:sz w:val="22"/>
          <w:vertAlign w:val="superscript"/>
        </w:rPr>
        <w:t>75</w:t>
      </w:r>
      <w:r>
        <w:rPr>
          <w:sz w:val="22"/>
          <w:vertAlign w:val="baseline"/>
        </w:rPr>
        <w:t> Osiel, Mark. “</w:t>
      </w:r>
      <w:r>
        <w:rPr>
          <w:i/>
          <w:sz w:val="22"/>
          <w:vertAlign w:val="baseline"/>
        </w:rPr>
        <w:t>The Uncertain Place of Purge Within Transitional Justice, and the Limitations of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International Law in the World’s Response to Mass Atrocity </w:t>
      </w:r>
      <w:r>
        <w:rPr>
          <w:sz w:val="22"/>
          <w:vertAlign w:val="baseline"/>
        </w:rPr>
        <w:t>” In Dealing with Wars and Dictatorships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Legal Concepts and Categories in Action, Israël Liora, and Guillaume Mouralis. The Hague: T.M.C.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Asser Press, 2014. 253–69. https://link-springer-com.ezproxy.lib.ou.edu/content/pdf/10.1007%2F978-90-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6704-930-6_15.pdf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46"/>
      </w:pPr>
      <w:r>
        <w:rPr/>
        <w:t>arbitrator in hopes of getting justice for victims whose governments and institutions might not</w:t>
      </w:r>
      <w:r>
        <w:rPr>
          <w:spacing w:val="1"/>
        </w:rPr>
        <w:t> </w:t>
      </w:r>
      <w:r>
        <w:rPr/>
        <w:t>have the ability of properly doing so. The most known international courts and tribunals that</w:t>
      </w:r>
      <w:r>
        <w:rPr>
          <w:spacing w:val="1"/>
        </w:rPr>
        <w:t> </w:t>
      </w:r>
      <w:r>
        <w:rPr/>
        <w:t>undertake these sorts of cases include the International Court of Justice, the International</w:t>
      </w:r>
      <w:r>
        <w:rPr>
          <w:spacing w:val="1"/>
        </w:rPr>
        <w:t> </w:t>
      </w:r>
      <w:r>
        <w:rPr/>
        <w:t>Criminal Court, the European Court of Human Rights, and the Inter-American Commission of</w:t>
      </w:r>
      <w:r>
        <w:rPr>
          <w:spacing w:val="1"/>
        </w:rPr>
        <w:t> </w:t>
      </w:r>
      <w:r>
        <w:rPr/>
        <w:t>Human Rights. Composed of independent judges who are tasked with following predetermined</w:t>
      </w:r>
      <w:r>
        <w:rPr>
          <w:spacing w:val="1"/>
        </w:rPr>
        <w:t> </w:t>
      </w:r>
      <w:r>
        <w:rPr/>
        <w:t>procedures of rule and law, the decisions they determine are binding on the basis of international</w:t>
      </w:r>
      <w:r>
        <w:rPr>
          <w:spacing w:val="-57"/>
        </w:rPr>
        <w:t> </w:t>
      </w:r>
      <w:r>
        <w:rPr/>
        <w:t>law.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3"/>
        </w:rPr>
        <w:t> </w:t>
      </w:r>
      <w:r>
        <w:rPr/>
        <w:t>to emphasize</w:t>
      </w:r>
      <w:r>
        <w:rPr>
          <w:spacing w:val="3"/>
        </w:rPr>
        <w:t> </w:t>
      </w:r>
      <w:r>
        <w:rPr/>
        <w:t>that</w:t>
      </w:r>
      <w:r>
        <w:rPr>
          <w:spacing w:val="-2"/>
        </w:rPr>
        <w:t> </w:t>
      </w:r>
      <w:r>
        <w:rPr/>
        <w:t>this</w:t>
      </w:r>
      <w:r>
        <w:rPr>
          <w:spacing w:val="1"/>
        </w:rPr>
        <w:t> </w:t>
      </w:r>
      <w:r>
        <w:rPr/>
        <w:t>aspect</w:t>
      </w:r>
      <w:r>
        <w:rPr>
          <w:spacing w:val="-2"/>
        </w:rPr>
        <w:t> </w:t>
      </w:r>
      <w:r>
        <w:rPr/>
        <w:t>of</w:t>
      </w:r>
      <w:r>
        <w:rPr>
          <w:spacing w:val="4"/>
        </w:rPr>
        <w:t> </w:t>
      </w:r>
      <w:r>
        <w:rPr/>
        <w:t>international</w:t>
      </w:r>
      <w:r>
        <w:rPr>
          <w:spacing w:val="3"/>
        </w:rPr>
        <w:t> </w:t>
      </w:r>
      <w:r>
        <w:rPr/>
        <w:t>law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few</w:t>
      </w:r>
      <w:r>
        <w:rPr>
          <w:spacing w:val="1"/>
        </w:rPr>
        <w:t> </w:t>
      </w:r>
      <w:r>
        <w:rPr/>
        <w:t>that</w:t>
      </w:r>
      <w:r>
        <w:rPr>
          <w:spacing w:val="3"/>
        </w:rPr>
        <w:t> </w:t>
      </w:r>
      <w:r>
        <w:rPr/>
        <w:t>is</w:t>
      </w:r>
      <w:r>
        <w:rPr>
          <w:spacing w:val="1"/>
        </w:rPr>
        <w:t> </w:t>
      </w:r>
      <w:r>
        <w:rPr/>
        <w:t>fully</w:t>
      </w:r>
      <w:r>
        <w:rPr>
          <w:spacing w:val="-2"/>
        </w:rPr>
        <w:t> </w:t>
      </w:r>
      <w:r>
        <w:rPr/>
        <w:t>binding.</w:t>
      </w:r>
      <w:r>
        <w:rPr>
          <w:spacing w:val="-1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Court</w:t>
      </w:r>
      <w:r>
        <w:rPr>
          <w:spacing w:val="2"/>
        </w:rPr>
        <w:t> </w:t>
      </w:r>
      <w:r>
        <w:rPr/>
        <w:t>(ICC),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example,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detained</w:t>
      </w:r>
      <w:r>
        <w:rPr>
          <w:spacing w:val="-57"/>
        </w:rPr>
        <w:t> </w:t>
      </w:r>
      <w:r>
        <w:rPr/>
        <w:t>and sentenced are held in the ICC’s detention center located in The Hague, Netherlands. In the</w:t>
      </w:r>
      <w:r>
        <w:rPr>
          <w:spacing w:val="1"/>
        </w:rPr>
        <w:t> </w:t>
      </w:r>
      <w:r>
        <w:rPr/>
        <w:t>case of the latter aspect, international law faces an array of obstacles that often times stem from</w:t>
      </w:r>
      <w:r>
        <w:rPr>
          <w:spacing w:val="1"/>
        </w:rPr>
        <w:t> </w:t>
      </w:r>
      <w:r>
        <w:rPr/>
        <w:t>jurisdictional issues. In both cases, however, a significant constraint lies in the nature of</w:t>
      </w:r>
      <w:r>
        <w:rPr>
          <w:spacing w:val="1"/>
        </w:rPr>
        <w:t> </w:t>
      </w:r>
      <w:r>
        <w:rPr/>
        <w:t>international law as a reactive, rather than a proactive agent. Therefore, when looking at ways in</w:t>
      </w:r>
      <w:r>
        <w:rPr>
          <w:spacing w:val="1"/>
        </w:rPr>
        <w:t> </w:t>
      </w:r>
      <w:r>
        <w:rPr/>
        <w:t>which accountability can be introduced to international law in relation to gender-based violence</w:t>
      </w:r>
      <w:r>
        <w:rPr>
          <w:spacing w:val="1"/>
        </w:rPr>
        <w:t> </w:t>
      </w:r>
      <w:r>
        <w:rPr/>
        <w:t>and women’s rights in general, it would definitely be interesting to explore ways through which</w:t>
      </w:r>
      <w:r>
        <w:rPr>
          <w:spacing w:val="1"/>
        </w:rPr>
        <w:t> </w:t>
      </w:r>
      <w:r>
        <w:rPr/>
        <w:t>some features from the international court system could be incorporated or mirrored to the</w:t>
      </w:r>
      <w:r>
        <w:rPr>
          <w:spacing w:val="1"/>
        </w:rPr>
        <w:t> </w:t>
      </w:r>
      <w:r>
        <w:rPr/>
        <w:t>international treaty/agreement dynamic. Though this brings an array of other concerns, whether</w:t>
      </w:r>
      <w:r>
        <w:rPr>
          <w:spacing w:val="1"/>
        </w:rPr>
        <w:t> </w:t>
      </w:r>
      <w:r>
        <w:rPr/>
        <w:t>administrations or states themselves could be held accountable, and what that would look like, it</w:t>
      </w:r>
      <w:r>
        <w:rPr>
          <w:spacing w:val="1"/>
        </w:rPr>
        <w:t> </w:t>
      </w:r>
      <w:r>
        <w:rPr/>
        <w:t>serves as a foundational component to re-shaping international law in a way that can remove</w:t>
      </w:r>
      <w:r>
        <w:rPr>
          <w:spacing w:val="1"/>
        </w:rPr>
        <w:t> </w:t>
      </w:r>
      <w:r>
        <w:rPr/>
        <w:t>some of its current constraints in its facet of international treaties and agreements. Whether it be</w:t>
      </w:r>
      <w:r>
        <w:rPr>
          <w:spacing w:val="1"/>
        </w:rPr>
        <w:t> </w:t>
      </w:r>
      <w:r>
        <w:rPr/>
        <w:t>through its transnational justice form, or as its norm/law setting mechanism, international law</w:t>
      </w:r>
      <w:r>
        <w:rPr>
          <w:spacing w:val="1"/>
        </w:rPr>
        <w:t> </w:t>
      </w:r>
      <w:r>
        <w:rPr/>
        <w:t>focuses on responding to events and situations, rather than preventing them from happening in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2"/>
        </w:rPr>
        <w:t> </w:t>
      </w:r>
      <w:r>
        <w:rPr/>
        <w:t>place.</w:t>
      </w:r>
    </w:p>
    <w:p>
      <w:pPr>
        <w:spacing w:after="0" w:line="480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48" w:firstLine="720"/>
      </w:pPr>
      <w:r>
        <w:rPr/>
        <w:t>International law was established through promoting movement towards political</w:t>
      </w:r>
      <w:r>
        <w:rPr>
          <w:spacing w:val="1"/>
        </w:rPr>
        <w:t> </w:t>
      </w:r>
      <w:r>
        <w:rPr/>
        <w:t>cooperation among transnational actors, aimed at negotiating responses to problems that affect</w:t>
      </w:r>
      <w:r>
        <w:rPr>
          <w:spacing w:val="1"/>
        </w:rPr>
        <w:t> </w:t>
      </w:r>
      <w:r>
        <w:rPr/>
        <w:t>more than one state or region. In the case of eliminating human sex trafficking, for example,</w:t>
      </w:r>
      <w:r>
        <w:rPr>
          <w:spacing w:val="1"/>
        </w:rPr>
        <w:t> </w:t>
      </w:r>
      <w:r>
        <w:rPr/>
        <w:t>Heather Smith’s research finds that “in spite of recent global efforts to measure and eliminate</w:t>
      </w:r>
      <w:r>
        <w:rPr>
          <w:spacing w:val="1"/>
        </w:rPr>
        <w:t> </w:t>
      </w:r>
      <w:r>
        <w:rPr/>
        <w:t>human sex trafficking, the problem has continued to grow since the passage of the Palermo</w:t>
      </w:r>
      <w:r>
        <w:rPr>
          <w:spacing w:val="1"/>
        </w:rPr>
        <w:t> </w:t>
      </w:r>
      <w:r>
        <w:rPr/>
        <w:t>Protocol”.</w:t>
      </w:r>
      <w:r>
        <w:rPr>
          <w:vertAlign w:val="superscript"/>
        </w:rPr>
        <w:t>76</w:t>
      </w:r>
      <w:r>
        <w:rPr>
          <w:vertAlign w:val="baseline"/>
        </w:rPr>
        <w:t> For context, a set of three Palermo protocols were adopted at the 2000 United</w:t>
      </w:r>
      <w:r>
        <w:rPr>
          <w:spacing w:val="1"/>
          <w:vertAlign w:val="baseline"/>
        </w:rPr>
        <w:t> </w:t>
      </w:r>
      <w:r>
        <w:rPr>
          <w:vertAlign w:val="baseline"/>
        </w:rPr>
        <w:t>Nations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Convention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-4"/>
          <w:vertAlign w:val="baseline"/>
        </w:rPr>
        <w:t> </w:t>
      </w:r>
      <w:r>
        <w:rPr>
          <w:vertAlign w:val="baseline"/>
        </w:rPr>
        <w:t>Organized</w:t>
      </w:r>
      <w:r>
        <w:rPr>
          <w:spacing w:val="-2"/>
          <w:vertAlign w:val="baseline"/>
        </w:rPr>
        <w:t> </w:t>
      </w:r>
      <w:r>
        <w:rPr>
          <w:vertAlign w:val="baseline"/>
        </w:rPr>
        <w:t>Crime</w:t>
      </w:r>
      <w:r>
        <w:rPr>
          <w:spacing w:val="-4"/>
          <w:vertAlign w:val="baseline"/>
        </w:rPr>
        <w:t> </w:t>
      </w:r>
      <w:r>
        <w:rPr>
          <w:vertAlign w:val="baseline"/>
        </w:rPr>
        <w:t>(the</w:t>
      </w:r>
      <w:r>
        <w:rPr>
          <w:spacing w:val="-4"/>
          <w:vertAlign w:val="baseline"/>
        </w:rPr>
        <w:t> </w:t>
      </w:r>
      <w:r>
        <w:rPr>
          <w:vertAlign w:val="baseline"/>
        </w:rPr>
        <w:t>Palermo</w:t>
      </w:r>
      <w:r>
        <w:rPr>
          <w:spacing w:val="-2"/>
          <w:vertAlign w:val="baseline"/>
        </w:rPr>
        <w:t> </w:t>
      </w:r>
      <w:r>
        <w:rPr>
          <w:vertAlign w:val="baseline"/>
        </w:rPr>
        <w:t>Convention).</w:t>
      </w:r>
      <w:r>
        <w:rPr>
          <w:spacing w:val="-2"/>
          <w:vertAlign w:val="baseline"/>
        </w:rPr>
        <w:t> </w:t>
      </w:r>
      <w:r>
        <w:rPr>
          <w:vertAlign w:val="baseline"/>
        </w:rPr>
        <w:t>Smith’s</w:t>
      </w:r>
      <w:r>
        <w:rPr>
          <w:spacing w:val="-2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-2"/>
          <w:vertAlign w:val="baseline"/>
        </w:rPr>
        <w:t> </w:t>
      </w:r>
      <w:r>
        <w:rPr>
          <w:vertAlign w:val="baseline"/>
        </w:rPr>
        <w:t>refers</w:t>
      </w:r>
      <w:r>
        <w:rPr>
          <w:spacing w:val="-57"/>
          <w:vertAlign w:val="baseline"/>
        </w:rPr>
        <w:t> </w:t>
      </w:r>
      <w:r>
        <w:rPr>
          <w:vertAlign w:val="baseline"/>
        </w:rPr>
        <w:t>to the impact of the first protocol, which was established as the “Protocol to Prevent, Suppress</w:t>
      </w:r>
      <w:r>
        <w:rPr>
          <w:spacing w:val="1"/>
          <w:vertAlign w:val="baseline"/>
        </w:rPr>
        <w:t> </w:t>
      </w:r>
      <w:r>
        <w:rPr>
          <w:vertAlign w:val="baseline"/>
        </w:rPr>
        <w:t>and Punish Trafficking in Persons, especially Women and Children”.</w:t>
      </w:r>
      <w:r>
        <w:rPr>
          <w:vertAlign w:val="superscript"/>
        </w:rPr>
        <w:t>77</w:t>
      </w:r>
      <w:r>
        <w:rPr>
          <w:vertAlign w:val="baseline"/>
        </w:rPr>
        <w:t> Smith concludes that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surge that followed the passage of the Protocol meant to punish traffickers was evidence that</w:t>
      </w:r>
      <w:r>
        <w:rPr>
          <w:spacing w:val="1"/>
          <w:vertAlign w:val="baseline"/>
        </w:rPr>
        <w:t> </w:t>
      </w:r>
      <w:r>
        <w:rPr>
          <w:vertAlign w:val="baseline"/>
        </w:rPr>
        <w:t>punishment alone is insufficient in the actual effort of eradicating trafficking. Another issue 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 pointed out in her findings is that only a percentage of governments who sign and ratify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international treaties, in the case of her research in regard to anti-trafficking, actually enforce</w:t>
      </w:r>
      <w:r>
        <w:rPr>
          <w:spacing w:val="1"/>
          <w:vertAlign w:val="baseline"/>
        </w:rPr>
        <w:t> </w:t>
      </w:r>
      <w:r>
        <w:rPr>
          <w:vertAlign w:val="baseline"/>
        </w:rPr>
        <w:t>those laws and convict perpetrators. A limitation of international legislation is what Smith calls</w:t>
      </w:r>
      <w:r>
        <w:rPr>
          <w:spacing w:val="1"/>
          <w:vertAlign w:val="baseline"/>
        </w:rPr>
        <w:t> </w:t>
      </w:r>
      <w:r>
        <w:rPr>
          <w:vertAlign w:val="baseline"/>
        </w:rPr>
        <w:t>an “enforcement gap”, the encouragement of governments to pass laws, but the lack of efforts to</w:t>
      </w:r>
      <w:r>
        <w:rPr>
          <w:spacing w:val="1"/>
          <w:vertAlign w:val="baseline"/>
        </w:rPr>
        <w:t> </w:t>
      </w:r>
      <w:r>
        <w:rPr>
          <w:vertAlign w:val="baseline"/>
        </w:rPr>
        <w:t>encourage them to rigorously enforce them.</w:t>
      </w:r>
      <w:r>
        <w:rPr>
          <w:vertAlign w:val="superscript"/>
        </w:rPr>
        <w:t>78</w:t>
      </w:r>
      <w:r>
        <w:rPr>
          <w:vertAlign w:val="baseline"/>
        </w:rPr>
        <w:t> Continuing the discussion on compliance and</w:t>
      </w:r>
      <w:r>
        <w:rPr>
          <w:spacing w:val="1"/>
          <w:vertAlign w:val="baseline"/>
        </w:rPr>
        <w:t> </w:t>
      </w:r>
      <w:r>
        <w:rPr>
          <w:vertAlign w:val="baseline"/>
        </w:rPr>
        <w:t>enforcement, Courtney Hillebrecht’s literature on three case studies regarding compliance in</w:t>
      </w:r>
      <w:r>
        <w:rPr>
          <w:spacing w:val="1"/>
          <w:vertAlign w:val="baseline"/>
        </w:rPr>
        <w:t> </w:t>
      </w:r>
      <w:r>
        <w:rPr>
          <w:vertAlign w:val="baseline"/>
        </w:rPr>
        <w:t>Argentina,</w:t>
      </w:r>
      <w:r>
        <w:rPr>
          <w:spacing w:val="-3"/>
          <w:vertAlign w:val="baseline"/>
        </w:rPr>
        <w:t> </w:t>
      </w:r>
      <w:r>
        <w:rPr>
          <w:vertAlign w:val="baseline"/>
        </w:rPr>
        <w:t>Brazil,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Colombia,</w:t>
      </w:r>
      <w:r>
        <w:rPr>
          <w:spacing w:val="-3"/>
          <w:vertAlign w:val="baseline"/>
        </w:rPr>
        <w:t> </w:t>
      </w:r>
      <w:r>
        <w:rPr>
          <w:vertAlign w:val="baseline"/>
        </w:rPr>
        <w:t>correlates</w:t>
      </w:r>
      <w:r>
        <w:rPr>
          <w:spacing w:val="-1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Smith’s</w:t>
      </w:r>
      <w:r>
        <w:rPr>
          <w:spacing w:val="-2"/>
          <w:vertAlign w:val="baseline"/>
        </w:rPr>
        <w:t> </w:t>
      </w:r>
      <w:r>
        <w:rPr>
          <w:vertAlign w:val="baseline"/>
        </w:rPr>
        <w:t>findings.</w:t>
      </w:r>
      <w:r>
        <w:rPr>
          <w:spacing w:val="-2"/>
          <w:vertAlign w:val="baseline"/>
        </w:rPr>
        <w:t> </w:t>
      </w:r>
      <w:r>
        <w:rPr>
          <w:vertAlign w:val="baseline"/>
        </w:rPr>
        <w:t>Hillebrecht</w:t>
      </w:r>
      <w:r>
        <w:rPr>
          <w:spacing w:val="-4"/>
          <w:vertAlign w:val="baseline"/>
        </w:rPr>
        <w:t> </w:t>
      </w:r>
      <w:r>
        <w:rPr>
          <w:vertAlign w:val="baseline"/>
        </w:rPr>
        <w:t>emphasizes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  <w:r>
        <w:rPr/>
        <w:pict>
          <v:rect style="position:absolute;margin-left:72.025002pt;margin-top:11.145pt;width:144.080pt;height:.75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65"/>
        <w:ind w:left="260" w:right="904" w:firstLine="0"/>
        <w:jc w:val="left"/>
        <w:rPr>
          <w:sz w:val="22"/>
        </w:rPr>
      </w:pPr>
      <w:r>
        <w:rPr>
          <w:sz w:val="22"/>
          <w:vertAlign w:val="superscript"/>
        </w:rPr>
        <w:t>76</w:t>
      </w:r>
      <w:r>
        <w:rPr>
          <w:sz w:val="22"/>
          <w:vertAlign w:val="baseline"/>
        </w:rPr>
        <w:t> Smith, Heather M. Sex Trafficking: Trends, Challenges, and the Limitations of International Law.</w:t>
      </w:r>
      <w:r>
        <w:rPr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Human Rights Review </w:t>
      </w:r>
      <w:r>
        <w:rPr>
          <w:sz w:val="22"/>
          <w:vertAlign w:val="baseline"/>
        </w:rPr>
        <w:t>12, (2011): 283 https://doi-org.ezproxy.lib.ou.edu/10.1007/s12142-010-0185-4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77</w:t>
      </w:r>
      <w:r>
        <w:rPr>
          <w:sz w:val="22"/>
          <w:vertAlign w:val="baseline"/>
        </w:rPr>
        <w:t> UN General Assembly, </w:t>
      </w:r>
      <w:r>
        <w:rPr>
          <w:i/>
          <w:sz w:val="22"/>
          <w:vertAlign w:val="baseline"/>
        </w:rPr>
        <w:t>Protocol to Prevent, Suppress and Punish Trafficking in Persons, Especially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Women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and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Children,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Supplementing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the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United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Nations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Convention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against</w:t>
      </w:r>
      <w:r>
        <w:rPr>
          <w:i/>
          <w:spacing w:val="-5"/>
          <w:sz w:val="22"/>
          <w:vertAlign w:val="baseline"/>
        </w:rPr>
        <w:t> </w:t>
      </w:r>
      <w:r>
        <w:rPr>
          <w:i/>
          <w:sz w:val="22"/>
          <w:vertAlign w:val="baseline"/>
        </w:rPr>
        <w:t>Transnational</w:t>
      </w:r>
      <w:r>
        <w:rPr>
          <w:i/>
          <w:spacing w:val="-5"/>
          <w:sz w:val="22"/>
          <w:vertAlign w:val="baseline"/>
        </w:rPr>
        <w:t> </w:t>
      </w:r>
      <w:r>
        <w:rPr>
          <w:i/>
          <w:sz w:val="22"/>
          <w:vertAlign w:val="baseline"/>
        </w:rPr>
        <w:t>Organized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Crime</w:t>
      </w:r>
      <w:r>
        <w:rPr>
          <w:sz w:val="22"/>
          <w:vertAlign w:val="baseline"/>
        </w:rPr>
        <w:t>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November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2000,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available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at: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29">
        <w:r>
          <w:rPr>
            <w:sz w:val="22"/>
            <w:vertAlign w:val="baseline"/>
          </w:rPr>
          <w:t>www.refworld.org/docid/4720706c0.html</w:t>
        </w:r>
      </w:hyperlink>
    </w:p>
    <w:p>
      <w:pPr>
        <w:spacing w:before="1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78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Smith,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Heather M.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Sex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Trafficking: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Trends,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Challenges,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and 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Limitations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International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Law.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i/>
          <w:sz w:val="22"/>
        </w:rPr>
        <w:t>Human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Rights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Review</w:t>
      </w:r>
      <w:r>
        <w:rPr>
          <w:i/>
          <w:spacing w:val="-1"/>
          <w:sz w:val="22"/>
        </w:rPr>
        <w:t> </w:t>
      </w:r>
      <w:r>
        <w:rPr>
          <w:sz w:val="22"/>
        </w:rPr>
        <w:t>12,</w:t>
      </w:r>
      <w:r>
        <w:rPr>
          <w:spacing w:val="53"/>
          <w:sz w:val="22"/>
        </w:rPr>
        <w:t> </w:t>
      </w:r>
      <w:r>
        <w:rPr>
          <w:sz w:val="22"/>
        </w:rPr>
        <w:t>(2011):</w:t>
      </w:r>
      <w:r>
        <w:rPr>
          <w:spacing w:val="-3"/>
          <w:sz w:val="22"/>
        </w:rPr>
        <w:t> </w:t>
      </w:r>
      <w:r>
        <w:rPr>
          <w:sz w:val="22"/>
        </w:rPr>
        <w:t>284</w:t>
      </w:r>
      <w:r>
        <w:rPr>
          <w:spacing w:val="-1"/>
          <w:sz w:val="22"/>
        </w:rPr>
        <w:t> </w:t>
      </w:r>
      <w:r>
        <w:rPr>
          <w:sz w:val="22"/>
        </w:rPr>
        <w:t>https://doi-org.ezproxy.lib.ou.edu/10.1007/s12142-010-0185-4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70"/>
      </w:pPr>
      <w:r>
        <w:rPr/>
        <w:t>“compliance is a fundamentally domestic and inherently political process”.</w:t>
      </w:r>
      <w:r>
        <w:rPr>
          <w:vertAlign w:val="superscript"/>
        </w:rPr>
        <w:t>79</w:t>
      </w:r>
      <w:r>
        <w:rPr>
          <w:vertAlign w:val="baseline"/>
        </w:rPr>
        <w:t> Compliance</w:t>
      </w:r>
      <w:r>
        <w:rPr>
          <w:spacing w:val="1"/>
          <w:vertAlign w:val="baseline"/>
        </w:rPr>
        <w:t> </w:t>
      </w:r>
      <w:r>
        <w:rPr>
          <w:vertAlign w:val="baseline"/>
        </w:rPr>
        <w:t>pertaining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human</w:t>
      </w:r>
      <w:r>
        <w:rPr>
          <w:spacing w:val="-3"/>
          <w:vertAlign w:val="baseline"/>
        </w:rPr>
        <w:t> </w:t>
      </w:r>
      <w:r>
        <w:rPr>
          <w:vertAlign w:val="baseline"/>
        </w:rPr>
        <w:t>rights</w:t>
      </w:r>
      <w:r>
        <w:rPr>
          <w:spacing w:val="-1"/>
          <w:vertAlign w:val="baseline"/>
        </w:rPr>
        <w:t> </w:t>
      </w:r>
      <w:r>
        <w:rPr>
          <w:vertAlign w:val="baseline"/>
        </w:rPr>
        <w:t>laws</w:t>
      </w:r>
      <w:r>
        <w:rPr>
          <w:spacing w:val="-1"/>
          <w:vertAlign w:val="baseline"/>
        </w:rPr>
        <w:t> </w:t>
      </w:r>
      <w:r>
        <w:rPr>
          <w:vertAlign w:val="baseline"/>
        </w:rPr>
        <w:t>“requires</w:t>
      </w:r>
      <w:r>
        <w:rPr>
          <w:spacing w:val="-2"/>
          <w:vertAlign w:val="baseline"/>
        </w:rPr>
        <w:t> </w:t>
      </w:r>
      <w:r>
        <w:rPr>
          <w:vertAlign w:val="baseline"/>
        </w:rPr>
        <w:t>delving</w:t>
      </w:r>
      <w:r>
        <w:rPr>
          <w:spacing w:val="-2"/>
          <w:vertAlign w:val="baseline"/>
        </w:rPr>
        <w:t> </w:t>
      </w:r>
      <w:r>
        <w:rPr>
          <w:vertAlign w:val="baseline"/>
        </w:rPr>
        <w:t>into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relationships</w:t>
      </w:r>
      <w:r>
        <w:rPr>
          <w:spacing w:val="-1"/>
          <w:vertAlign w:val="baseline"/>
        </w:rPr>
        <w:t> </w:t>
      </w:r>
      <w:r>
        <w:rPr>
          <w:vertAlign w:val="baseline"/>
        </w:rPr>
        <w:t>among</w:t>
      </w:r>
      <w:r>
        <w:rPr>
          <w:spacing w:val="-2"/>
          <w:vertAlign w:val="baseline"/>
        </w:rPr>
        <w:t> </w:t>
      </w:r>
      <w:r>
        <w:rPr>
          <w:vertAlign w:val="baseline"/>
        </w:rPr>
        <w:t>domestic</w:t>
      </w:r>
      <w:r>
        <w:rPr>
          <w:spacing w:val="-5"/>
          <w:vertAlign w:val="baseline"/>
        </w:rPr>
        <w:t> </w:t>
      </w:r>
      <w:r>
        <w:rPr>
          <w:vertAlign w:val="baseline"/>
        </w:rPr>
        <w:t>political</w:t>
      </w:r>
      <w:r>
        <w:rPr>
          <w:spacing w:val="-57"/>
          <w:vertAlign w:val="baseline"/>
        </w:rPr>
        <w:t> </w:t>
      </w:r>
      <w:r>
        <w:rPr>
          <w:vertAlign w:val="baseline"/>
        </w:rPr>
        <w:t>actors and their motivations, capacities, and institutional strengths”.</w:t>
      </w:r>
      <w:r>
        <w:rPr>
          <w:vertAlign w:val="superscript"/>
        </w:rPr>
        <w:t>80</w:t>
      </w:r>
      <w:r>
        <w:rPr>
          <w:vertAlign w:val="baseline"/>
        </w:rPr>
        <w:t> There is a multi-step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 in executive’s ability to influence human rights. Tribunals’ ruling and recommendations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grant executives with agenda-setting powers, essentially making them gatekeepers. They have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ability of using</w:t>
      </w:r>
      <w:r>
        <w:rPr>
          <w:spacing w:val="4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position</w:t>
      </w:r>
      <w:r>
        <w:rPr>
          <w:spacing w:val="-1"/>
          <w:vertAlign w:val="baseline"/>
        </w:rPr>
        <w:t> </w:t>
      </w:r>
      <w:r>
        <w:rPr>
          <w:vertAlign w:val="baseline"/>
        </w:rPr>
        <w:t>to push for compliance</w:t>
      </w:r>
      <w:r>
        <w:rPr>
          <w:spacing w:val="-2"/>
          <w:vertAlign w:val="baseline"/>
        </w:rPr>
        <w:t> </w:t>
      </w:r>
      <w:r>
        <w:rPr>
          <w:vertAlign w:val="baseline"/>
        </w:rPr>
        <w:t>when:</w:t>
      </w:r>
    </w:p>
    <w:p>
      <w:pPr>
        <w:pStyle w:val="BodyText"/>
        <w:spacing w:before="159"/>
        <w:ind w:left="620"/>
      </w:pPr>
      <w:r>
        <w:rPr/>
        <w:t>“1)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normative</w:t>
      </w:r>
      <w:r>
        <w:rPr>
          <w:spacing w:val="2"/>
        </w:rPr>
        <w:t> </w:t>
      </w:r>
      <w:r>
        <w:rPr/>
        <w:t>commitment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upholding</w:t>
      </w:r>
      <w:r>
        <w:rPr>
          <w:spacing w:val="2"/>
        </w:rPr>
        <w:t> </w:t>
      </w:r>
      <w:r>
        <w:rPr/>
        <w:t>particular</w:t>
      </w:r>
      <w:r>
        <w:rPr>
          <w:spacing w:val="-1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 norms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6"/>
        </w:numPr>
        <w:tabs>
          <w:tab w:pos="881" w:val="left" w:leader="none"/>
        </w:tabs>
        <w:spacing w:line="240" w:lineRule="auto" w:before="0" w:after="0"/>
        <w:ind w:left="620" w:right="1031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tribunals'</w:t>
      </w:r>
      <w:r>
        <w:rPr>
          <w:spacing w:val="-6"/>
          <w:sz w:val="24"/>
        </w:rPr>
        <w:t> </w:t>
      </w:r>
      <w:r>
        <w:rPr>
          <w:sz w:val="24"/>
        </w:rPr>
        <w:t>rulings</w:t>
      </w:r>
      <w:r>
        <w:rPr>
          <w:spacing w:val="-1"/>
          <w:sz w:val="24"/>
        </w:rPr>
        <w:t> </w:t>
      </w:r>
      <w:r>
        <w:rPr>
          <w:sz w:val="24"/>
        </w:rPr>
        <w:t>provide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opportunity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focus</w:t>
      </w:r>
      <w:r>
        <w:rPr>
          <w:spacing w:val="-1"/>
          <w:sz w:val="24"/>
        </w:rPr>
        <w:t> </w:t>
      </w:r>
      <w:r>
        <w:rPr>
          <w:sz w:val="24"/>
        </w:rPr>
        <w:t>resources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attention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human</w:t>
      </w:r>
      <w:r>
        <w:rPr>
          <w:spacing w:val="-57"/>
          <w:sz w:val="24"/>
        </w:rPr>
        <w:t> </w:t>
      </w:r>
      <w:r>
        <w:rPr>
          <w:sz w:val="24"/>
        </w:rPr>
        <w:t>rights</w:t>
      </w:r>
      <w:r>
        <w:rPr>
          <w:spacing w:val="-1"/>
          <w:sz w:val="24"/>
        </w:rPr>
        <w:t> </w:t>
      </w:r>
      <w:r>
        <w:rPr>
          <w:sz w:val="24"/>
        </w:rPr>
        <w:t>reforms and</w:t>
      </w:r>
      <w:r>
        <w:rPr>
          <w:spacing w:val="-1"/>
          <w:sz w:val="24"/>
        </w:rPr>
        <w:t> </w:t>
      </w:r>
      <w:r>
        <w:rPr>
          <w:sz w:val="24"/>
        </w:rPr>
        <w:t>legitimize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executive's preferred</w:t>
      </w:r>
      <w:r>
        <w:rPr>
          <w:spacing w:val="-1"/>
          <w:sz w:val="24"/>
        </w:rPr>
        <w:t> </w:t>
      </w:r>
      <w:r>
        <w:rPr>
          <w:sz w:val="24"/>
        </w:rPr>
        <w:t>human</w:t>
      </w:r>
      <w:r>
        <w:rPr>
          <w:spacing w:val="-1"/>
          <w:sz w:val="24"/>
        </w:rPr>
        <w:t> </w:t>
      </w:r>
      <w:r>
        <w:rPr>
          <w:sz w:val="24"/>
        </w:rPr>
        <w:t>rights</w:t>
      </w:r>
      <w:r>
        <w:rPr>
          <w:spacing w:val="-1"/>
          <w:sz w:val="24"/>
        </w:rPr>
        <w:t> </w:t>
      </w:r>
      <w:r>
        <w:rPr>
          <w:sz w:val="24"/>
        </w:rPr>
        <w:t>policies;</w:t>
      </w:r>
      <w:r>
        <w:rPr>
          <w:spacing w:val="-3"/>
          <w:sz w:val="24"/>
        </w:rPr>
        <w:t> </w:t>
      </w:r>
      <w:r>
        <w:rPr>
          <w:sz w:val="24"/>
        </w:rPr>
        <w:t>and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881" w:val="left" w:leader="none"/>
        </w:tabs>
        <w:spacing w:line="240" w:lineRule="auto" w:before="0" w:after="0"/>
        <w:ind w:left="880" w:right="0" w:hanging="261"/>
        <w:jc w:val="left"/>
        <w:rPr>
          <w:sz w:val="24"/>
        </w:rPr>
      </w:pPr>
      <w:r>
        <w:rPr>
          <w:sz w:val="24"/>
        </w:rPr>
        <w:t>compliance</w:t>
      </w:r>
      <w:r>
        <w:rPr>
          <w:spacing w:val="-4"/>
          <w:sz w:val="24"/>
        </w:rPr>
        <w:t> </w:t>
      </w:r>
      <w:r>
        <w:rPr>
          <w:sz w:val="24"/>
        </w:rPr>
        <w:t>would</w:t>
      </w:r>
      <w:r>
        <w:rPr>
          <w:spacing w:val="-1"/>
          <w:sz w:val="24"/>
        </w:rPr>
        <w:t> </w:t>
      </w:r>
      <w:r>
        <w:rPr>
          <w:sz w:val="24"/>
        </w:rPr>
        <w:t>bring</w:t>
      </w:r>
      <w:r>
        <w:rPr>
          <w:spacing w:val="-1"/>
          <w:sz w:val="24"/>
        </w:rPr>
        <w:t> </w:t>
      </w:r>
      <w:r>
        <w:rPr>
          <w:sz w:val="24"/>
        </w:rPr>
        <w:t>reputational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material</w:t>
      </w:r>
      <w:r>
        <w:rPr>
          <w:spacing w:val="2"/>
          <w:sz w:val="24"/>
        </w:rPr>
        <w:t> </w:t>
      </w:r>
      <w:r>
        <w:rPr>
          <w:sz w:val="24"/>
        </w:rPr>
        <w:t>benefits.”</w:t>
      </w:r>
      <w:r>
        <w:rPr>
          <w:sz w:val="24"/>
          <w:vertAlign w:val="superscript"/>
        </w:rPr>
        <w:t>81</w:t>
      </w:r>
    </w:p>
    <w:p>
      <w:pPr>
        <w:pStyle w:val="BodyText"/>
        <w:spacing w:before="2"/>
        <w:rPr>
          <w:sz w:val="38"/>
        </w:rPr>
      </w:pPr>
    </w:p>
    <w:p>
      <w:pPr>
        <w:pStyle w:val="BodyText"/>
        <w:spacing w:line="480" w:lineRule="auto"/>
        <w:ind w:left="260" w:right="623"/>
      </w:pPr>
      <w:r>
        <w:rPr/>
        <w:t>As ‘gatekeepers’, executives are in privileged positions to make change, but they still rely on</w:t>
      </w:r>
      <w:r>
        <w:rPr>
          <w:spacing w:val="1"/>
        </w:rPr>
        <w:t> </w:t>
      </w:r>
      <w:r>
        <w:rPr/>
        <w:t>other institutions, like the legislative and judiciary. The inherently bureaucratic character of this</w:t>
      </w:r>
      <w:r>
        <w:rPr>
          <w:spacing w:val="1"/>
        </w:rPr>
        <w:t> </w:t>
      </w:r>
      <w:r>
        <w:rPr/>
        <w:t>process,</w:t>
      </w:r>
      <w:r>
        <w:rPr>
          <w:spacing w:val="-2"/>
        </w:rPr>
        <w:t> </w:t>
      </w:r>
      <w:r>
        <w:rPr/>
        <w:t>alongside</w:t>
      </w:r>
      <w:r>
        <w:rPr>
          <w:spacing w:val="-4"/>
        </w:rPr>
        <w:t> </w:t>
      </w:r>
      <w:r>
        <w:rPr/>
        <w:t>power</w:t>
      </w:r>
      <w:r>
        <w:rPr>
          <w:spacing w:val="-2"/>
        </w:rPr>
        <w:t> </w:t>
      </w:r>
      <w:r>
        <w:rPr/>
        <w:t>imbalances,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bring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halt,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Hillebrecht</w:t>
      </w:r>
      <w:r>
        <w:rPr>
          <w:spacing w:val="-3"/>
        </w:rPr>
        <w:t> </w:t>
      </w:r>
      <w:r>
        <w:rPr/>
        <w:t>presents</w:t>
      </w:r>
      <w:r>
        <w:rPr>
          <w:spacing w:val="-1"/>
        </w:rPr>
        <w:t> </w:t>
      </w:r>
      <w:r>
        <w:rPr/>
        <w:t>with</w:t>
      </w:r>
      <w:r>
        <w:rPr>
          <w:spacing w:val="-57"/>
        </w:rPr>
        <w:t> </w:t>
      </w:r>
      <w:r>
        <w:rPr/>
        <w:t>the case of Colombia. Yet, this is not impossible. In the case study of Argentina, for instance,</w:t>
      </w:r>
      <w:r>
        <w:rPr>
          <w:spacing w:val="1"/>
        </w:rPr>
        <w:t> </w:t>
      </w:r>
      <w:r>
        <w:rPr/>
        <w:t>Hillebrecht highlighted how compliance with the IACHR’s rulings and recommendations can</w:t>
      </w:r>
      <w:r>
        <w:rPr>
          <w:spacing w:val="1"/>
        </w:rPr>
        <w:t> </w:t>
      </w:r>
      <w:r>
        <w:rPr/>
        <w:t>have a significant and powerful effect on human rights. Smith and Hillebrecht’s contributions to</w:t>
      </w:r>
      <w:r>
        <w:rPr>
          <w:spacing w:val="1"/>
        </w:rPr>
        <w:t> </w:t>
      </w:r>
      <w:r>
        <w:rPr/>
        <w:t>the literature demonstrate that punishment and signing of treaties alone are not powerful enough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2"/>
        </w:rPr>
        <w:t> </w:t>
      </w:r>
      <w:r>
        <w:rPr/>
        <w:t>a</w:t>
      </w:r>
      <w:r>
        <w:rPr>
          <w:spacing w:val="-3"/>
        </w:rPr>
        <w:t> </w:t>
      </w:r>
      <w:r>
        <w:rPr/>
        <w:t>substantial</w:t>
      </w:r>
      <w:r>
        <w:rPr>
          <w:spacing w:val="-3"/>
        </w:rPr>
        <w:t> </w:t>
      </w:r>
      <w:r>
        <w:rPr/>
        <w:t>change.</w:t>
      </w:r>
      <w:r>
        <w:rPr>
          <w:spacing w:val="-1"/>
        </w:rPr>
        <w:t> </w:t>
      </w:r>
      <w:r>
        <w:rPr/>
        <w:t>Nevertheless,</w:t>
      </w:r>
      <w:r>
        <w:rPr>
          <w:spacing w:val="-1"/>
        </w:rPr>
        <w:t> </w:t>
      </w:r>
      <w:r>
        <w:rPr/>
        <w:t>compliance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enforcement</w:t>
      </w:r>
      <w:r>
        <w:rPr>
          <w:spacing w:val="-3"/>
        </w:rPr>
        <w:t> </w:t>
      </w:r>
      <w:r>
        <w:rPr/>
        <w:t>are</w:t>
      </w:r>
      <w:r>
        <w:rPr>
          <w:spacing w:val="2"/>
        </w:rPr>
        <w:t> </w:t>
      </w:r>
      <w:r>
        <w:rPr/>
        <w:t>certainly</w:t>
      </w:r>
      <w:r>
        <w:rPr>
          <w:spacing w:val="-1"/>
        </w:rPr>
        <w:t> </w:t>
      </w:r>
      <w:r>
        <w:rPr/>
        <w:t>very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/>
        <w:pict>
          <v:rect style="position:absolute;margin-left:72.025002pt;margin-top:13.521221pt;width:144.080pt;height:.75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870" w:firstLine="0"/>
        <w:jc w:val="left"/>
        <w:rPr>
          <w:sz w:val="22"/>
        </w:rPr>
      </w:pPr>
      <w:r>
        <w:rPr>
          <w:sz w:val="22"/>
          <w:vertAlign w:val="superscript"/>
        </w:rPr>
        <w:t>79</w:t>
      </w:r>
      <w:r>
        <w:rPr>
          <w:sz w:val="22"/>
          <w:vertAlign w:val="baseline"/>
        </w:rPr>
        <w:t> Courtney Hillebrecht, "The Domestic Mechanisms of Compliance with International Human Rights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Law: Case Studies from the Inter-American Human Rights System," Human Rights Quarterly 34, no. 4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(November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2012):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959-985</w:t>
      </w:r>
    </w:p>
    <w:p>
      <w:pPr>
        <w:spacing w:line="250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80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81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260" w:right="872"/>
      </w:pPr>
      <w:r>
        <w:rPr/>
        <w:t>powerful,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though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two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1"/>
        </w:rPr>
        <w:t> </w:t>
      </w:r>
      <w:r>
        <w:rPr/>
        <w:t>attained</w:t>
      </w:r>
      <w:r>
        <w:rPr>
          <w:spacing w:val="2"/>
        </w:rPr>
        <w:t> </w:t>
      </w:r>
      <w:r>
        <w:rPr/>
        <w:t>through</w:t>
      </w:r>
      <w:r>
        <w:rPr>
          <w:spacing w:val="-2"/>
        </w:rPr>
        <w:t> </w:t>
      </w:r>
      <w:r>
        <w:rPr/>
        <w:t>lengthy</w:t>
      </w:r>
      <w:r>
        <w:rPr>
          <w:spacing w:val="-2"/>
        </w:rPr>
        <w:t> </w:t>
      </w:r>
      <w:r>
        <w:rPr/>
        <w:t>processes,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done,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have</w:t>
      </w:r>
      <w:r>
        <w:rPr>
          <w:spacing w:val="-57"/>
        </w:rPr>
        <w:t> </w:t>
      </w:r>
      <w:r>
        <w:rPr/>
        <w:t>impactful</w:t>
      </w:r>
      <w:r>
        <w:rPr>
          <w:spacing w:val="-2"/>
        </w:rPr>
        <w:t> </w:t>
      </w:r>
      <w:r>
        <w:rPr/>
        <w:t>influence.</w:t>
      </w:r>
      <w:r>
        <w:rPr>
          <w:vertAlign w:val="superscript"/>
        </w:rPr>
        <w:t>82</w:t>
      </w:r>
    </w:p>
    <w:p>
      <w:pPr>
        <w:pStyle w:val="BodyText"/>
        <w:spacing w:line="480" w:lineRule="auto" w:before="167"/>
        <w:ind w:left="260" w:right="661" w:firstLine="720"/>
      </w:pPr>
      <w:r>
        <w:rPr/>
        <w:t>Another factor that Smith’s research details is in respect to data-collection. There are</w:t>
      </w:r>
      <w:r>
        <w:rPr>
          <w:spacing w:val="1"/>
        </w:rPr>
        <w:t> </w:t>
      </w:r>
      <w:r>
        <w:rPr/>
        <w:t>political and empirical limitations to diverse methodology in terms of gathering information,</w:t>
      </w:r>
      <w:r>
        <w:rPr>
          <w:spacing w:val="1"/>
        </w:rPr>
        <w:t> </w:t>
      </w:r>
      <w:r>
        <w:rPr/>
        <w:t>which in international law is usually collected through “self-reporting, field reports from IO</w:t>
      </w:r>
      <w:r>
        <w:rPr>
          <w:spacing w:val="1"/>
        </w:rPr>
        <w:t> </w:t>
      </w:r>
      <w:r>
        <w:rPr/>
        <w:t>(international organization) agents, and government-to-government oversight”.</w:t>
      </w:r>
      <w:r>
        <w:rPr>
          <w:vertAlign w:val="superscript"/>
        </w:rPr>
        <w:t>83</w:t>
      </w:r>
      <w:r>
        <w:rPr>
          <w:vertAlign w:val="baseline"/>
        </w:rPr>
        <w:t> The 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side to having diverse methods of research is that they help mitigate dangers from relying on one</w:t>
      </w:r>
      <w:r>
        <w:rPr>
          <w:spacing w:val="-57"/>
          <w:vertAlign w:val="baseline"/>
        </w:rPr>
        <w:t> </w:t>
      </w:r>
      <w:r>
        <w:rPr>
          <w:vertAlign w:val="baseline"/>
        </w:rPr>
        <w:t>type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data. 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negative</w:t>
      </w:r>
      <w:r>
        <w:rPr>
          <w:spacing w:val="-1"/>
          <w:vertAlign w:val="baseline"/>
        </w:rPr>
        <w:t> </w:t>
      </w:r>
      <w:r>
        <w:rPr>
          <w:vertAlign w:val="baseline"/>
        </w:rPr>
        <w:t>side, this</w:t>
      </w:r>
      <w:r>
        <w:rPr>
          <w:spacing w:val="2"/>
          <w:vertAlign w:val="baseline"/>
        </w:rPr>
        <w:t> </w:t>
      </w:r>
      <w:r>
        <w:rPr>
          <w:vertAlign w:val="baseline"/>
        </w:rPr>
        <w:t>highlights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1"/>
          <w:vertAlign w:val="baseline"/>
        </w:rPr>
        <w:t> </w:t>
      </w:r>
      <w:r>
        <w:rPr>
          <w:vertAlign w:val="baseline"/>
        </w:rPr>
        <w:t>in the</w:t>
      </w:r>
      <w:r>
        <w:rPr>
          <w:spacing w:val="-1"/>
          <w:vertAlign w:val="baseline"/>
        </w:rPr>
        <w:t> </w:t>
      </w:r>
      <w:r>
        <w:rPr>
          <w:vertAlign w:val="baseline"/>
        </w:rPr>
        <w:t>broad scope</w:t>
      </w:r>
      <w:r>
        <w:rPr>
          <w:spacing w:val="-1"/>
          <w:vertAlign w:val="baseline"/>
        </w:rPr>
        <w:t> </w:t>
      </w:r>
      <w:r>
        <w:rPr>
          <w:vertAlign w:val="baseline"/>
        </w:rPr>
        <w:t>of international</w:t>
      </w:r>
      <w:r>
        <w:rPr>
          <w:spacing w:val="4"/>
          <w:vertAlign w:val="baseline"/>
        </w:rPr>
        <w:t> </w:t>
      </w:r>
      <w:r>
        <w:rPr>
          <w:vertAlign w:val="baseline"/>
        </w:rPr>
        <w:t>laws</w:t>
      </w:r>
      <w:r>
        <w:rPr>
          <w:spacing w:val="1"/>
          <w:vertAlign w:val="baseline"/>
        </w:rPr>
        <w:t> </w:t>
      </w:r>
      <w:r>
        <w:rPr>
          <w:vertAlign w:val="baseline"/>
        </w:rPr>
        <w:t>and treaties a self-reporting mechanism can be problematic if it is the only one required.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reality is that many treaties only require periodic reports that contain self-reporting data, not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multiple sources of data. For example, Universal Periodic Reviews meant to evaluate human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 records for all UN member states rely on state-driven processes for self-reporting.</w:t>
      </w:r>
      <w:r>
        <w:rPr>
          <w:vertAlign w:val="superscript"/>
        </w:rPr>
        <w:t>84</w:t>
      </w:r>
      <w:r>
        <w:rPr>
          <w:spacing w:val="1"/>
          <w:vertAlign w:val="baseline"/>
        </w:rPr>
        <w:t> </w:t>
      </w:r>
      <w:r>
        <w:rPr>
          <w:vertAlign w:val="baseline"/>
        </w:rPr>
        <w:t>Though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this</w:t>
      </w:r>
      <w:r>
        <w:rPr>
          <w:spacing w:val="-1"/>
          <w:vertAlign w:val="baseline"/>
        </w:rPr>
        <w:t> </w:t>
      </w:r>
      <w:r>
        <w:rPr>
          <w:vertAlign w:val="baseline"/>
        </w:rPr>
        <w:t>case,</w:t>
      </w:r>
      <w:r>
        <w:rPr>
          <w:spacing w:val="-2"/>
          <w:vertAlign w:val="baseline"/>
        </w:rPr>
        <w:t> </w:t>
      </w:r>
      <w:r>
        <w:rPr>
          <w:vertAlign w:val="baseline"/>
        </w:rPr>
        <w:t>peer</w:t>
      </w:r>
      <w:r>
        <w:rPr>
          <w:spacing w:val="-2"/>
          <w:vertAlign w:val="baseline"/>
        </w:rPr>
        <w:t> </w:t>
      </w:r>
      <w:r>
        <w:rPr>
          <w:vertAlign w:val="baseline"/>
        </w:rPr>
        <w:t>nations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get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voice</w:t>
      </w:r>
      <w:r>
        <w:rPr>
          <w:spacing w:val="-4"/>
          <w:vertAlign w:val="baseline"/>
        </w:rPr>
        <w:t> </w:t>
      </w:r>
      <w:r>
        <w:rPr>
          <w:vertAlign w:val="baseline"/>
        </w:rPr>
        <w:t>their</w:t>
      </w:r>
      <w:r>
        <w:rPr>
          <w:spacing w:val="-2"/>
          <w:vertAlign w:val="baseline"/>
        </w:rPr>
        <w:t> </w:t>
      </w:r>
      <w:r>
        <w:rPr>
          <w:vertAlign w:val="baseline"/>
        </w:rPr>
        <w:t>concerns</w:t>
      </w:r>
      <w:r>
        <w:rPr>
          <w:spacing w:val="-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-2"/>
          <w:vertAlign w:val="baseline"/>
        </w:rPr>
        <w:t> </w:t>
      </w:r>
      <w:r>
        <w:rPr>
          <w:vertAlign w:val="baseline"/>
        </w:rPr>
        <w:t>comments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57"/>
          <w:vertAlign w:val="baseline"/>
        </w:rPr>
        <w:t> </w:t>
      </w:r>
      <w:r>
        <w:rPr>
          <w:vertAlign w:val="baseline"/>
        </w:rPr>
        <w:t>review,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2"/>
          <w:vertAlign w:val="baseline"/>
        </w:rPr>
        <w:t> </w:t>
      </w:r>
      <w:r>
        <w:rPr>
          <w:vertAlign w:val="baseline"/>
        </w:rPr>
        <w:t>they are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reviewing</w:t>
      </w:r>
      <w:r>
        <w:rPr>
          <w:spacing w:val="-1"/>
          <w:vertAlign w:val="baseline"/>
        </w:rPr>
        <w:t> </w:t>
      </w:r>
      <w:r>
        <w:rPr>
          <w:vertAlign w:val="baseline"/>
        </w:rPr>
        <w:t>stems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-2"/>
          <w:vertAlign w:val="baseline"/>
        </w:rPr>
        <w:t> </w:t>
      </w:r>
      <w:r>
        <w:rPr>
          <w:vertAlign w:val="baseline"/>
        </w:rPr>
        <w:t>self-reported</w:t>
      </w:r>
      <w:r>
        <w:rPr>
          <w:spacing w:val="-1"/>
          <w:vertAlign w:val="baseline"/>
        </w:rPr>
        <w:t> </w:t>
      </w:r>
      <w:r>
        <w:rPr>
          <w:vertAlign w:val="baseline"/>
        </w:rPr>
        <w:t>information.</w:t>
      </w:r>
    </w:p>
    <w:p>
      <w:pPr>
        <w:pStyle w:val="BodyText"/>
        <w:spacing w:line="480" w:lineRule="auto" w:before="159"/>
        <w:ind w:left="260" w:right="623" w:firstLine="720"/>
      </w:pPr>
      <w:r>
        <w:rPr/>
        <w:t>Reporting and review processes have been widely scrutinized, especially concerning</w:t>
      </w:r>
      <w:r>
        <w:rPr>
          <w:spacing w:val="1"/>
        </w:rPr>
        <w:t> </w:t>
      </w:r>
      <w:r>
        <w:rPr/>
        <w:t>human rights treaties. Beth Simmons and Cosette Creamer’s research looks to answer the</w:t>
      </w:r>
      <w:r>
        <w:rPr>
          <w:spacing w:val="1"/>
        </w:rPr>
        <w:t> </w:t>
      </w:r>
      <w:r>
        <w:rPr/>
        <w:t>question of whether self-reporting regimes matter through exploring evidence from the</w:t>
      </w:r>
      <w:r>
        <w:rPr>
          <w:spacing w:val="1"/>
        </w:rPr>
        <w:t> </w:t>
      </w:r>
      <w:r>
        <w:rPr/>
        <w:t>Convention</w:t>
      </w:r>
      <w:r>
        <w:rPr>
          <w:spacing w:val="-4"/>
        </w:rPr>
        <w:t> </w:t>
      </w:r>
      <w:r>
        <w:rPr/>
        <w:t>Against Torture.</w:t>
      </w:r>
      <w:r>
        <w:rPr>
          <w:spacing w:val="1"/>
        </w:rPr>
        <w:t> </w:t>
      </w:r>
      <w:r>
        <w:rPr/>
        <w:t>Their</w:t>
      </w:r>
      <w:r>
        <w:rPr>
          <w:spacing w:val="-3"/>
        </w:rPr>
        <w:t> </w:t>
      </w:r>
      <w:r>
        <w:rPr/>
        <w:t>research provides</w:t>
      </w:r>
      <w:r>
        <w:rPr>
          <w:spacing w:val="-2"/>
        </w:rPr>
        <w:t> </w:t>
      </w:r>
      <w:r>
        <w:rPr/>
        <w:t>favorable</w:t>
      </w:r>
      <w:r>
        <w:rPr>
          <w:spacing w:val="-5"/>
        </w:rPr>
        <w:t> </w:t>
      </w:r>
      <w:r>
        <w:rPr/>
        <w:t>results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self-reporting,</w:t>
      </w:r>
      <w:r>
        <w:rPr>
          <w:spacing w:val="-3"/>
        </w:rPr>
        <w:t> </w:t>
      </w:r>
      <w:r>
        <w:rPr/>
        <w:t>since</w:t>
      </w:r>
      <w:r>
        <w:rPr>
          <w:spacing w:val="-1"/>
        </w:rPr>
        <w:t> </w:t>
      </w:r>
      <w:r>
        <w:rPr/>
        <w:t>as</w:t>
      </w:r>
      <w:r>
        <w:rPr>
          <w:spacing w:val="-57"/>
        </w:rPr>
        <w:t> </w:t>
      </w:r>
      <w:r>
        <w:rPr/>
        <w:t>they</w:t>
      </w:r>
      <w:r>
        <w:rPr>
          <w:spacing w:val="-3"/>
        </w:rPr>
        <w:t> </w:t>
      </w:r>
      <w:r>
        <w:rPr/>
        <w:t>indicate,</w:t>
      </w:r>
      <w:r>
        <w:rPr>
          <w:spacing w:val="-2"/>
        </w:rPr>
        <w:t> </w:t>
      </w:r>
      <w:r>
        <w:rPr/>
        <w:t>“regularized</w:t>
      </w:r>
      <w:r>
        <w:rPr>
          <w:spacing w:val="-2"/>
        </w:rPr>
        <w:t> </w:t>
      </w:r>
      <w:r>
        <w:rPr/>
        <w:t>reporting</w:t>
      </w:r>
      <w:r>
        <w:rPr>
          <w:spacing w:val="-2"/>
        </w:rPr>
        <w:t> </w:t>
      </w:r>
      <w:r>
        <w:rPr/>
        <w:t>constitutes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occasion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generates</w:t>
      </w:r>
      <w:r>
        <w:rPr>
          <w:spacing w:val="-1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around</w:t>
      </w:r>
    </w:p>
    <w:p>
      <w:pPr>
        <w:pStyle w:val="BodyText"/>
        <w:spacing w:before="1"/>
        <w:rPr>
          <w:sz w:val="20"/>
        </w:rPr>
      </w:pPr>
      <w:r>
        <w:rPr/>
        <w:pict>
          <v:rect style="position:absolute;margin-left:72.025002pt;margin-top:13.519414pt;width:144.080pt;height:.75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870" w:firstLine="0"/>
        <w:jc w:val="left"/>
        <w:rPr>
          <w:sz w:val="22"/>
        </w:rPr>
      </w:pPr>
      <w:r>
        <w:rPr>
          <w:sz w:val="22"/>
          <w:vertAlign w:val="superscript"/>
        </w:rPr>
        <w:t>82</w:t>
      </w:r>
      <w:r>
        <w:rPr>
          <w:sz w:val="22"/>
          <w:vertAlign w:val="baseline"/>
        </w:rPr>
        <w:t> Courtney Hillebrecht, "The Domestic Mechanisms of Compliance with International Human Rights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Law: Case Studies from the Inter-American Human Rights System," Human Rights Quarterly 34, no. 4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(November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2012):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959-985</w:t>
      </w:r>
    </w:p>
    <w:p>
      <w:pPr>
        <w:spacing w:line="240" w:lineRule="auto" w:before="0"/>
        <w:ind w:left="260" w:right="913" w:firstLine="0"/>
        <w:jc w:val="left"/>
        <w:rPr>
          <w:sz w:val="22"/>
        </w:rPr>
      </w:pPr>
      <w:r>
        <w:rPr>
          <w:sz w:val="22"/>
          <w:vertAlign w:val="superscript"/>
        </w:rPr>
        <w:t>83</w:t>
      </w:r>
      <w:r>
        <w:rPr>
          <w:sz w:val="22"/>
          <w:vertAlign w:val="baseline"/>
        </w:rPr>
        <w:t> Smith, Heather M. Sex Trafficking: Trends, Challenges, and the Limitations of International Law.</w:t>
      </w:r>
      <w:r>
        <w:rPr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Human Rights Review </w:t>
      </w:r>
      <w:r>
        <w:rPr>
          <w:sz w:val="22"/>
          <w:vertAlign w:val="baseline"/>
        </w:rPr>
        <w:t>12,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(2011): 284 https://doi-org.ezproxy.lib.ou.edu/10.1007/s12142-010-0185-4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superscript"/>
        </w:rPr>
        <w:t>84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“Universal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Periodic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Review.”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OHCHR.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30">
        <w:r>
          <w:rPr>
            <w:sz w:val="22"/>
            <w:vertAlign w:val="baseline"/>
          </w:rPr>
          <w:t>www.ohchr.org/EN/HRBodies/UPR/Pages/UPRMain.aspx.</w:t>
        </w:r>
      </w:hyperlink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8"/>
      </w:pPr>
      <w:r>
        <w:rPr/>
        <w:t>which civil society can mobilize to demand progress”.</w:t>
      </w:r>
      <w:r>
        <w:rPr>
          <w:vertAlign w:val="superscript"/>
        </w:rPr>
        <w:t>85</w:t>
      </w:r>
      <w:r>
        <w:rPr>
          <w:vertAlign w:val="baseline"/>
        </w:rPr>
        <w:t> What is interesting about Simmons and</w:t>
      </w:r>
      <w:r>
        <w:rPr>
          <w:spacing w:val="1"/>
          <w:vertAlign w:val="baseline"/>
        </w:rPr>
        <w:t> </w:t>
      </w:r>
      <w:r>
        <w:rPr>
          <w:vertAlign w:val="baseline"/>
        </w:rPr>
        <w:t>Creamer’s findings is that although their research sheds an advantageous light on self-reporting,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recognize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existence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numerous</w:t>
      </w:r>
      <w:r>
        <w:rPr>
          <w:spacing w:val="-1"/>
          <w:vertAlign w:val="baseline"/>
        </w:rPr>
        <w:t> </w:t>
      </w:r>
      <w:r>
        <w:rPr>
          <w:vertAlign w:val="baseline"/>
        </w:rPr>
        <w:t>weaknesses 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system.</w:t>
      </w:r>
      <w:r>
        <w:rPr>
          <w:spacing w:val="-2"/>
          <w:vertAlign w:val="baseline"/>
        </w:rPr>
        <w:t> </w:t>
      </w:r>
      <w:r>
        <w:rPr>
          <w:vertAlign w:val="baseline"/>
        </w:rPr>
        <w:t>Their</w:t>
      </w:r>
      <w:r>
        <w:rPr>
          <w:spacing w:val="-2"/>
          <w:vertAlign w:val="baseline"/>
        </w:rPr>
        <w:t> </w:t>
      </w:r>
      <w:r>
        <w:rPr>
          <w:vertAlign w:val="baseline"/>
        </w:rPr>
        <w:t>conclusion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self-</w:t>
      </w:r>
      <w:r>
        <w:rPr>
          <w:spacing w:val="-57"/>
          <w:vertAlign w:val="baseline"/>
        </w:rPr>
        <w:t> </w:t>
      </w:r>
      <w:r>
        <w:rPr>
          <w:vertAlign w:val="baseline"/>
        </w:rPr>
        <w:t>reporting</w:t>
      </w:r>
      <w:r>
        <w:rPr>
          <w:spacing w:val="-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played a</w:t>
      </w:r>
      <w:r>
        <w:rPr>
          <w:spacing w:val="-2"/>
          <w:vertAlign w:val="baseline"/>
        </w:rPr>
        <w:t> </w:t>
      </w:r>
      <w:r>
        <w:rPr>
          <w:vertAlign w:val="baseline"/>
        </w:rPr>
        <w:t>substantial</w:t>
      </w:r>
      <w:r>
        <w:rPr>
          <w:spacing w:val="-2"/>
          <w:vertAlign w:val="baseline"/>
        </w:rPr>
        <w:t> </w:t>
      </w:r>
      <w:r>
        <w:rPr>
          <w:vertAlign w:val="baseline"/>
        </w:rPr>
        <w:t>role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4"/>
          <w:vertAlign w:val="baseline"/>
        </w:rPr>
        <w:t> </w:t>
      </w:r>
      <w:r>
        <w:rPr>
          <w:vertAlign w:val="baseline"/>
        </w:rPr>
        <w:t>“starting conversations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4"/>
          <w:vertAlign w:val="baseline"/>
        </w:rPr>
        <w:t> </w:t>
      </w:r>
      <w:r>
        <w:rPr>
          <w:vertAlign w:val="baseline"/>
        </w:rPr>
        <w:t>reverberate</w:t>
      </w:r>
      <w:r>
        <w:rPr>
          <w:spacing w:val="-2"/>
          <w:vertAlign w:val="baseline"/>
        </w:rPr>
        <w:t> </w:t>
      </w:r>
      <w:r>
        <w:rPr>
          <w:vertAlign w:val="baseline"/>
        </w:rPr>
        <w:t>domestically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and open possibilities for change”, but that it is not a comprehensive solution to the world’s</w:t>
      </w:r>
      <w:r>
        <w:rPr>
          <w:spacing w:val="1"/>
          <w:vertAlign w:val="baseline"/>
        </w:rPr>
        <w:t> </w:t>
      </w:r>
      <w:r>
        <w:rPr>
          <w:vertAlign w:val="baseline"/>
        </w:rPr>
        <w:t>human rights abuses.</w:t>
      </w:r>
      <w:r>
        <w:rPr>
          <w:vertAlign w:val="superscript"/>
        </w:rPr>
        <w:t>86</w:t>
      </w:r>
      <w:r>
        <w:rPr>
          <w:vertAlign w:val="baseline"/>
        </w:rPr>
        <w:t> This finding re-emphasizes international law’s reactive, rather than</w:t>
      </w:r>
      <w:r>
        <w:rPr>
          <w:spacing w:val="1"/>
          <w:vertAlign w:val="baseline"/>
        </w:rPr>
        <w:t> </w:t>
      </w:r>
      <w:r>
        <w:rPr>
          <w:vertAlign w:val="baseline"/>
        </w:rPr>
        <w:t>proactive nature. Scholars have called to attention that having conversations about international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law and human rights abuses is definitely fundamental for a path towards adequately addressing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them, but there is a need for more. International legislation instruments are far too limited to do</w:t>
      </w:r>
      <w:r>
        <w:rPr>
          <w:spacing w:val="1"/>
          <w:vertAlign w:val="baseline"/>
        </w:rPr>
        <w:t> </w:t>
      </w:r>
      <w:r>
        <w:rPr>
          <w:vertAlign w:val="baseline"/>
        </w:rPr>
        <w:t>more than starting a conversation or responding when atrocities have already taken place, further</w:t>
      </w:r>
      <w:r>
        <w:rPr>
          <w:spacing w:val="-57"/>
          <w:vertAlign w:val="baseline"/>
        </w:rPr>
        <w:t> </w:t>
      </w:r>
      <w:r>
        <w:rPr>
          <w:vertAlign w:val="baseline"/>
        </w:rPr>
        <w:t>emphasizing</w:t>
      </w:r>
      <w:r>
        <w:rPr>
          <w:spacing w:val="-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shortcomings</w:t>
      </w:r>
      <w:r>
        <w:rPr>
          <w:spacing w:val="1"/>
          <w:vertAlign w:val="baseline"/>
        </w:rPr>
        <w:t> </w:t>
      </w:r>
      <w:r>
        <w:rPr>
          <w:vertAlign w:val="baseline"/>
        </w:rPr>
        <w:t>in that</w:t>
      </w:r>
      <w:r>
        <w:rPr>
          <w:spacing w:val="-2"/>
          <w:vertAlign w:val="baseline"/>
        </w:rPr>
        <w:t> </w:t>
      </w:r>
      <w:r>
        <w:rPr>
          <w:vertAlign w:val="baseline"/>
        </w:rPr>
        <w:t>sense.</w:t>
      </w:r>
    </w:p>
    <w:p>
      <w:pPr>
        <w:pStyle w:val="BodyText"/>
        <w:spacing w:line="480" w:lineRule="auto" w:before="161"/>
        <w:ind w:left="260" w:right="675" w:firstLine="720"/>
      </w:pPr>
      <w:r>
        <w:rPr/>
        <w:t>International law is useful in the extent that it guides the practice of international</w:t>
      </w:r>
      <w:r>
        <w:rPr>
          <w:spacing w:val="1"/>
        </w:rPr>
        <w:t> </w:t>
      </w:r>
      <w:r>
        <w:rPr/>
        <w:t>legislation of states.</w:t>
      </w:r>
      <w:r>
        <w:rPr>
          <w:vertAlign w:val="superscript"/>
        </w:rPr>
        <w:t>87</w:t>
      </w:r>
      <w:r>
        <w:rPr>
          <w:vertAlign w:val="baseline"/>
        </w:rPr>
        <w:t> Nonetheless, when culture, ethnicity, and traditions are part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conversation, Christian Garris’ research has shown that international law is limited to</w:t>
      </w:r>
      <w:r>
        <w:rPr>
          <w:spacing w:val="1"/>
          <w:vertAlign w:val="baseline"/>
        </w:rPr>
        <w:t> </w:t>
      </w:r>
      <w:r>
        <w:rPr>
          <w:vertAlign w:val="baseline"/>
        </w:rPr>
        <w:t>interpreting</w:t>
      </w:r>
      <w:r>
        <w:rPr>
          <w:spacing w:val="-3"/>
          <w:vertAlign w:val="baseline"/>
        </w:rPr>
        <w:t> </w:t>
      </w:r>
      <w:r>
        <w:rPr>
          <w:vertAlign w:val="baseline"/>
        </w:rPr>
        <w:t>processes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contemplating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the aftermath.</w:t>
      </w:r>
      <w:r>
        <w:rPr>
          <w:vertAlign w:val="superscript"/>
        </w:rPr>
        <w:t>88</w:t>
      </w:r>
      <w:r>
        <w:rPr>
          <w:spacing w:val="-3"/>
          <w:vertAlign w:val="baseline"/>
        </w:rPr>
        <w:t> </w:t>
      </w:r>
      <w:r>
        <w:rPr>
          <w:vertAlign w:val="baseline"/>
        </w:rPr>
        <w:t>Garris</w:t>
      </w:r>
      <w:r>
        <w:rPr>
          <w:spacing w:val="-2"/>
          <w:vertAlign w:val="baseline"/>
        </w:rPr>
        <w:t> </w:t>
      </w:r>
      <w:r>
        <w:rPr>
          <w:vertAlign w:val="baseline"/>
        </w:rPr>
        <w:t>explores</w:t>
      </w:r>
      <w:r>
        <w:rPr>
          <w:spacing w:val="-2"/>
          <w:vertAlign w:val="baseline"/>
        </w:rPr>
        <w:t> </w:t>
      </w:r>
      <w:r>
        <w:rPr>
          <w:vertAlign w:val="baseline"/>
        </w:rPr>
        <w:t>international law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57"/>
          <w:vertAlign w:val="baseline"/>
        </w:rPr>
        <w:t> </w:t>
      </w:r>
      <w:r>
        <w:rPr>
          <w:vertAlign w:val="baseline"/>
        </w:rPr>
        <w:t>context of former-Yugoslavia’s civil war and particularly on its effects in Bosnia-Herzegovina</w:t>
      </w:r>
      <w:r>
        <w:rPr>
          <w:spacing w:val="1"/>
          <w:vertAlign w:val="baseline"/>
        </w:rPr>
        <w:t> </w:t>
      </w:r>
      <w:r>
        <w:rPr>
          <w:vertAlign w:val="baseline"/>
        </w:rPr>
        <w:t>and its ethnically diverse population. The challenges of the war concerning autonomy and</w:t>
      </w:r>
      <w:r>
        <w:rPr>
          <w:spacing w:val="1"/>
          <w:vertAlign w:val="baseline"/>
        </w:rPr>
        <w:t> </w:t>
      </w:r>
      <w:r>
        <w:rPr>
          <w:vertAlign w:val="baseline"/>
        </w:rPr>
        <w:t>territory put international law in scrutiny. Though international law has continued to evolve and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3"/>
          <w:vertAlign w:val="baseline"/>
        </w:rPr>
        <w:t> </w:t>
      </w:r>
      <w:r>
        <w:rPr>
          <w:vertAlign w:val="baseline"/>
        </w:rPr>
        <w:t>since</w:t>
      </w:r>
      <w:r>
        <w:rPr>
          <w:spacing w:val="-3"/>
          <w:vertAlign w:val="baseline"/>
        </w:rPr>
        <w:t> </w:t>
      </w:r>
      <w:r>
        <w:rPr>
          <w:vertAlign w:val="baseline"/>
        </w:rPr>
        <w:t>1994</w:t>
      </w:r>
      <w:r>
        <w:rPr>
          <w:spacing w:val="-1"/>
          <w:vertAlign w:val="baseline"/>
        </w:rPr>
        <w:t> </w:t>
      </w:r>
      <w:r>
        <w:rPr>
          <w:vertAlign w:val="baseline"/>
        </w:rPr>
        <w:t>when</w:t>
      </w:r>
      <w:r>
        <w:rPr>
          <w:spacing w:val="-1"/>
          <w:vertAlign w:val="baseline"/>
        </w:rPr>
        <w:t> </w:t>
      </w:r>
      <w:r>
        <w:rPr>
          <w:vertAlign w:val="baseline"/>
        </w:rPr>
        <w:t>Garris</w:t>
      </w:r>
      <w:r>
        <w:rPr>
          <w:spacing w:val="1"/>
          <w:vertAlign w:val="baseline"/>
        </w:rPr>
        <w:t> </w:t>
      </w:r>
      <w:r>
        <w:rPr>
          <w:vertAlign w:val="baseline"/>
        </w:rPr>
        <w:t>was exploring</w:t>
      </w:r>
      <w:r>
        <w:rPr>
          <w:spacing w:val="-1"/>
          <w:vertAlign w:val="baseline"/>
        </w:rPr>
        <w:t> </w:t>
      </w:r>
      <w:r>
        <w:rPr>
          <w:vertAlign w:val="baseline"/>
        </w:rPr>
        <w:t>this case,</w:t>
      </w:r>
      <w:r>
        <w:rPr>
          <w:spacing w:val="-1"/>
          <w:vertAlign w:val="baseline"/>
        </w:rPr>
        <w:t> </w:t>
      </w:r>
      <w:r>
        <w:rPr>
          <w:vertAlign w:val="baseline"/>
        </w:rPr>
        <w:t>it</w:t>
      </w:r>
      <w:r>
        <w:rPr>
          <w:spacing w:val="-2"/>
          <w:vertAlign w:val="baseline"/>
        </w:rPr>
        <w:t> </w:t>
      </w:r>
      <w:r>
        <w:rPr>
          <w:vertAlign w:val="baseline"/>
        </w:rPr>
        <w:t>still</w:t>
      </w:r>
      <w:r>
        <w:rPr>
          <w:spacing w:val="-3"/>
          <w:vertAlign w:val="baseline"/>
        </w:rPr>
        <w:t> </w:t>
      </w:r>
      <w:r>
        <w:rPr>
          <w:vertAlign w:val="baseline"/>
        </w:rPr>
        <w:t>brings relevance</w:t>
      </w:r>
      <w:r>
        <w:rPr>
          <w:spacing w:val="-3"/>
          <w:vertAlign w:val="baseline"/>
        </w:rPr>
        <w:t> </w:t>
      </w:r>
      <w:r>
        <w:rPr>
          <w:vertAlign w:val="baseline"/>
        </w:rPr>
        <w:t>to today’s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  <w:r>
        <w:rPr/>
        <w:pict>
          <v:rect style="position:absolute;margin-left:72.025002pt;margin-top:9.994414pt;width:144.080pt;height:.75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791" w:firstLine="0"/>
        <w:jc w:val="left"/>
        <w:rPr>
          <w:sz w:val="22"/>
        </w:rPr>
      </w:pPr>
      <w:r>
        <w:rPr>
          <w:sz w:val="22"/>
          <w:vertAlign w:val="superscript"/>
        </w:rPr>
        <w:t>85</w:t>
      </w:r>
      <w:r>
        <w:rPr>
          <w:sz w:val="22"/>
          <w:vertAlign w:val="baseline"/>
        </w:rPr>
        <w:t> Simmons, Beth A. and Creamer, Cosette D., "Do Self-Reporting Regimes Matter? Evidence From the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Convention Against Torture" (2019). Faculty Scholarship at Penn Law. 2057.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https://scholarship.law.upenn.edu/faculty_scholarship/2057</w:t>
      </w:r>
    </w:p>
    <w:p>
      <w:pPr>
        <w:spacing w:line="247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86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37" w:lineRule="auto" w:before="4"/>
        <w:ind w:left="260" w:right="665" w:firstLine="0"/>
        <w:jc w:val="left"/>
        <w:rPr>
          <w:sz w:val="22"/>
        </w:rPr>
      </w:pPr>
      <w:r>
        <w:rPr>
          <w:sz w:val="22"/>
          <w:vertAlign w:val="superscript"/>
        </w:rPr>
        <w:t>87</w:t>
      </w:r>
      <w:r>
        <w:rPr>
          <w:sz w:val="22"/>
          <w:vertAlign w:val="baseline"/>
        </w:rPr>
        <w:t> Garris, Christian J. "Bosnia and the Limitations of International Law," Santa Clara Law Review 34, no.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3 (1994):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1039-1088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88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65"/>
      </w:pPr>
      <w:r>
        <w:rPr/>
        <w:t>discussion of international law’s effectiveness. Emilie Hafner-Burton and Kiyoteru Tsutsui’s</w:t>
      </w:r>
      <w:r>
        <w:rPr>
          <w:spacing w:val="1"/>
        </w:rPr>
        <w:t> </w:t>
      </w:r>
      <w:r>
        <w:rPr/>
        <w:t>analysis of human rights law continues to question the relevance of treaties in different cases.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evidence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findings displays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influence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is not</w:t>
      </w:r>
      <w:r>
        <w:rPr>
          <w:spacing w:val="-4"/>
        </w:rPr>
        <w:t> </w:t>
      </w:r>
      <w:r>
        <w:rPr/>
        <w:t>applicable</w:t>
      </w:r>
      <w:r>
        <w:rPr>
          <w:spacing w:val="-4"/>
        </w:rPr>
        <w:t> </w:t>
      </w:r>
      <w:r>
        <w:rPr/>
        <w:t>in</w:t>
      </w:r>
      <w:r>
        <w:rPr>
          <w:spacing w:val="-57"/>
        </w:rPr>
        <w:t> </w:t>
      </w:r>
      <w:r>
        <w:rPr/>
        <w:t>the most repressive states. This is due to the reality that often times repressive governments that</w:t>
      </w:r>
      <w:r>
        <w:rPr>
          <w:spacing w:val="1"/>
        </w:rPr>
        <w:t> </w:t>
      </w:r>
      <w:r>
        <w:rPr/>
        <w:t>formally commit to international treaties for the protection of basic human rights fail to bring</w:t>
      </w:r>
      <w:r>
        <w:rPr>
          <w:spacing w:val="1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reform</w:t>
      </w:r>
      <w:r>
        <w:rPr>
          <w:spacing w:val="1"/>
        </w:rPr>
        <w:t> </w:t>
      </w:r>
      <w:r>
        <w:rPr/>
        <w:t>into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countries.</w:t>
      </w:r>
      <w:r>
        <w:rPr>
          <w:spacing w:val="-2"/>
        </w:rPr>
        <w:t> </w:t>
      </w:r>
      <w:r>
        <w:rPr/>
        <w:t>Hafner-Burton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Tsutsui</w:t>
      </w:r>
      <w:r>
        <w:rPr>
          <w:spacing w:val="-5"/>
        </w:rPr>
        <w:t> </w:t>
      </w:r>
      <w:r>
        <w:rPr/>
        <w:t>emphasize</w:t>
      </w:r>
      <w:r>
        <w:rPr>
          <w:spacing w:val="1"/>
        </w:rPr>
        <w:t> </w:t>
      </w:r>
      <w:r>
        <w:rPr/>
        <w:t>that</w:t>
      </w:r>
      <w:r>
        <w:rPr>
          <w:spacing w:val="-57"/>
        </w:rPr>
        <w:t> </w:t>
      </w:r>
      <w:r>
        <w:rPr/>
        <w:t>“socialization, persuasion, and learning, if they are taking place over time, are not teaching the</w:t>
      </w:r>
      <w:r>
        <w:rPr>
          <w:spacing w:val="1"/>
        </w:rPr>
        <w:t> </w:t>
      </w:r>
      <w:r>
        <w:rPr/>
        <w:t>right messages to the governments that need the most help or are weak in the face of incapacity</w:t>
      </w:r>
      <w:r>
        <w:rPr>
          <w:spacing w:val="1"/>
        </w:rPr>
        <w:t> </w:t>
      </w:r>
      <w:r>
        <w:rPr/>
        <w:t>to implement; and that, in the few instances where new ways of acting are indeed being learned,</w:t>
      </w:r>
      <w:r>
        <w:rPr>
          <w:spacing w:val="1"/>
        </w:rPr>
        <w:t> </w:t>
      </w:r>
      <w:r>
        <w:rPr/>
        <w:t>leaders are not effectively implementing those ideas to better protect people”.</w:t>
      </w:r>
      <w:r>
        <w:rPr>
          <w:vertAlign w:val="superscript"/>
        </w:rPr>
        <w:t>89</w:t>
      </w:r>
      <w:r>
        <w:rPr>
          <w:vertAlign w:val="baseline"/>
        </w:rPr>
        <w:t> As a result,</w:t>
      </w:r>
      <w:r>
        <w:rPr>
          <w:spacing w:val="1"/>
          <w:vertAlign w:val="baseline"/>
        </w:rPr>
        <w:t> </w:t>
      </w:r>
      <w:r>
        <w:rPr>
          <w:vertAlign w:val="baseline"/>
        </w:rPr>
        <w:t>Hafner-Burton and Tsutsui raise important questions regarding this conundrum, “if commitment</w:t>
      </w:r>
      <w:r>
        <w:rPr>
          <w:spacing w:val="1"/>
          <w:vertAlign w:val="baseline"/>
        </w:rPr>
        <w:t> </w:t>
      </w:r>
      <w:r>
        <w:rPr>
          <w:vertAlign w:val="baseline"/>
        </w:rPr>
        <w:t>to international law appears to have no direct effect on reform for the world’s worst abusers,</w:t>
      </w:r>
      <w:r>
        <w:rPr>
          <w:spacing w:val="1"/>
          <w:vertAlign w:val="baseline"/>
        </w:rPr>
        <w:t> </w:t>
      </w:r>
      <w:r>
        <w:rPr>
          <w:vertAlign w:val="baseline"/>
        </w:rPr>
        <w:t>either because the treaties are too weak to do much good or the abusive states most open to</w:t>
      </w:r>
      <w:r>
        <w:rPr>
          <w:spacing w:val="1"/>
          <w:vertAlign w:val="baseline"/>
        </w:rPr>
        <w:t> </w:t>
      </w:r>
      <w:r>
        <w:rPr>
          <w:vertAlign w:val="baseline"/>
        </w:rPr>
        <w:t>reform are selecting not to join them, why are so many governments, organizations, and human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 advocates concerned with ratification?”.</w:t>
      </w:r>
      <w:r>
        <w:rPr>
          <w:vertAlign w:val="superscript"/>
        </w:rPr>
        <w:t>90</w:t>
      </w:r>
      <w:r>
        <w:rPr>
          <w:vertAlign w:val="baseline"/>
        </w:rPr>
        <w:t> It is mostly because mechanisms that respond</w:t>
      </w:r>
      <w:r>
        <w:rPr>
          <w:spacing w:val="1"/>
          <w:vertAlign w:val="baseline"/>
        </w:rPr>
        <w:t> </w:t>
      </w:r>
      <w:r>
        <w:rPr>
          <w:vertAlign w:val="baseline"/>
        </w:rPr>
        <w:t>and undertake cases that have any form of abuses, atrocities, or situations of crisis are certainly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necessary. Yet, as scholars in the field, available literature, and historical records point to,</w:t>
      </w:r>
      <w:r>
        <w:rPr>
          <w:spacing w:val="1"/>
          <w:vertAlign w:val="baseline"/>
        </w:rPr>
        <w:t> </w:t>
      </w:r>
      <w:r>
        <w:rPr>
          <w:vertAlign w:val="baseline"/>
        </w:rPr>
        <w:t>starting conversations and responding to the repercussions of situations is not enough to catalyze</w:t>
      </w:r>
      <w:r>
        <w:rPr>
          <w:spacing w:val="-57"/>
          <w:vertAlign w:val="baseline"/>
        </w:rPr>
        <w:t> </w:t>
      </w:r>
      <w:r>
        <w:rPr>
          <w:vertAlign w:val="baseline"/>
        </w:rPr>
        <w:t>necessary</w:t>
      </w:r>
      <w:r>
        <w:rPr>
          <w:spacing w:val="-2"/>
          <w:vertAlign w:val="baseline"/>
        </w:rPr>
        <w:t> </w:t>
      </w:r>
      <w:r>
        <w:rPr>
          <w:vertAlign w:val="baseline"/>
        </w:rPr>
        <w:t>reshaping.</w:t>
      </w:r>
      <w:r>
        <w:rPr>
          <w:spacing w:val="-2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law’s reactiveness,</w:t>
      </w:r>
      <w:r>
        <w:rPr>
          <w:spacing w:val="-2"/>
          <w:vertAlign w:val="baseline"/>
        </w:rPr>
        <w:t> </w:t>
      </w:r>
      <w:r>
        <w:rPr>
          <w:vertAlign w:val="baseline"/>
        </w:rPr>
        <w:t>paired</w:t>
      </w:r>
      <w:r>
        <w:rPr>
          <w:spacing w:val="-2"/>
          <w:vertAlign w:val="baseline"/>
        </w:rPr>
        <w:t> </w:t>
      </w:r>
      <w:r>
        <w:rPr>
          <w:vertAlign w:val="baseline"/>
        </w:rPr>
        <w:t>with</w:t>
      </w:r>
      <w:r>
        <w:rPr>
          <w:spacing w:val="3"/>
          <w:vertAlign w:val="baseline"/>
        </w:rPr>
        <w:t> </w:t>
      </w:r>
      <w:r>
        <w:rPr>
          <w:vertAlign w:val="baseline"/>
        </w:rPr>
        <w:t>its</w:t>
      </w:r>
      <w:r>
        <w:rPr>
          <w:spacing w:val="-1"/>
          <w:vertAlign w:val="baseline"/>
        </w:rPr>
        <w:t> </w:t>
      </w:r>
      <w:r>
        <w:rPr>
          <w:vertAlign w:val="baseline"/>
        </w:rPr>
        <w:t>reliance</w:t>
      </w:r>
      <w:r>
        <w:rPr>
          <w:spacing w:val="-4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states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rPr/>
        <w:pict>
          <v:rect style="position:absolute;margin-left:72.025002pt;margin-top:10.048321pt;width:144.080pt;height:.75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66"/>
        <w:ind w:left="260" w:right="802" w:firstLine="0"/>
        <w:jc w:val="left"/>
        <w:rPr>
          <w:sz w:val="22"/>
        </w:rPr>
      </w:pPr>
      <w:r>
        <w:rPr>
          <w:sz w:val="22"/>
          <w:vertAlign w:val="superscript"/>
        </w:rPr>
        <w:t>89</w:t>
      </w:r>
      <w:r>
        <w:rPr>
          <w:sz w:val="22"/>
          <w:vertAlign w:val="baseline"/>
        </w:rPr>
        <w:t> Hafner-Burton, Emilie Marie and Tsutsui, Kiyoteru, Justice Lost! The Failure of International Human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Rights Law to Matter Where Needed Most (May 2007). Journal of Peace Research, no. 4. pp. 407–425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vol.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44 https://ssrn.com/abstract=2701376</w:t>
      </w:r>
    </w:p>
    <w:p>
      <w:pPr>
        <w:spacing w:before="1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90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260" w:right="623"/>
      </w:pPr>
      <w:r>
        <w:rPr/>
        <w:t>comply,</w:t>
      </w:r>
      <w:r>
        <w:rPr>
          <w:spacing w:val="-3"/>
        </w:rPr>
        <w:t> </w:t>
      </w:r>
      <w:r>
        <w:rPr/>
        <w:t>results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shortcomings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prevent</w:t>
      </w:r>
      <w:r>
        <w:rPr>
          <w:spacing w:val="1"/>
        </w:rPr>
        <w:t> </w:t>
      </w:r>
      <w:r>
        <w:rPr/>
        <w:t>it</w:t>
      </w:r>
      <w:r>
        <w:rPr>
          <w:spacing w:val="-4"/>
        </w:rPr>
        <w:t> </w:t>
      </w:r>
      <w:r>
        <w:rPr/>
        <w:t>from change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render</w:t>
      </w:r>
      <w:r>
        <w:rPr>
          <w:spacing w:val="-2"/>
        </w:rPr>
        <w:t> </w:t>
      </w:r>
      <w:r>
        <w:rPr/>
        <w:t>it</w:t>
      </w:r>
      <w:r>
        <w:rPr>
          <w:spacing w:val="-4"/>
        </w:rPr>
        <w:t> </w:t>
      </w:r>
      <w:r>
        <w:rPr/>
        <w:t>practically</w:t>
      </w:r>
      <w:r>
        <w:rPr>
          <w:spacing w:val="-2"/>
        </w:rPr>
        <w:t> </w:t>
      </w:r>
      <w:r>
        <w:rPr/>
        <w:t>meaningless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places</w:t>
      </w:r>
      <w:r>
        <w:rPr>
          <w:spacing w:val="1"/>
        </w:rPr>
        <w:t> </w:t>
      </w:r>
      <w:r>
        <w:rPr/>
        <w:t>where</w:t>
      </w:r>
      <w:r>
        <w:rPr>
          <w:spacing w:val="-2"/>
        </w:rPr>
        <w:t> </w:t>
      </w: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1"/>
        </w:rPr>
        <w:t> </w:t>
      </w:r>
      <w:r>
        <w:rPr/>
        <w:t>mostly needed.</w:t>
      </w:r>
    </w:p>
    <w:p>
      <w:pPr>
        <w:pStyle w:val="BodyText"/>
        <w:spacing w:before="6"/>
        <w:rPr>
          <w:sz w:val="21"/>
        </w:rPr>
      </w:pPr>
    </w:p>
    <w:p>
      <w:pPr>
        <w:pStyle w:val="Heading1"/>
      </w:pPr>
      <w:bookmarkStart w:name="_TOC_250018" w:id="21"/>
      <w:bookmarkStart w:name="Women’s Rights in Bolivia" w:id="22"/>
      <w:r>
        <w:rPr>
          <w:b w:val="0"/>
        </w:rPr>
      </w:r>
      <w:r>
        <w:rPr/>
        <w:t>Women’s</w:t>
      </w:r>
      <w:r>
        <w:rPr>
          <w:spacing w:val="-2"/>
        </w:rPr>
        <w:t> </w:t>
      </w:r>
      <w:r>
        <w:rPr/>
        <w:t>Rights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bookmarkEnd w:id="21"/>
      <w:r>
        <w:rPr/>
        <w:t>Bolivia</w:t>
      </w:r>
    </w:p>
    <w:p>
      <w:pPr>
        <w:pStyle w:val="BodyText"/>
        <w:spacing w:before="5"/>
        <w:rPr>
          <w:b/>
          <w:sz w:val="35"/>
        </w:rPr>
      </w:pPr>
    </w:p>
    <w:p>
      <w:pPr>
        <w:pStyle w:val="Heading2"/>
        <w:numPr>
          <w:ilvl w:val="0"/>
          <w:numId w:val="7"/>
        </w:numPr>
        <w:tabs>
          <w:tab w:pos="801" w:val="left" w:leader="none"/>
        </w:tabs>
        <w:spacing w:line="240" w:lineRule="auto" w:before="1" w:after="0"/>
        <w:ind w:left="801" w:right="0" w:hanging="346"/>
        <w:jc w:val="left"/>
      </w:pPr>
      <w:bookmarkStart w:name="_TOC_250017" w:id="23"/>
      <w:bookmarkStart w:name="I. Framework: Laws and Institutions for " w:id="24"/>
      <w:r>
        <w:rPr>
          <w:b w:val="0"/>
        </w:rPr>
      </w:r>
      <w:bookmarkEnd w:id="24"/>
      <w:bookmarkStart w:name="I. Framework: Laws and Institutions for " w:id="25"/>
      <w:r>
        <w:rPr/>
        <w:t>Fra</w:t>
      </w:r>
      <w:r>
        <w:rPr/>
        <w:t>mework:</w:t>
      </w:r>
      <w:r>
        <w:rPr>
          <w:spacing w:val="-5"/>
        </w:rPr>
        <w:t> </w:t>
      </w:r>
      <w:r>
        <w:rPr/>
        <w:t>Laws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Institutions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bookmarkEnd w:id="23"/>
      <w:r>
        <w:rPr/>
        <w:t>Women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spacing w:line="480" w:lineRule="auto"/>
        <w:ind w:left="260" w:right="649" w:firstLine="720"/>
      </w:pPr>
      <w:r>
        <w:rPr/>
        <w:t>In Bolivia, the situation of women has historically been one of inequality in relation to</w:t>
      </w:r>
      <w:r>
        <w:rPr>
          <w:spacing w:val="1"/>
        </w:rPr>
        <w:t> </w:t>
      </w:r>
      <w:r>
        <w:rPr/>
        <w:t>men, mainly due to the patriarchal foundations of the country, paired with cultural differentiated</w:t>
      </w:r>
      <w:r>
        <w:rPr>
          <w:spacing w:val="1"/>
        </w:rPr>
        <w:t> </w:t>
      </w:r>
      <w:r>
        <w:rPr/>
        <w:t>roles based on gender, causing unequal power relations. Consequently, this has resulted in</w:t>
      </w:r>
      <w:r>
        <w:rPr>
          <w:spacing w:val="1"/>
        </w:rPr>
        <w:t> </w:t>
      </w:r>
      <w:r>
        <w:rPr/>
        <w:t>discrimination in conditions and opportunities regarding access to health, education,</w:t>
      </w:r>
      <w:r>
        <w:rPr>
          <w:spacing w:val="1"/>
        </w:rPr>
        <w:t> </w:t>
      </w:r>
      <w:r>
        <w:rPr/>
        <w:t>employment, land tenure, in addition to high indexes of gender-based violence.</w:t>
      </w:r>
      <w:r>
        <w:rPr>
          <w:vertAlign w:val="superscript"/>
        </w:rPr>
        <w:t>91</w:t>
      </w:r>
      <w:r>
        <w:rPr>
          <w:vertAlign w:val="baseline"/>
        </w:rPr>
        <w:t> Throughout the</w:t>
      </w:r>
      <w:r>
        <w:rPr>
          <w:spacing w:val="-58"/>
          <w:vertAlign w:val="baseline"/>
        </w:rPr>
        <w:t> </w:t>
      </w:r>
      <w:r>
        <w:rPr>
          <w:vertAlign w:val="baseline"/>
        </w:rPr>
        <w:t>past two decades, work in favor of the promotion and exercise of women's rights has been made</w:t>
      </w:r>
      <w:r>
        <w:rPr>
          <w:spacing w:val="1"/>
          <w:vertAlign w:val="baseline"/>
        </w:rPr>
        <w:t> </w:t>
      </w:r>
      <w:r>
        <w:rPr>
          <w:vertAlign w:val="baseline"/>
        </w:rPr>
        <w:t>visible, particularly as a result of campaigns encouraging women’s social and political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participation in different spaces. Public and private institutions, alongside social organizations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worked to foster these conversations and promote equality through debates, proposals,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demands to</w:t>
      </w:r>
      <w:r>
        <w:rPr>
          <w:spacing w:val="-2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concrete</w:t>
      </w:r>
      <w:r>
        <w:rPr>
          <w:spacing w:val="-3"/>
          <w:vertAlign w:val="baseline"/>
        </w:rPr>
        <w:t> </w:t>
      </w:r>
      <w:r>
        <w:rPr>
          <w:vertAlign w:val="baseline"/>
        </w:rPr>
        <w:t>submissions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Bolivia’s</w:t>
      </w:r>
      <w:r>
        <w:rPr>
          <w:spacing w:val="-1"/>
          <w:vertAlign w:val="baseline"/>
        </w:rPr>
        <w:t> </w:t>
      </w:r>
      <w:r>
        <w:rPr>
          <w:vertAlign w:val="baseline"/>
        </w:rPr>
        <w:t>Constituent</w:t>
      </w:r>
      <w:r>
        <w:rPr>
          <w:spacing w:val="-4"/>
          <w:vertAlign w:val="baseline"/>
        </w:rPr>
        <w:t> </w:t>
      </w:r>
      <w:r>
        <w:rPr>
          <w:vertAlign w:val="baseline"/>
        </w:rPr>
        <w:t>Assembly.</w:t>
      </w:r>
    </w:p>
    <w:p>
      <w:pPr>
        <w:pStyle w:val="BodyText"/>
        <w:spacing w:line="480" w:lineRule="auto" w:before="157"/>
        <w:ind w:left="260" w:right="804" w:firstLine="720"/>
      </w:pPr>
      <w:r>
        <w:rPr/>
        <w:t>The first successful national push for women’s rights legislation in the country was in</w:t>
      </w:r>
      <w:r>
        <w:rPr>
          <w:spacing w:val="1"/>
        </w:rPr>
        <w:t> </w:t>
      </w:r>
      <w:r>
        <w:rPr/>
        <w:t>2008,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National</w:t>
      </w:r>
      <w:r>
        <w:rPr>
          <w:spacing w:val="-3"/>
        </w:rPr>
        <w:t> </w:t>
      </w:r>
      <w:r>
        <w:rPr/>
        <w:t>Plan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Equal</w:t>
      </w:r>
      <w:r>
        <w:rPr>
          <w:spacing w:val="-3"/>
        </w:rPr>
        <w:t> </w:t>
      </w:r>
      <w:r>
        <w:rPr/>
        <w:t>Opportunities,</w:t>
      </w:r>
      <w:r>
        <w:rPr>
          <w:spacing w:val="-1"/>
        </w:rPr>
        <w:t> </w:t>
      </w:r>
      <w:r>
        <w:rPr/>
        <w:t>“Women</w:t>
      </w:r>
      <w:r>
        <w:rPr>
          <w:spacing w:val="-1"/>
        </w:rPr>
        <w:t> </w:t>
      </w:r>
      <w:r>
        <w:rPr/>
        <w:t>Building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New Bolivia</w:t>
      </w:r>
      <w:r>
        <w:rPr>
          <w:spacing w:val="-3"/>
        </w:rPr>
        <w:t> </w:t>
      </w:r>
      <w:r>
        <w:rPr/>
        <w:t>to</w:t>
      </w:r>
      <w:r>
        <w:rPr>
          <w:spacing w:val="-57"/>
        </w:rPr>
        <w:t> </w:t>
      </w:r>
      <w:r>
        <w:rPr/>
        <w:t>Live Well”, which was created as a result of further analysis, coordination, and consensus with</w:t>
      </w:r>
      <w:r>
        <w:rPr>
          <w:spacing w:val="1"/>
        </w:rPr>
        <w:t> </w:t>
      </w:r>
      <w:r>
        <w:rPr/>
        <w:t>various social organizations and other public entities of Bolivian civil society. This Plan was a</w:t>
      </w:r>
      <w:r>
        <w:rPr>
          <w:spacing w:val="1"/>
        </w:rPr>
        <w:t> </w:t>
      </w:r>
      <w:r>
        <w:rPr/>
        <w:t>development</w:t>
      </w:r>
      <w:r>
        <w:rPr>
          <w:spacing w:val="-4"/>
        </w:rPr>
        <w:t> </w:t>
      </w:r>
      <w:r>
        <w:rPr/>
        <w:t>strategy</w:t>
      </w:r>
      <w:r>
        <w:rPr>
          <w:spacing w:val="-1"/>
        </w:rPr>
        <w:t> </w:t>
      </w:r>
      <w:r>
        <w:rPr/>
        <w:t>with</w:t>
      </w:r>
      <w:r>
        <w:rPr>
          <w:spacing w:val="3"/>
        </w:rPr>
        <w:t> </w:t>
      </w:r>
      <w:r>
        <w:rPr/>
        <w:t>a</w:t>
      </w:r>
      <w:r>
        <w:rPr>
          <w:spacing w:val="-4"/>
        </w:rPr>
        <w:t> </w:t>
      </w:r>
      <w:r>
        <w:rPr/>
        <w:t>common</w:t>
      </w:r>
      <w:r>
        <w:rPr>
          <w:spacing w:val="-1"/>
        </w:rPr>
        <w:t> </w:t>
      </w:r>
      <w:r>
        <w:rPr/>
        <w:t>vision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recognizing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contribution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women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72.025002pt;margin-top:11.023516pt;width:144.080pt;height:.75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66"/>
        <w:ind w:left="260" w:right="654" w:firstLine="0"/>
        <w:jc w:val="left"/>
        <w:rPr>
          <w:sz w:val="22"/>
        </w:rPr>
      </w:pPr>
      <w:r>
        <w:rPr>
          <w:sz w:val="22"/>
          <w:vertAlign w:val="superscript"/>
        </w:rPr>
        <w:t>91</w:t>
      </w:r>
      <w:r>
        <w:rPr>
          <w:sz w:val="22"/>
          <w:vertAlign w:val="baseline"/>
        </w:rPr>
        <w:t> Opinión Bolivia. “Leyes Para La Mujer Boliviana.” Opinión Bolivia, March 8, 2012.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31">
        <w:r>
          <w:rPr>
            <w:sz w:val="22"/>
            <w:vertAlign w:val="baseline"/>
          </w:rPr>
          <w:t>www.opinion.com.bo/articulo/dia-internacional-mujer/leyes-mujer-</w:t>
        </w:r>
      </w:hyperlink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boliviana/20120308012200407520.html#:~:text=Nadie%20ser%C3%A1%20torturado%2C%20ni%20suf</w:t>
      </w:r>
      <w:r>
        <w:rPr>
          <w:sz w:val="22"/>
          <w:vertAlign w:val="baseline"/>
        </w:rPr>
        <w:t> rir%C3%A1,familia%20como%20en%20la%20sociedad.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growth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country,</w:t>
      </w:r>
      <w:r>
        <w:rPr>
          <w:spacing w:val="2"/>
        </w:rPr>
        <w:t> </w:t>
      </w:r>
      <w:r>
        <w:rPr/>
        <w:t>as well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fostering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participation</w:t>
      </w:r>
      <w:r>
        <w:rPr>
          <w:spacing w:val="-3"/>
        </w:rPr>
        <w:t> </w:t>
      </w:r>
      <w:r>
        <w:rPr/>
        <w:t>nationally.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Plan</w:t>
      </w:r>
      <w:r>
        <w:rPr>
          <w:spacing w:val="-3"/>
        </w:rPr>
        <w:t> </w:t>
      </w:r>
      <w:r>
        <w:rPr/>
        <w:t>detailed</w:t>
      </w:r>
      <w:r>
        <w:rPr>
          <w:spacing w:val="1"/>
        </w:rPr>
        <w:t> </w:t>
      </w:r>
      <w:r>
        <w:rPr/>
        <w:t>that in</w:t>
      </w:r>
      <w:r>
        <w:rPr>
          <w:spacing w:val="-57"/>
        </w:rPr>
        <w:t> </w:t>
      </w:r>
      <w:r>
        <w:rPr/>
        <w:t>order to achieve this vision, the Bolivian State as a whole must effectively invest in six</w:t>
      </w:r>
      <w:r>
        <w:rPr>
          <w:spacing w:val="1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axes:</w:t>
      </w:r>
    </w:p>
    <w:p>
      <w:pPr>
        <w:pStyle w:val="ListParagraph"/>
        <w:numPr>
          <w:ilvl w:val="1"/>
          <w:numId w:val="7"/>
        </w:numPr>
        <w:tabs>
          <w:tab w:pos="1341" w:val="left" w:leader="none"/>
        </w:tabs>
        <w:spacing w:line="240" w:lineRule="auto" w:before="160" w:after="0"/>
        <w:ind w:left="1341" w:right="0" w:hanging="360"/>
        <w:jc w:val="left"/>
        <w:rPr>
          <w:sz w:val="24"/>
        </w:rPr>
      </w:pPr>
      <w:r>
        <w:rPr>
          <w:sz w:val="24"/>
        </w:rPr>
        <w:t>Economic,</w:t>
      </w:r>
      <w:r>
        <w:rPr>
          <w:spacing w:val="-2"/>
          <w:sz w:val="24"/>
        </w:rPr>
        <w:t> </w:t>
      </w:r>
      <w:r>
        <w:rPr>
          <w:sz w:val="24"/>
        </w:rPr>
        <w:t>productive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labor</w:t>
      </w:r>
      <w:r>
        <w:rPr>
          <w:spacing w:val="-2"/>
          <w:sz w:val="24"/>
        </w:rPr>
        <w:t> </w:t>
      </w:r>
      <w:r>
        <w:rPr>
          <w:sz w:val="24"/>
        </w:rPr>
        <w:t>scope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7"/>
        </w:numPr>
        <w:tabs>
          <w:tab w:pos="1341" w:val="left" w:leader="none"/>
        </w:tabs>
        <w:spacing w:line="240" w:lineRule="auto" w:before="0" w:after="0"/>
        <w:ind w:left="1341" w:right="0" w:hanging="360"/>
        <w:jc w:val="left"/>
        <w:rPr>
          <w:sz w:val="24"/>
        </w:rPr>
      </w:pPr>
      <w:r>
        <w:rPr>
          <w:sz w:val="24"/>
        </w:rPr>
        <w:t>Education</w:t>
      </w:r>
      <w:r>
        <w:rPr>
          <w:spacing w:val="-2"/>
          <w:sz w:val="24"/>
        </w:rPr>
        <w:t> </w:t>
      </w:r>
      <w:r>
        <w:rPr>
          <w:sz w:val="24"/>
        </w:rPr>
        <w:t>realm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7"/>
        </w:numPr>
        <w:tabs>
          <w:tab w:pos="1341" w:val="left" w:leader="none"/>
        </w:tabs>
        <w:spacing w:line="240" w:lineRule="auto" w:before="0" w:after="0"/>
        <w:ind w:left="1341" w:right="0" w:hanging="360"/>
        <w:jc w:val="left"/>
        <w:rPr>
          <w:sz w:val="24"/>
        </w:rPr>
      </w:pPr>
      <w:r>
        <w:rPr>
          <w:sz w:val="24"/>
        </w:rPr>
        <w:t>Improving</w:t>
      </w:r>
      <w:r>
        <w:rPr>
          <w:spacing w:val="-2"/>
          <w:sz w:val="24"/>
        </w:rPr>
        <w:t> </w:t>
      </w:r>
      <w:r>
        <w:rPr>
          <w:sz w:val="24"/>
        </w:rPr>
        <w:t>women's health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7"/>
        </w:numPr>
        <w:tabs>
          <w:tab w:pos="1341" w:val="left" w:leader="none"/>
        </w:tabs>
        <w:spacing w:line="240" w:lineRule="auto" w:before="0" w:after="0"/>
        <w:ind w:left="1341" w:right="0" w:hanging="360"/>
        <w:jc w:val="left"/>
        <w:rPr>
          <w:b/>
          <w:sz w:val="24"/>
        </w:rPr>
      </w:pPr>
      <w:r>
        <w:rPr>
          <w:b/>
          <w:sz w:val="24"/>
        </w:rPr>
        <w:t>Eradicating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gender-based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violence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7"/>
        </w:numPr>
        <w:tabs>
          <w:tab w:pos="1341" w:val="left" w:leader="none"/>
        </w:tabs>
        <w:spacing w:line="240" w:lineRule="auto" w:before="0" w:after="0"/>
        <w:ind w:left="1341" w:right="0" w:hanging="360"/>
        <w:jc w:val="left"/>
        <w:rPr>
          <w:sz w:val="24"/>
        </w:rPr>
      </w:pPr>
      <w:r>
        <w:rPr>
          <w:sz w:val="24"/>
        </w:rPr>
        <w:t>Reducing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barriers that</w:t>
      </w:r>
      <w:r>
        <w:rPr>
          <w:spacing w:val="-4"/>
          <w:sz w:val="24"/>
        </w:rPr>
        <w:t> </w:t>
      </w:r>
      <w:r>
        <w:rPr>
          <w:sz w:val="24"/>
        </w:rPr>
        <w:t>limit</w:t>
      </w:r>
      <w:r>
        <w:rPr>
          <w:spacing w:val="-3"/>
          <w:sz w:val="24"/>
        </w:rPr>
        <w:t> </w:t>
      </w:r>
      <w:r>
        <w:rPr>
          <w:sz w:val="24"/>
        </w:rPr>
        <w:t>participation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women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decision-making</w:t>
      </w:r>
      <w:r>
        <w:rPr>
          <w:spacing w:val="-1"/>
          <w:sz w:val="24"/>
        </w:rPr>
        <w:t> </w:t>
      </w:r>
      <w:r>
        <w:rPr>
          <w:sz w:val="24"/>
        </w:rPr>
        <w:t>spaces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7"/>
        </w:numPr>
        <w:tabs>
          <w:tab w:pos="1341" w:val="left" w:leader="none"/>
        </w:tabs>
        <w:spacing w:line="482" w:lineRule="auto" w:before="0" w:after="0"/>
        <w:ind w:left="1341" w:right="1249" w:hanging="360"/>
        <w:jc w:val="left"/>
        <w:rPr>
          <w:sz w:val="24"/>
        </w:rPr>
      </w:pPr>
      <w:r>
        <w:rPr>
          <w:sz w:val="24"/>
        </w:rPr>
        <w:t>Institutionally</w:t>
      </w:r>
      <w:r>
        <w:rPr>
          <w:spacing w:val="-3"/>
          <w:sz w:val="24"/>
        </w:rPr>
        <w:t> </w:t>
      </w:r>
      <w:r>
        <w:rPr>
          <w:sz w:val="24"/>
        </w:rPr>
        <w:t>strengthening</w:t>
      </w:r>
      <w:r>
        <w:rPr>
          <w:spacing w:val="-3"/>
          <w:sz w:val="24"/>
        </w:rPr>
        <w:t> </w:t>
      </w:r>
      <w:r>
        <w:rPr>
          <w:sz w:val="24"/>
        </w:rPr>
        <w:t>public</w:t>
      </w:r>
      <w:r>
        <w:rPr>
          <w:spacing w:val="-4"/>
          <w:sz w:val="24"/>
        </w:rPr>
        <w:t> </w:t>
      </w:r>
      <w:r>
        <w:rPr>
          <w:sz w:val="24"/>
        </w:rPr>
        <w:t>mechanisms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charge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executing</w:t>
      </w:r>
      <w:r>
        <w:rPr>
          <w:spacing w:val="-3"/>
          <w:sz w:val="24"/>
        </w:rPr>
        <w:t> </w:t>
      </w:r>
      <w:r>
        <w:rPr>
          <w:sz w:val="24"/>
        </w:rPr>
        <w:t>national</w:t>
      </w:r>
      <w:r>
        <w:rPr>
          <w:spacing w:val="-57"/>
          <w:sz w:val="24"/>
        </w:rPr>
        <w:t> </w:t>
      </w:r>
      <w:r>
        <w:rPr>
          <w:sz w:val="24"/>
        </w:rPr>
        <w:t>policies for women’s</w:t>
      </w:r>
      <w:r>
        <w:rPr>
          <w:spacing w:val="1"/>
          <w:sz w:val="24"/>
        </w:rPr>
        <w:t> </w:t>
      </w:r>
      <w:r>
        <w:rPr>
          <w:sz w:val="24"/>
        </w:rPr>
        <w:t>rights.</w:t>
      </w:r>
      <w:r>
        <w:rPr>
          <w:sz w:val="24"/>
          <w:vertAlign w:val="superscript"/>
        </w:rPr>
        <w:t>92</w:t>
      </w:r>
    </w:p>
    <w:p>
      <w:pPr>
        <w:pStyle w:val="BodyText"/>
        <w:spacing w:line="480" w:lineRule="auto" w:before="156"/>
        <w:ind w:left="260" w:right="672" w:firstLine="720"/>
      </w:pPr>
      <w:r>
        <w:rPr/>
        <w:t>Movements like the National Plan for Equal Opportunities stimulated and inspired the</w:t>
      </w:r>
      <w:r>
        <w:rPr>
          <w:spacing w:val="1"/>
        </w:rPr>
        <w:t> </w:t>
      </w:r>
      <w:r>
        <w:rPr/>
        <w:t>inclusion and approval of key articles in the current Political Constitution of the State (CPE) that</w:t>
      </w:r>
      <w:r>
        <w:rPr>
          <w:spacing w:val="-57"/>
        </w:rPr>
        <w:t> </w:t>
      </w:r>
      <w:r>
        <w:rPr/>
        <w:t>was drafted in 2009, which has given rise to the legal support of the creation of regulations that</w:t>
      </w:r>
      <w:r>
        <w:rPr>
          <w:spacing w:val="1"/>
        </w:rPr>
        <w:t> </w:t>
      </w:r>
      <w:r>
        <w:rPr/>
        <w:t>seek a society where there is equality between men and women.</w:t>
      </w:r>
      <w:r>
        <w:rPr>
          <w:vertAlign w:val="superscript"/>
        </w:rPr>
        <w:t>93</w:t>
      </w:r>
      <w:r>
        <w:rPr>
          <w:vertAlign w:val="baseline"/>
        </w:rPr>
        <w:t> There has been a total of four</w:t>
      </w:r>
      <w:r>
        <w:rPr>
          <w:spacing w:val="1"/>
          <w:vertAlign w:val="baseline"/>
        </w:rPr>
        <w:t> </w:t>
      </w:r>
      <w:r>
        <w:rPr>
          <w:vertAlign w:val="baseline"/>
        </w:rPr>
        <w:t>laws that followed the path of the newly instituted Constitution articles, specifically addressing</w:t>
      </w:r>
      <w:r>
        <w:rPr>
          <w:spacing w:val="1"/>
          <w:vertAlign w:val="baseline"/>
        </w:rPr>
        <w:t> </w:t>
      </w:r>
      <w:r>
        <w:rPr>
          <w:vertAlign w:val="baseline"/>
        </w:rPr>
        <w:t>women’s rights in Bolivian legislation. The first law, “Law Against Racism and All Forms of</w:t>
      </w:r>
      <w:r>
        <w:rPr>
          <w:spacing w:val="1"/>
          <w:vertAlign w:val="baseline"/>
        </w:rPr>
        <w:t> </w:t>
      </w:r>
      <w:r>
        <w:rPr>
          <w:vertAlign w:val="baseline"/>
        </w:rPr>
        <w:t>Discrimination”, was enacted on October 8, 2010, a year after the CPE was established.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law’s</w:t>
      </w:r>
      <w:r>
        <w:rPr>
          <w:spacing w:val="-1"/>
          <w:vertAlign w:val="baseline"/>
        </w:rPr>
        <w:t> </w:t>
      </w:r>
      <w:r>
        <w:rPr>
          <w:vertAlign w:val="baseline"/>
        </w:rPr>
        <w:t>purpose</w:t>
      </w:r>
      <w:r>
        <w:rPr>
          <w:spacing w:val="-4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establish</w:t>
      </w:r>
      <w:r>
        <w:rPr>
          <w:spacing w:val="-2"/>
          <w:vertAlign w:val="baseline"/>
        </w:rPr>
        <w:t> </w:t>
      </w:r>
      <w:r>
        <w:rPr>
          <w:vertAlign w:val="baseline"/>
        </w:rPr>
        <w:t>mechanisms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procedures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prevention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punishment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57"/>
          <w:vertAlign w:val="baseline"/>
        </w:rPr>
        <w:t> </w:t>
      </w:r>
      <w:r>
        <w:rPr>
          <w:vertAlign w:val="baseline"/>
        </w:rPr>
        <w:t>acts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racism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forms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discrimination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within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framework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CPE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-57"/>
          <w:vertAlign w:val="baseline"/>
        </w:rPr>
        <w:t> </w:t>
      </w:r>
      <w:r>
        <w:rPr>
          <w:vertAlign w:val="baseline"/>
        </w:rPr>
        <w:t>Human</w:t>
      </w:r>
      <w:r>
        <w:rPr>
          <w:spacing w:val="-2"/>
          <w:vertAlign w:val="baseline"/>
        </w:rPr>
        <w:t> </w:t>
      </w:r>
      <w:r>
        <w:rPr>
          <w:vertAlign w:val="baseline"/>
        </w:rPr>
        <w:t>Rights Treaties.</w:t>
      </w:r>
      <w:r>
        <w:rPr>
          <w:spacing w:val="-1"/>
          <w:vertAlign w:val="baseline"/>
        </w:rPr>
        <w:t> </w:t>
      </w:r>
      <w:r>
        <w:rPr>
          <w:vertAlign w:val="baseline"/>
        </w:rPr>
        <w:t>Its objectives were</w:t>
      </w:r>
      <w:r>
        <w:rPr>
          <w:spacing w:val="-4"/>
          <w:vertAlign w:val="baseline"/>
        </w:rPr>
        <w:t> </w:t>
      </w:r>
      <w:r>
        <w:rPr>
          <w:vertAlign w:val="baseline"/>
        </w:rPr>
        <w:t>aimed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3"/>
          <w:vertAlign w:val="baseline"/>
        </w:rPr>
        <w:t> </w:t>
      </w:r>
      <w:r>
        <w:rPr>
          <w:vertAlign w:val="baseline"/>
        </w:rPr>
        <w:t>consolidate</w:t>
      </w:r>
      <w:r>
        <w:rPr>
          <w:spacing w:val="-3"/>
          <w:vertAlign w:val="baseline"/>
        </w:rPr>
        <w:t> </w:t>
      </w:r>
      <w:r>
        <w:rPr>
          <w:vertAlign w:val="baseline"/>
        </w:rPr>
        <w:t>public</w:t>
      </w:r>
      <w:r>
        <w:rPr>
          <w:spacing w:val="-3"/>
          <w:vertAlign w:val="baseline"/>
        </w:rPr>
        <w:t> </w:t>
      </w:r>
      <w:r>
        <w:rPr>
          <w:vertAlign w:val="baseline"/>
        </w:rPr>
        <w:t>policies 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before="10"/>
        <w:rPr>
          <w:sz w:val="15"/>
        </w:rPr>
      </w:pPr>
      <w:r>
        <w:rPr/>
        <w:pict>
          <v:rect style="position:absolute;margin-left:72.025002pt;margin-top:11.094658pt;width:144.080pt;height:.75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659" w:firstLine="0"/>
        <w:jc w:val="left"/>
        <w:rPr>
          <w:sz w:val="22"/>
        </w:rPr>
      </w:pPr>
      <w:r>
        <w:rPr>
          <w:sz w:val="22"/>
          <w:vertAlign w:val="superscript"/>
        </w:rPr>
        <w:t>92</w:t>
      </w:r>
      <w:r>
        <w:rPr>
          <w:sz w:val="22"/>
          <w:vertAlign w:val="baseline"/>
        </w:rPr>
        <w:t> Opinión Bolivia. “Leyes Para La Mujer Boliviana.” Opinión Bolivia, March 8, 2012.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31">
        <w:r>
          <w:rPr>
            <w:sz w:val="22"/>
            <w:vertAlign w:val="baseline"/>
          </w:rPr>
          <w:t>www.opinion.com.bo/articulo/dia-internacional-mujer/leyes-mujer-</w:t>
        </w:r>
      </w:hyperlink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boliviana/20120308012200407520.html#:~:text=Nadie%20ser%C3%A1%20torturado%2C%20ni%20suf</w:t>
      </w:r>
      <w:r>
        <w:rPr>
          <w:sz w:val="22"/>
          <w:vertAlign w:val="baseline"/>
        </w:rPr>
        <w:t> rir%C3%A1,familia%20como%20en%20la%20sociedad.</w:t>
      </w:r>
    </w:p>
    <w:p>
      <w:pPr>
        <w:spacing w:line="252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93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 w:line="252" w:lineRule="exact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tabs>
          <w:tab w:pos="7463" w:val="left" w:leader="none"/>
        </w:tabs>
        <w:spacing w:line="480" w:lineRule="auto" w:before="88"/>
        <w:ind w:left="260" w:right="626"/>
      </w:pPr>
      <w:r>
        <w:rPr/>
        <w:t>protection and prevention of crimes of racism and all forms of discrimination. Though not solely</w:t>
      </w:r>
      <w:r>
        <w:rPr>
          <w:spacing w:val="1"/>
        </w:rPr>
        <w:t> </w:t>
      </w:r>
      <w:r>
        <w:rPr/>
        <w:t>focused on</w:t>
      </w:r>
      <w:r>
        <w:rPr>
          <w:spacing w:val="1"/>
        </w:rPr>
        <w:t> </w:t>
      </w:r>
      <w:r>
        <w:rPr/>
        <w:t>women’s</w:t>
      </w:r>
      <w:r>
        <w:rPr>
          <w:spacing w:val="2"/>
        </w:rPr>
        <w:t> </w:t>
      </w:r>
      <w:r>
        <w:rPr/>
        <w:t>rights, this</w:t>
      </w:r>
      <w:r>
        <w:rPr>
          <w:spacing w:val="2"/>
        </w:rPr>
        <w:t> </w:t>
      </w:r>
      <w:r>
        <w:rPr/>
        <w:t>was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law</w:t>
      </w:r>
      <w:r>
        <w:rPr>
          <w:spacing w:val="2"/>
        </w:rPr>
        <w:t> </w:t>
      </w:r>
      <w:r>
        <w:rPr/>
        <w:t>that</w:t>
      </w:r>
      <w:r>
        <w:rPr>
          <w:spacing w:val="-2"/>
        </w:rPr>
        <w:t> </w:t>
      </w:r>
      <w:r>
        <w:rPr/>
        <w:t>included</w:t>
      </w:r>
      <w:r>
        <w:rPr>
          <w:spacing w:val="1"/>
        </w:rPr>
        <w:t> </w:t>
      </w:r>
      <w:r>
        <w:rPr/>
        <w:t>gender</w:t>
      </w:r>
      <w:r>
        <w:rPr>
          <w:spacing w:val="5"/>
        </w:rPr>
        <w:t> </w:t>
      </w:r>
      <w:r>
        <w:rPr/>
        <w:t>equality. Article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definition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gender</w:t>
      </w:r>
      <w:r>
        <w:rPr>
          <w:spacing w:val="-2"/>
        </w:rPr>
        <w:t> </w:t>
      </w:r>
      <w:r>
        <w:rPr/>
        <w:t>equality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“the</w:t>
      </w:r>
      <w:r>
        <w:rPr>
          <w:spacing w:val="-4"/>
        </w:rPr>
        <w:t> </w:t>
      </w:r>
      <w:r>
        <w:rPr/>
        <w:t>recognition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appreciation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physical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biological differences of women and men, in order to achieve social justice and equal</w:t>
      </w:r>
      <w:r>
        <w:rPr>
          <w:spacing w:val="1"/>
        </w:rPr>
        <w:t> </w:t>
      </w:r>
      <w:r>
        <w:rPr/>
        <w:t>opportunities that guarantee the full benefit of their rights, without prejudice to their sex in the</w:t>
      </w:r>
      <w:r>
        <w:rPr>
          <w:spacing w:val="1"/>
        </w:rPr>
        <w:t> </w:t>
      </w:r>
      <w:r>
        <w:rPr/>
        <w:t>areas of social, economic, political, cultural, and family life”.</w:t>
      </w:r>
      <w:r>
        <w:rPr>
          <w:vertAlign w:val="superscript"/>
        </w:rPr>
        <w:t>94</w:t>
      </w:r>
      <w:r>
        <w:rPr>
          <w:spacing w:val="1"/>
          <w:vertAlign w:val="baseline"/>
        </w:rPr>
        <w:t> </w:t>
      </w:r>
      <w:r>
        <w:rPr>
          <w:vertAlign w:val="baseline"/>
        </w:rPr>
        <w:t>been a total of four laws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followed the path of the newly instituted Constitution articles, specifically addressing women’s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 in Bolivian legislation. The first law, “Law Against Racism and All Forms of</w:t>
      </w:r>
      <w:r>
        <w:rPr>
          <w:spacing w:val="1"/>
          <w:vertAlign w:val="baseline"/>
        </w:rPr>
        <w:t> </w:t>
      </w:r>
      <w:r>
        <w:rPr>
          <w:vertAlign w:val="baseline"/>
        </w:rPr>
        <w:t>Discrimination”, was enacted on October 8, 2010, a year after the CPE was established.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law’s purpose was to establish mechanisms and procedures for the prevention and punishment of</w:t>
      </w:r>
      <w:r>
        <w:rPr>
          <w:spacing w:val="-57"/>
          <w:vertAlign w:val="baseline"/>
        </w:rPr>
        <w:t> </w:t>
      </w:r>
      <w:r>
        <w:rPr>
          <w:vertAlign w:val="baseline"/>
        </w:rPr>
        <w:t>acts of racism and all forms of discrimination within the framework of the CPE and International</w:t>
      </w:r>
      <w:r>
        <w:rPr>
          <w:spacing w:val="-57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2"/>
          <w:vertAlign w:val="baseline"/>
        </w:rPr>
        <w:t> </w:t>
      </w:r>
      <w:r>
        <w:rPr>
          <w:vertAlign w:val="baseline"/>
        </w:rPr>
        <w:t>Treaties.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3"/>
          <w:vertAlign w:val="baseline"/>
        </w:rPr>
        <w:t> </w:t>
      </w:r>
      <w:r>
        <w:rPr>
          <w:vertAlign w:val="baseline"/>
        </w:rPr>
        <w:t>objectives</w:t>
      </w:r>
      <w:r>
        <w:rPr>
          <w:spacing w:val="2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aimed</w:t>
      </w:r>
      <w:r>
        <w:rPr>
          <w:spacing w:val="5"/>
          <w:vertAlign w:val="baseline"/>
        </w:rPr>
        <w:t> </w:t>
      </w:r>
      <w:r>
        <w:rPr>
          <w:vertAlign w:val="baseline"/>
        </w:rPr>
        <w:t>to</w:t>
      </w:r>
      <w:r>
        <w:rPr>
          <w:spacing w:val="6"/>
          <w:vertAlign w:val="baseline"/>
        </w:rPr>
        <w:t> </w:t>
      </w:r>
      <w:r>
        <w:rPr>
          <w:vertAlign w:val="baseline"/>
        </w:rPr>
        <w:t>consolidate</w:t>
      </w:r>
      <w:r>
        <w:rPr>
          <w:spacing w:val="-1"/>
          <w:vertAlign w:val="baseline"/>
        </w:rPr>
        <w:t> </w:t>
      </w:r>
      <w:r>
        <w:rPr>
          <w:vertAlign w:val="baseline"/>
        </w:rPr>
        <w:t>public</w:t>
      </w:r>
      <w:r>
        <w:rPr>
          <w:spacing w:val="-1"/>
          <w:vertAlign w:val="baseline"/>
        </w:rPr>
        <w:t> </w:t>
      </w:r>
      <w:r>
        <w:rPr>
          <w:vertAlign w:val="baseline"/>
        </w:rPr>
        <w:t>policies</w:t>
      </w:r>
      <w:r>
        <w:rPr>
          <w:spacing w:val="2"/>
          <w:vertAlign w:val="baseline"/>
        </w:rPr>
        <w:t> </w:t>
      </w:r>
      <w:r>
        <w:rPr>
          <w:vertAlign w:val="baseline"/>
        </w:rPr>
        <w:t>for</w:t>
      </w:r>
      <w:r>
        <w:rPr>
          <w:spacing w:val="1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protection and prevention of crimes of racism and all forms of discrimination. Though not solely</w:t>
      </w:r>
      <w:r>
        <w:rPr>
          <w:spacing w:val="1"/>
          <w:vertAlign w:val="baseline"/>
        </w:rPr>
        <w:t> </w:t>
      </w:r>
      <w:r>
        <w:rPr>
          <w:vertAlign w:val="baseline"/>
        </w:rPr>
        <w:t>focused on</w:t>
      </w:r>
      <w:r>
        <w:rPr>
          <w:spacing w:val="1"/>
          <w:vertAlign w:val="baseline"/>
        </w:rPr>
        <w:t> </w:t>
      </w:r>
      <w:r>
        <w:rPr>
          <w:vertAlign w:val="baseline"/>
        </w:rPr>
        <w:t>women’s</w:t>
      </w:r>
      <w:r>
        <w:rPr>
          <w:spacing w:val="2"/>
          <w:vertAlign w:val="baseline"/>
        </w:rPr>
        <w:t> </w:t>
      </w:r>
      <w:r>
        <w:rPr>
          <w:vertAlign w:val="baseline"/>
        </w:rPr>
        <w:t>rights, this</w:t>
      </w:r>
      <w:r>
        <w:rPr>
          <w:spacing w:val="2"/>
          <w:vertAlign w:val="baseline"/>
        </w:rPr>
        <w:t> </w:t>
      </w:r>
      <w:r>
        <w:rPr>
          <w:vertAlign w:val="baseline"/>
        </w:rPr>
        <w:t>was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first</w:t>
      </w:r>
      <w:r>
        <w:rPr>
          <w:spacing w:val="-1"/>
          <w:vertAlign w:val="baseline"/>
        </w:rPr>
        <w:t> </w:t>
      </w:r>
      <w:r>
        <w:rPr>
          <w:vertAlign w:val="baseline"/>
        </w:rPr>
        <w:t>law</w:t>
      </w:r>
      <w:r>
        <w:rPr>
          <w:spacing w:val="2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included</w:t>
      </w:r>
      <w:r>
        <w:rPr>
          <w:spacing w:val="1"/>
          <w:vertAlign w:val="baseline"/>
        </w:rPr>
        <w:t> </w:t>
      </w:r>
      <w:r>
        <w:rPr>
          <w:vertAlign w:val="baseline"/>
        </w:rPr>
        <w:t>gender</w:t>
      </w:r>
      <w:r>
        <w:rPr>
          <w:spacing w:val="5"/>
          <w:vertAlign w:val="baseline"/>
        </w:rPr>
        <w:t> </w:t>
      </w:r>
      <w:r>
        <w:rPr>
          <w:vertAlign w:val="baseline"/>
        </w:rPr>
        <w:t>equality. Article</w:t>
      </w:r>
      <w:r>
        <w:rPr>
          <w:spacing w:val="-1"/>
          <w:vertAlign w:val="baseline"/>
        </w:rPr>
        <w:t> </w:t>
      </w:r>
      <w:r>
        <w:rPr>
          <w:vertAlign w:val="baseline"/>
        </w:rPr>
        <w:t>E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includes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definition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gender</w:t>
      </w:r>
      <w:r>
        <w:rPr>
          <w:spacing w:val="-2"/>
          <w:vertAlign w:val="baseline"/>
        </w:rPr>
        <w:t> </w:t>
      </w:r>
      <w:r>
        <w:rPr>
          <w:vertAlign w:val="baseline"/>
        </w:rPr>
        <w:t>equality</w:t>
      </w:r>
      <w:r>
        <w:rPr>
          <w:spacing w:val="2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“the</w:t>
      </w:r>
      <w:r>
        <w:rPr>
          <w:spacing w:val="-4"/>
          <w:vertAlign w:val="baseline"/>
        </w:rPr>
        <w:t> </w:t>
      </w:r>
      <w:r>
        <w:rPr>
          <w:vertAlign w:val="baseline"/>
        </w:rPr>
        <w:t>recognition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appreciation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physical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57"/>
          <w:vertAlign w:val="baseline"/>
        </w:rPr>
        <w:t> </w:t>
      </w:r>
      <w:r>
        <w:rPr>
          <w:vertAlign w:val="baseline"/>
        </w:rPr>
        <w:t>biological differences of women and men, in order to achieve social justice and equal</w:t>
      </w:r>
      <w:r>
        <w:rPr>
          <w:spacing w:val="1"/>
          <w:vertAlign w:val="baseline"/>
        </w:rPr>
        <w:t> </w:t>
      </w:r>
      <w:r>
        <w:rPr>
          <w:vertAlign w:val="baseline"/>
        </w:rPr>
        <w:t>opportunities that guarantee the full benefit of their rights, without prejudice to their sex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areas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social,</w:t>
      </w:r>
      <w:r>
        <w:rPr>
          <w:spacing w:val="-2"/>
          <w:vertAlign w:val="baseline"/>
        </w:rPr>
        <w:t> </w:t>
      </w:r>
      <w:r>
        <w:rPr>
          <w:vertAlign w:val="baseline"/>
        </w:rPr>
        <w:t>economic,</w:t>
      </w:r>
      <w:r>
        <w:rPr>
          <w:spacing w:val="-2"/>
          <w:vertAlign w:val="baseline"/>
        </w:rPr>
        <w:t> </w:t>
      </w:r>
      <w:r>
        <w:rPr>
          <w:vertAlign w:val="baseline"/>
        </w:rPr>
        <w:t>political,</w:t>
      </w:r>
      <w:r>
        <w:rPr>
          <w:spacing w:val="2"/>
          <w:vertAlign w:val="baseline"/>
        </w:rPr>
        <w:t> </w:t>
      </w:r>
      <w:r>
        <w:rPr>
          <w:vertAlign w:val="baseline"/>
        </w:rPr>
        <w:t>cultural,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family</w:t>
      </w:r>
      <w:r>
        <w:rPr>
          <w:spacing w:val="-2"/>
          <w:vertAlign w:val="baseline"/>
        </w:rPr>
        <w:t> </w:t>
      </w:r>
      <w:r>
        <w:rPr>
          <w:vertAlign w:val="baseline"/>
        </w:rPr>
        <w:t>life”.</w:t>
      </w:r>
      <w:r>
        <w:rPr>
          <w:vertAlign w:val="superscript"/>
        </w:rPr>
        <w:t>95</w:t>
      </w:r>
      <w:r>
        <w:rPr>
          <w:b/>
          <w:vertAlign w:val="baseline"/>
        </w:rPr>
        <w:t>Been</w:t>
        <w:tab/>
      </w:r>
      <w:r>
        <w:rPr>
          <w:vertAlign w:val="baseline"/>
        </w:rPr>
        <w:t>The second law titled</w:t>
      </w:r>
      <w:r>
        <w:rPr>
          <w:spacing w:val="1"/>
          <w:vertAlign w:val="baseline"/>
        </w:rPr>
        <w:t> </w:t>
      </w:r>
      <w:r>
        <w:rPr>
          <w:vertAlign w:val="baseline"/>
        </w:rPr>
        <w:t>“Law Against Harassment and Political Violence Towards Women” was drafted on May 28,</w:t>
      </w:r>
      <w:r>
        <w:rPr>
          <w:spacing w:val="1"/>
          <w:vertAlign w:val="baseline"/>
        </w:rPr>
        <w:t> </w:t>
      </w:r>
      <w:r>
        <w:rPr>
          <w:vertAlign w:val="baseline"/>
        </w:rPr>
        <w:t>2012 as a result of the Association of Mayors and Councilors of Bolivia (ACOBOL)’s report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4"/>
          <w:vertAlign w:val="baseline"/>
        </w:rPr>
        <w:t> </w:t>
      </w:r>
      <w:r>
        <w:rPr>
          <w:vertAlign w:val="baseline"/>
        </w:rPr>
        <w:t>2000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2009,</w:t>
      </w:r>
      <w:r>
        <w:rPr>
          <w:spacing w:val="-2"/>
          <w:vertAlign w:val="baseline"/>
        </w:rPr>
        <w:t> </w:t>
      </w:r>
      <w:r>
        <w:rPr>
          <w:vertAlign w:val="baseline"/>
        </w:rPr>
        <w:t>249</w:t>
      </w:r>
      <w:r>
        <w:rPr>
          <w:spacing w:val="3"/>
          <w:vertAlign w:val="baseline"/>
        </w:rPr>
        <w:t> </w:t>
      </w:r>
      <w:r>
        <w:rPr>
          <w:vertAlign w:val="baseline"/>
        </w:rPr>
        <w:t>testimonies</w:t>
      </w:r>
      <w:r>
        <w:rPr>
          <w:spacing w:val="-1"/>
          <w:vertAlign w:val="baseline"/>
        </w:rPr>
        <w:t> </w:t>
      </w:r>
      <w:r>
        <w:rPr>
          <w:vertAlign w:val="baseline"/>
        </w:rPr>
        <w:t>were</w:t>
      </w:r>
      <w:r>
        <w:rPr>
          <w:spacing w:val="-3"/>
          <w:vertAlign w:val="baseline"/>
        </w:rPr>
        <w:t> </w:t>
      </w:r>
      <w:r>
        <w:rPr>
          <w:vertAlign w:val="baseline"/>
        </w:rPr>
        <w:t>brought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their</w:t>
      </w:r>
      <w:r>
        <w:rPr>
          <w:spacing w:val="3"/>
          <w:vertAlign w:val="baseline"/>
        </w:rPr>
        <w:t> </w:t>
      </w:r>
      <w:r>
        <w:rPr>
          <w:vertAlign w:val="baseline"/>
        </w:rPr>
        <w:t>attention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about</w:t>
      </w:r>
      <w:r>
        <w:rPr>
          <w:spacing w:val="-3"/>
          <w:vertAlign w:val="baseline"/>
        </w:rPr>
        <w:t> </w:t>
      </w:r>
      <w:r>
        <w:rPr>
          <w:vertAlign w:val="baseline"/>
        </w:rPr>
        <w:t>different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72.025002pt;margin-top:13.379102pt;width:144.080pt;height:.75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1290" w:firstLine="0"/>
        <w:jc w:val="left"/>
        <w:rPr>
          <w:sz w:val="22"/>
        </w:rPr>
      </w:pPr>
      <w:r>
        <w:rPr>
          <w:sz w:val="22"/>
          <w:vertAlign w:val="superscript"/>
        </w:rPr>
        <w:t>94</w:t>
      </w:r>
      <w:r>
        <w:rPr>
          <w:sz w:val="22"/>
          <w:vertAlign w:val="baseline"/>
        </w:rPr>
        <w:t> Gaceta Oficial del Estado Plurinacional de Bolivia. Reglamento de la Ley Nº 045 “</w:t>
      </w:r>
      <w:r>
        <w:rPr>
          <w:i/>
          <w:sz w:val="22"/>
          <w:vertAlign w:val="baseline"/>
        </w:rPr>
        <w:t>Ley contra el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racismo</w:t>
      </w:r>
      <w:r>
        <w:rPr>
          <w:i/>
          <w:spacing w:val="-2"/>
          <w:sz w:val="22"/>
          <w:vertAlign w:val="baseline"/>
        </w:rPr>
        <w:t> </w:t>
      </w:r>
      <w:r>
        <w:rPr>
          <w:i/>
          <w:sz w:val="22"/>
          <w:vertAlign w:val="baseline"/>
        </w:rPr>
        <w:t>y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toda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forma de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discriminación”.</w:t>
      </w:r>
      <w:r>
        <w:rPr>
          <w:i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Supremo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Nº 762,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8 de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octubre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2010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95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2"/>
      </w:pPr>
      <w:r>
        <w:rPr/>
        <w:t>cases of harassment and political violence. The goal of this law was for there to be a legal</w:t>
      </w:r>
      <w:r>
        <w:rPr>
          <w:spacing w:val="1"/>
        </w:rPr>
        <w:t> </w:t>
      </w:r>
      <w:r>
        <w:rPr/>
        <w:t>instrument that could properly sentence aggressors given that in the past, out of the total number</w:t>
      </w:r>
      <w:r>
        <w:rPr>
          <w:spacing w:val="1"/>
        </w:rPr>
        <w:t> </w:t>
      </w:r>
      <w:r>
        <w:rPr/>
        <w:t>of reported cases, 40% were referred to public government bodies, where all of them remaining</w:t>
      </w:r>
      <w:r>
        <w:rPr>
          <w:spacing w:val="1"/>
        </w:rPr>
        <w:t> </w:t>
      </w:r>
      <w:r>
        <w:rPr/>
        <w:t>unpunished. The other 32% did not have any response, and for the remaining 7.6%, institutions</w:t>
      </w:r>
      <w:r>
        <w:rPr>
          <w:spacing w:val="1"/>
        </w:rPr>
        <w:t> </w:t>
      </w:r>
      <w:r>
        <w:rPr/>
        <w:t>tasked with dealing with them excused themselves, indicating that they had no competence in the</w:t>
      </w:r>
      <w:r>
        <w:rPr>
          <w:spacing w:val="-57"/>
        </w:rPr>
        <w:t> </w:t>
      </w:r>
      <w:r>
        <w:rPr/>
        <w:t>situation.</w:t>
      </w:r>
      <w:r>
        <w:rPr>
          <w:vertAlign w:val="superscript"/>
        </w:rPr>
        <w:t>96</w:t>
      </w:r>
    </w:p>
    <w:p>
      <w:pPr>
        <w:pStyle w:val="BodyText"/>
        <w:spacing w:line="480" w:lineRule="auto" w:before="159"/>
        <w:ind w:left="260" w:right="682" w:firstLine="720"/>
      </w:pPr>
      <w:r>
        <w:rPr/>
        <w:t>Third, the “Comprehensive Law Against Trafficking of Persons” was passed on July 31,</w:t>
      </w:r>
      <w:r>
        <w:rPr>
          <w:spacing w:val="1"/>
        </w:rPr>
        <w:t> </w:t>
      </w:r>
      <w:r>
        <w:rPr/>
        <w:t>2012 to address the alarmingly high cases of trafficking of people. Data shared by the</w:t>
      </w:r>
      <w:r>
        <w:rPr>
          <w:spacing w:val="1"/>
        </w:rPr>
        <w:t> </w:t>
      </w:r>
      <w:r>
        <w:rPr/>
        <w:t>government revealed that from 2008 to 2014, there were a total of 1,750 reported cases of</w:t>
      </w:r>
      <w:r>
        <w:rPr>
          <w:spacing w:val="1"/>
        </w:rPr>
        <w:t> </w:t>
      </w:r>
      <w:r>
        <w:rPr/>
        <w:t>trafficking, of which 786 corresponded to teenage girls, 293 to women, 518 to teenage boys, and</w:t>
      </w:r>
      <w:r>
        <w:rPr>
          <w:spacing w:val="-57"/>
        </w:rPr>
        <w:t> </w:t>
      </w:r>
      <w:r>
        <w:rPr/>
        <w:t>137 to men.</w:t>
      </w:r>
      <w:r>
        <w:rPr>
          <w:vertAlign w:val="superscript"/>
        </w:rPr>
        <w:t>97</w:t>
      </w:r>
      <w:r>
        <w:rPr>
          <w:vertAlign w:val="baseline"/>
        </w:rPr>
        <w:t> Unfortunately, in the history of Bolivia, only 12 recorded cases of trafficking have</w:t>
      </w:r>
      <w:r>
        <w:rPr>
          <w:spacing w:val="-57"/>
          <w:vertAlign w:val="baseline"/>
        </w:rPr>
        <w:t> </w:t>
      </w:r>
      <w:r>
        <w:rPr>
          <w:vertAlign w:val="baseline"/>
        </w:rPr>
        <w:t>had sentences.</w:t>
      </w:r>
      <w:r>
        <w:rPr>
          <w:vertAlign w:val="superscript"/>
        </w:rPr>
        <w:t>98</w:t>
      </w:r>
      <w:r>
        <w:rPr>
          <w:vertAlign w:val="baseline"/>
        </w:rPr>
        <w:t> Though this law was drafted with hopes to change trafficking’s prevalence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country, in the years following its enactment, there have been reports of failed bureaucracy,</w:t>
      </w:r>
      <w:r>
        <w:rPr>
          <w:spacing w:val="1"/>
          <w:vertAlign w:val="baseline"/>
        </w:rPr>
        <w:t> </w:t>
      </w:r>
      <w:r>
        <w:rPr>
          <w:vertAlign w:val="baseline"/>
        </w:rPr>
        <w:t>corruption, inadequate interpretation of the law, and FELCC’s (Bolivia’s main police</w:t>
      </w:r>
      <w:r>
        <w:rPr>
          <w:spacing w:val="1"/>
          <w:vertAlign w:val="baseline"/>
        </w:rPr>
        <w:t> </w:t>
      </w:r>
      <w:r>
        <w:rPr>
          <w:vertAlign w:val="baseline"/>
        </w:rPr>
        <w:t>department) refusal to recognize sexual commercial violence, among many other factors, that</w:t>
      </w:r>
      <w:r>
        <w:rPr>
          <w:spacing w:val="1"/>
          <w:vertAlign w:val="baseline"/>
        </w:rPr>
        <w:t> </w:t>
      </w:r>
      <w:r>
        <w:rPr>
          <w:vertAlign w:val="baseline"/>
        </w:rPr>
        <w:t>have precipitated a general lack of effective and efficient responses, both from police officers,</w:t>
      </w:r>
      <w:r>
        <w:rPr>
          <w:spacing w:val="1"/>
          <w:vertAlign w:val="baseline"/>
        </w:rPr>
        <w:t> </w:t>
      </w:r>
      <w:r>
        <w:rPr>
          <w:vertAlign w:val="baseline"/>
        </w:rPr>
        <w:t>prosecutors,</w:t>
      </w:r>
      <w:r>
        <w:rPr>
          <w:spacing w:val="-1"/>
          <w:vertAlign w:val="baseline"/>
        </w:rPr>
        <w:t> </w:t>
      </w:r>
      <w:r>
        <w:rPr>
          <w:vertAlign w:val="baseline"/>
        </w:rPr>
        <w:t>and justice</w:t>
      </w:r>
      <w:r>
        <w:rPr>
          <w:spacing w:val="-2"/>
          <w:vertAlign w:val="baseline"/>
        </w:rPr>
        <w:t> </w:t>
      </w:r>
      <w:r>
        <w:rPr>
          <w:vertAlign w:val="baseline"/>
        </w:rPr>
        <w:t>administrators.</w:t>
      </w:r>
      <w:r>
        <w:rPr>
          <w:vertAlign w:val="superscript"/>
        </w:rPr>
        <w:t>99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  <w:r>
        <w:rPr/>
        <w:pict>
          <v:rect style="position:absolute;margin-left:72.025002pt;margin-top:18.042656pt;width:144.080pt;height:.75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642" w:firstLine="0"/>
        <w:jc w:val="left"/>
        <w:rPr>
          <w:sz w:val="22"/>
        </w:rPr>
      </w:pPr>
      <w:r>
        <w:rPr>
          <w:sz w:val="22"/>
          <w:vertAlign w:val="superscript"/>
        </w:rPr>
        <w:t>96</w:t>
      </w:r>
      <w:r>
        <w:rPr>
          <w:sz w:val="22"/>
          <w:vertAlign w:val="baseline"/>
        </w:rPr>
        <w:t> Gaceta Oficial del Estado Plurinacional de Bolivia, Reglamento de la Ley Nº 243, </w:t>
      </w:r>
      <w:r>
        <w:rPr>
          <w:i/>
          <w:sz w:val="22"/>
          <w:vertAlign w:val="baseline"/>
        </w:rPr>
        <w:t>“Ley contra el acoso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y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violencia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política hacia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las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mujeres”.</w:t>
      </w:r>
      <w:r>
        <w:rPr>
          <w:i/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Supremo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Nº 2935,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28 de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mayo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2012</w:t>
      </w:r>
    </w:p>
    <w:p>
      <w:pPr>
        <w:spacing w:line="242" w:lineRule="auto" w:before="2"/>
        <w:ind w:left="260" w:right="697" w:firstLine="0"/>
        <w:jc w:val="left"/>
        <w:rPr>
          <w:sz w:val="22"/>
        </w:rPr>
      </w:pPr>
      <w:r>
        <w:rPr>
          <w:sz w:val="22"/>
          <w:vertAlign w:val="superscript"/>
        </w:rPr>
        <w:t>97</w:t>
      </w:r>
      <w:r>
        <w:rPr>
          <w:sz w:val="22"/>
          <w:vertAlign w:val="baseline"/>
        </w:rPr>
        <w:t> Gaceta Oficial del Estado Plurinacional de Bolivia. Reglamento de la Ley Nº 263, “</w:t>
      </w:r>
      <w:r>
        <w:rPr>
          <w:i/>
          <w:sz w:val="22"/>
          <w:vertAlign w:val="baseline"/>
        </w:rPr>
        <w:t>Ley integral contra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la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trata y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tráfica de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personas”.</w:t>
      </w:r>
      <w:r>
        <w:rPr>
          <w:i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Supremo Nº 1486, 31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julio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2012</w:t>
      </w:r>
    </w:p>
    <w:p>
      <w:pPr>
        <w:spacing w:line="242" w:lineRule="auto" w:before="0"/>
        <w:ind w:left="260" w:right="912" w:firstLine="0"/>
        <w:jc w:val="left"/>
        <w:rPr>
          <w:sz w:val="22"/>
        </w:rPr>
      </w:pPr>
      <w:r>
        <w:rPr>
          <w:sz w:val="22"/>
          <w:vertAlign w:val="superscript"/>
        </w:rPr>
        <w:t>98</w:t>
      </w:r>
      <w:r>
        <w:rPr>
          <w:sz w:val="22"/>
          <w:vertAlign w:val="baseline"/>
        </w:rPr>
        <w:t> Diagnóstico sobre la situación de la trata y tráfico de personas en Bolivia, Agosto 2015 – Defensoría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del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Pueblo</w:t>
      </w:r>
    </w:p>
    <w:p>
      <w:pPr>
        <w:spacing w:line="242" w:lineRule="auto" w:before="0"/>
        <w:ind w:left="260" w:right="638" w:firstLine="0"/>
        <w:jc w:val="left"/>
        <w:rPr>
          <w:sz w:val="22"/>
        </w:rPr>
      </w:pPr>
      <w:r>
        <w:rPr>
          <w:sz w:val="22"/>
          <w:vertAlign w:val="superscript"/>
        </w:rPr>
        <w:t>99</w:t>
      </w:r>
      <w:r>
        <w:rPr>
          <w:sz w:val="22"/>
          <w:vertAlign w:val="baseline"/>
        </w:rPr>
        <w:t> García Villagomez, Ana Paola. “Trata De Personas y El Acceso a La Justicia En Bolivia.” End Slavery,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2016.</w:t>
      </w:r>
      <w:r>
        <w:rPr>
          <w:spacing w:val="-2"/>
          <w:sz w:val="22"/>
          <w:vertAlign w:val="baseline"/>
        </w:rPr>
        <w:t> </w:t>
      </w:r>
      <w:hyperlink r:id="rId32">
        <w:r>
          <w:rPr>
            <w:sz w:val="22"/>
            <w:vertAlign w:val="baseline"/>
          </w:rPr>
          <w:t>http://www.endslavery.va/content/endslavery/en/publications/reallove/garcia.html.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35" w:firstLine="720"/>
      </w:pPr>
      <w:r>
        <w:rPr/>
        <w:t>Lastly, the “Comprehensive Law to Guarantee Women a Life Free of Violence” was</w:t>
      </w:r>
      <w:r>
        <w:rPr>
          <w:spacing w:val="1"/>
        </w:rPr>
        <w:t> </w:t>
      </w:r>
      <w:r>
        <w:rPr/>
        <w:t>written into law on March 9, 2013, aiming to establish comprehensive mechanisms, measures,</w:t>
      </w:r>
      <w:r>
        <w:rPr>
          <w:spacing w:val="1"/>
        </w:rPr>
        <w:t> </w:t>
      </w:r>
      <w:r>
        <w:rPr/>
        <w:t>and policies for the prevention, care, protection, and reparation of women in situations of</w:t>
      </w:r>
      <w:r>
        <w:rPr>
          <w:spacing w:val="1"/>
        </w:rPr>
        <w:t> </w:t>
      </w:r>
      <w:r>
        <w:rPr/>
        <w:t>violence, as well as the persecution and punishment of aggressors in order to guarantee women a</w:t>
      </w:r>
      <w:r>
        <w:rPr>
          <w:spacing w:val="-57"/>
        </w:rPr>
        <w:t> </w:t>
      </w:r>
      <w:r>
        <w:rPr/>
        <w:t>dignified life and the ability to fully exercise their rights to live well.</w:t>
      </w:r>
      <w:r>
        <w:rPr>
          <w:vertAlign w:val="superscript"/>
        </w:rPr>
        <w:t>100</w:t>
      </w:r>
      <w:r>
        <w:rPr>
          <w:vertAlign w:val="baseline"/>
        </w:rPr>
        <w:t> In the Latin American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region, Bolivia has the highest figures of physical and sexualized violence against women.</w:t>
      </w:r>
      <w:r>
        <w:rPr>
          <w:vertAlign w:val="superscript"/>
        </w:rPr>
        <w:t>101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 by the Pan-American Health Organization (PAHO) in 2013 revealed that 53% of</w:t>
      </w:r>
      <w:r>
        <w:rPr>
          <w:spacing w:val="1"/>
          <w:vertAlign w:val="baseline"/>
        </w:rPr>
        <w:t> </w:t>
      </w:r>
      <w:r>
        <w:rPr>
          <w:vertAlign w:val="baseline"/>
        </w:rPr>
        <w:t>women in Bolivia were affected by physical and sexualized violence. Bolivia’s Vice-Ministry of</w:t>
      </w:r>
      <w:r>
        <w:rPr>
          <w:spacing w:val="-57"/>
          <w:vertAlign w:val="baseline"/>
        </w:rPr>
        <w:t> </w:t>
      </w:r>
      <w:r>
        <w:rPr>
          <w:vertAlign w:val="baseline"/>
        </w:rPr>
        <w:t>Equal Opportunity (VIO) also disclosed that 90% of women were victims of violence throughout</w:t>
      </w:r>
      <w:r>
        <w:rPr>
          <w:spacing w:val="-58"/>
          <w:vertAlign w:val="baseline"/>
        </w:rPr>
        <w:t> </w:t>
      </w:r>
      <w:r>
        <w:rPr>
          <w:vertAlign w:val="baseline"/>
        </w:rPr>
        <w:t>their lives and that 87% of them suffered this violence within their family life. In addition, the</w:t>
      </w:r>
      <w:r>
        <w:rPr>
          <w:spacing w:val="1"/>
          <w:vertAlign w:val="baseline"/>
        </w:rPr>
        <w:t> </w:t>
      </w:r>
      <w:r>
        <w:rPr>
          <w:vertAlign w:val="baseline"/>
        </w:rPr>
        <w:t>Center for Investigation and Development of Women (CIDEM) revealed that on average, every</w:t>
      </w:r>
      <w:r>
        <w:rPr>
          <w:spacing w:val="1"/>
          <w:vertAlign w:val="baseline"/>
        </w:rPr>
        <w:t> </w:t>
      </w:r>
      <w:r>
        <w:rPr>
          <w:vertAlign w:val="baseline"/>
        </w:rPr>
        <w:t>three</w:t>
      </w:r>
      <w:r>
        <w:rPr>
          <w:spacing w:val="-3"/>
          <w:vertAlign w:val="baseline"/>
        </w:rPr>
        <w:t> </w:t>
      </w:r>
      <w:r>
        <w:rPr>
          <w:vertAlign w:val="baseline"/>
        </w:rPr>
        <w:t>days, a</w:t>
      </w:r>
      <w:r>
        <w:rPr>
          <w:spacing w:val="-2"/>
          <w:vertAlign w:val="baseline"/>
        </w:rPr>
        <w:t> </w:t>
      </w:r>
      <w:r>
        <w:rPr>
          <w:vertAlign w:val="baseline"/>
        </w:rPr>
        <w:t>woman was</w:t>
      </w:r>
      <w:r>
        <w:rPr>
          <w:spacing w:val="1"/>
          <w:vertAlign w:val="baseline"/>
        </w:rPr>
        <w:t> </w:t>
      </w:r>
      <w:r>
        <w:rPr>
          <w:vertAlign w:val="baseline"/>
        </w:rPr>
        <w:t>murdered in 2013.</w:t>
      </w:r>
      <w:r>
        <w:rPr>
          <w:vertAlign w:val="superscript"/>
        </w:rPr>
        <w:t>102</w:t>
      </w:r>
    </w:p>
    <w:p>
      <w:pPr>
        <w:spacing w:line="480" w:lineRule="auto" w:before="164"/>
        <w:ind w:left="260" w:right="623" w:firstLine="0"/>
        <w:jc w:val="left"/>
        <w:rPr>
          <w:i/>
          <w:sz w:val="24"/>
        </w:rPr>
      </w:pPr>
      <w:r>
        <w:rPr>
          <w:i/>
          <w:sz w:val="24"/>
        </w:rPr>
        <w:t>Table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Timeline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plans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legislation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that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foster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women's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gender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equality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Bolivia</w:t>
      </w:r>
    </w:p>
    <w:p>
      <w:pPr>
        <w:pStyle w:val="BodyText"/>
        <w:rPr>
          <w:i/>
          <w:sz w:val="17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1496"/>
        <w:gridCol w:w="1751"/>
        <w:gridCol w:w="1461"/>
        <w:gridCol w:w="1817"/>
        <w:gridCol w:w="1817"/>
      </w:tblGrid>
      <w:tr>
        <w:trPr>
          <w:trHeight w:val="2546" w:hRule="atLeast"/>
        </w:trPr>
        <w:tc>
          <w:tcPr>
            <w:tcW w:w="1656" w:type="dxa"/>
          </w:tcPr>
          <w:p>
            <w:pPr>
              <w:pStyle w:val="TableParagraph"/>
              <w:spacing w:line="261" w:lineRule="auto" w:before="6"/>
              <w:ind w:left="105" w:right="10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National Plan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for Equal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Opportunities</w:t>
            </w:r>
          </w:p>
        </w:tc>
        <w:tc>
          <w:tcPr>
            <w:tcW w:w="1496" w:type="dxa"/>
          </w:tcPr>
          <w:p>
            <w:pPr>
              <w:pStyle w:val="TableParagraph"/>
              <w:spacing w:line="259" w:lineRule="auto" w:before="6"/>
              <w:ind w:left="110" w:right="91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Political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Constitution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of the State: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articles</w:t>
            </w:r>
          </w:p>
        </w:tc>
        <w:tc>
          <w:tcPr>
            <w:tcW w:w="1751" w:type="dxa"/>
          </w:tcPr>
          <w:p>
            <w:pPr>
              <w:pStyle w:val="TableParagraph"/>
              <w:spacing w:line="259" w:lineRule="auto" w:before="6"/>
              <w:ind w:right="102" w:firstLine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Law Against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Racism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All Forms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Discrimination</w:t>
            </w:r>
          </w:p>
        </w:tc>
        <w:tc>
          <w:tcPr>
            <w:tcW w:w="1461" w:type="dxa"/>
          </w:tcPr>
          <w:p>
            <w:pPr>
              <w:pStyle w:val="TableParagraph"/>
              <w:spacing w:line="259" w:lineRule="auto" w:before="6"/>
              <w:ind w:right="100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Law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Against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Harassment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Political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Violence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Towards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Women</w:t>
            </w:r>
          </w:p>
        </w:tc>
        <w:tc>
          <w:tcPr>
            <w:tcW w:w="1817" w:type="dxa"/>
          </w:tcPr>
          <w:p>
            <w:pPr>
              <w:pStyle w:val="TableParagraph"/>
              <w:spacing w:line="259" w:lineRule="auto" w:before="6"/>
              <w:ind w:left="10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Comprehensive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Law Against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Trafficking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Persons</w:t>
            </w:r>
          </w:p>
        </w:tc>
        <w:tc>
          <w:tcPr>
            <w:tcW w:w="1817" w:type="dxa"/>
          </w:tcPr>
          <w:p>
            <w:pPr>
              <w:pStyle w:val="TableParagraph"/>
              <w:spacing w:line="259" w:lineRule="auto" w:before="6"/>
              <w:ind w:left="10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Comprehensive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Law 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Guarantee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Women a Life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Free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Violence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15"/>
        </w:rPr>
      </w:pPr>
      <w:r>
        <w:rPr/>
        <w:pict>
          <v:rect style="position:absolute;margin-left:72.025002pt;margin-top:10.751953pt;width:144.080pt;height:.75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732" w:firstLine="0"/>
        <w:jc w:val="left"/>
        <w:rPr>
          <w:sz w:val="22"/>
        </w:rPr>
      </w:pPr>
      <w:r>
        <w:rPr>
          <w:sz w:val="22"/>
          <w:vertAlign w:val="superscript"/>
        </w:rPr>
        <w:t>100</w:t>
      </w:r>
      <w:r>
        <w:rPr>
          <w:sz w:val="22"/>
          <w:vertAlign w:val="baseline"/>
        </w:rPr>
        <w:t> Gaceta Oficial del Estado Plurinacional de Bolivia. Reglamento de la Ley Nº 348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i/>
          <w:sz w:val="22"/>
          <w:vertAlign w:val="baseline"/>
        </w:rPr>
        <w:t>Ley integral para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garantizar a las mujeres una vida libre de violencia”</w:t>
      </w:r>
      <w:r>
        <w:rPr>
          <w:i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Decreto Supremo Nº 2145, 14 de Octubre de 2014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superscript"/>
        </w:rPr>
        <w:t>101</w:t>
      </w:r>
      <w:r>
        <w:rPr>
          <w:sz w:val="22"/>
          <w:vertAlign w:val="baseline"/>
        </w:rPr>
        <w:t> Camacho Justiniano, Rosse Mary. 2015. “In Latin America, Bolivia Reports the Most Cases of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Violence against Women.” D C: Development and Cooperation. https://</w:t>
      </w:r>
      <w:hyperlink r:id="rId33">
        <w:r>
          <w:rPr>
            <w:sz w:val="22"/>
            <w:vertAlign w:val="baseline"/>
          </w:rPr>
          <w:t>www.dandc.eu/en/article/latin-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america-bolivia-reports-most-cases-violence-against-women</w:t>
      </w:r>
    </w:p>
    <w:p>
      <w:pPr>
        <w:spacing w:before="1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102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before="7"/>
        <w:rPr>
          <w:sz w:val="7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1496"/>
        <w:gridCol w:w="1751"/>
        <w:gridCol w:w="1461"/>
        <w:gridCol w:w="1817"/>
        <w:gridCol w:w="1817"/>
      </w:tblGrid>
      <w:tr>
        <w:trPr>
          <w:trHeight w:val="710" w:hRule="atLeast"/>
        </w:trPr>
        <w:tc>
          <w:tcPr>
            <w:tcW w:w="1656" w:type="dxa"/>
          </w:tcPr>
          <w:p>
            <w:pPr>
              <w:pStyle w:val="TableParagraph"/>
              <w:ind w:left="565" w:right="560"/>
              <w:jc w:val="center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1496" w:type="dxa"/>
          </w:tcPr>
          <w:p>
            <w:pPr>
              <w:pStyle w:val="TableParagraph"/>
              <w:ind w:left="490" w:right="476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751" w:type="dxa"/>
          </w:tcPr>
          <w:p>
            <w:pPr>
              <w:pStyle w:val="TableParagraph"/>
              <w:ind w:left="614" w:right="606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461" w:type="dxa"/>
          </w:tcPr>
          <w:p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817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817" w:type="dxa"/>
          </w:tcPr>
          <w:p>
            <w:pPr>
              <w:pStyle w:val="TableParagraph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  <w:numPr>
          <w:ilvl w:val="0"/>
          <w:numId w:val="7"/>
        </w:numPr>
        <w:tabs>
          <w:tab w:pos="801" w:val="left" w:leader="none"/>
        </w:tabs>
        <w:spacing w:line="240" w:lineRule="auto" w:before="1" w:after="0"/>
        <w:ind w:left="801" w:right="0" w:hanging="446"/>
        <w:jc w:val="left"/>
      </w:pPr>
      <w:bookmarkStart w:name="_TOC_250016" w:id="26"/>
      <w:bookmarkStart w:name="II. Statistics: Violence Against Women I" w:id="27"/>
      <w:r>
        <w:rPr>
          <w:b w:val="0"/>
        </w:rPr>
      </w:r>
      <w:bookmarkEnd w:id="27"/>
      <w:bookmarkStart w:name="II. Statistics: Violence Against Women I" w:id="28"/>
      <w:r>
        <w:rPr/>
        <w:t>S</w:t>
      </w:r>
      <w:r>
        <w:rPr/>
        <w:t>tatistics:</w:t>
      </w:r>
      <w:r>
        <w:rPr>
          <w:spacing w:val="-4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Against</w:t>
      </w:r>
      <w:r>
        <w:rPr>
          <w:spacing w:val="-4"/>
        </w:rPr>
        <w:t> </w:t>
      </w:r>
      <w:r>
        <w:rPr/>
        <w:t>Women</w:t>
      </w:r>
      <w:r>
        <w:rPr>
          <w:spacing w:val="-2"/>
        </w:rPr>
        <w:t> </w:t>
      </w:r>
      <w:bookmarkEnd w:id="26"/>
      <w:r>
        <w:rPr/>
        <w:t>Indexes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spacing w:line="480" w:lineRule="auto"/>
        <w:ind w:left="260" w:right="716" w:firstLine="720"/>
      </w:pPr>
      <w:r>
        <w:rPr/>
        <w:t>In 2014, following the adoption of the four laws related to women’s rights, Bolivia’s</w:t>
      </w:r>
      <w:r>
        <w:rPr>
          <w:spacing w:val="1"/>
        </w:rPr>
        <w:t> </w:t>
      </w:r>
      <w:r>
        <w:rPr/>
        <w:t>Ministry of Justice and Institutional Transparency, paired with the National Statistics Institute</w:t>
      </w:r>
      <w:r>
        <w:rPr>
          <w:spacing w:val="1"/>
        </w:rPr>
        <w:t> </w:t>
      </w:r>
      <w:r>
        <w:rPr/>
        <w:t>(INE) carried out its first “Survey on the Prevalence and Characteristics of Violence Against</w:t>
      </w:r>
      <w:r>
        <w:rPr>
          <w:spacing w:val="1"/>
        </w:rPr>
        <w:t> </w:t>
      </w:r>
      <w:r>
        <w:rPr/>
        <w:t>Women”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/>
        <w:t>EPCVcM,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acronym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Spanish.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gathering</w:t>
      </w:r>
      <w:r>
        <w:rPr>
          <w:spacing w:val="-3"/>
        </w:rPr>
        <w:t> </w:t>
      </w:r>
      <w:r>
        <w:rPr/>
        <w:t>data,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2016</w:t>
      </w:r>
      <w:r>
        <w:rPr>
          <w:spacing w:val="2"/>
        </w:rPr>
        <w:t> </w:t>
      </w:r>
      <w:r>
        <w:rPr/>
        <w:t>the</w:t>
      </w:r>
      <w:r>
        <w:rPr>
          <w:spacing w:val="-57"/>
        </w:rPr>
        <w:t> </w:t>
      </w:r>
      <w:r>
        <w:rPr/>
        <w:t>EPCVcM’s results were presented. They prefaced the report by stating that “having statistical</w:t>
      </w:r>
      <w:r>
        <w:rPr>
          <w:spacing w:val="1"/>
        </w:rPr>
        <w:t> </w:t>
      </w:r>
      <w:r>
        <w:rPr/>
        <w:t>data, technically prepared by personnel trained for this purpose was essential for the creation of</w:t>
      </w:r>
      <w:r>
        <w:rPr>
          <w:spacing w:val="1"/>
        </w:rPr>
        <w:t> </w:t>
      </w:r>
      <w:r>
        <w:rPr/>
        <w:t>public policies, as well as functioning as a great tool for the process of eradicating violence</w:t>
      </w:r>
      <w:r>
        <w:rPr>
          <w:spacing w:val="1"/>
        </w:rPr>
        <w:t> </w:t>
      </w:r>
      <w:r>
        <w:rPr/>
        <w:t>against women in the country”.</w:t>
      </w:r>
      <w:r>
        <w:rPr>
          <w:vertAlign w:val="superscript"/>
        </w:rPr>
        <w:t>103</w:t>
      </w:r>
      <w:r>
        <w:rPr>
          <w:vertAlign w:val="baseline"/>
        </w:rPr>
        <w:t> The data of the EPCVcM revealed that overall, 74.7% of</w:t>
      </w:r>
      <w:r>
        <w:rPr>
          <w:spacing w:val="1"/>
          <w:vertAlign w:val="baseline"/>
        </w:rPr>
        <w:t> </w:t>
      </w:r>
      <w:r>
        <w:rPr>
          <w:vertAlign w:val="baseline"/>
        </w:rPr>
        <w:t>women aged 15 or older had suffered some form of violence in their relationships, whether that</w:t>
      </w:r>
      <w:r>
        <w:rPr>
          <w:spacing w:val="1"/>
          <w:vertAlign w:val="baseline"/>
        </w:rPr>
        <w:t> </w:t>
      </w:r>
      <w:r>
        <w:rPr>
          <w:vertAlign w:val="baseline"/>
        </w:rPr>
        <w:t>be in their family circle, their friendships, or their romantic relationships.</w:t>
      </w:r>
      <w:r>
        <w:rPr>
          <w:vertAlign w:val="superscript"/>
        </w:rPr>
        <w:t>104</w:t>
      </w:r>
      <w:r>
        <w:rPr>
          <w:vertAlign w:val="baseline"/>
        </w:rPr>
        <w:t> The survey dives</w:t>
      </w:r>
      <w:r>
        <w:rPr>
          <w:spacing w:val="1"/>
          <w:vertAlign w:val="baseline"/>
        </w:rPr>
        <w:t> </w:t>
      </w:r>
      <w:r>
        <w:rPr>
          <w:vertAlign w:val="baseline"/>
        </w:rPr>
        <w:t>deep into numerous forms of violence, as well as differences in the prevalence of violence in</w:t>
      </w:r>
      <w:r>
        <w:rPr>
          <w:spacing w:val="1"/>
          <w:vertAlign w:val="baseline"/>
        </w:rPr>
        <w:t> </w:t>
      </w:r>
      <w:r>
        <w:rPr>
          <w:vertAlign w:val="baseline"/>
        </w:rPr>
        <w:t>rural versus urban areas. Needless to say, the survey put on display the need for action to</w:t>
      </w:r>
      <w:r>
        <w:rPr>
          <w:spacing w:val="1"/>
          <w:vertAlign w:val="baseline"/>
        </w:rPr>
        <w:t> </w:t>
      </w:r>
      <w:r>
        <w:rPr>
          <w:vertAlign w:val="baseline"/>
        </w:rPr>
        <w:t>eradicate these violent practices that result in the violation of more than half of Bolivian</w:t>
      </w:r>
      <w:r>
        <w:rPr>
          <w:spacing w:val="1"/>
          <w:vertAlign w:val="baseline"/>
        </w:rPr>
        <w:t> </w:t>
      </w:r>
      <w:r>
        <w:rPr>
          <w:vertAlign w:val="baseline"/>
        </w:rPr>
        <w:t>women’s human rights. Here</w:t>
      </w:r>
      <w:r>
        <w:rPr>
          <w:spacing w:val="-2"/>
          <w:vertAlign w:val="baseline"/>
        </w:rPr>
        <w:t> </w:t>
      </w:r>
      <w:r>
        <w:rPr>
          <w:vertAlign w:val="baseline"/>
        </w:rPr>
        <w:t>were</w:t>
      </w:r>
      <w:r>
        <w:rPr>
          <w:spacing w:val="-2"/>
          <w:vertAlign w:val="baseline"/>
        </w:rPr>
        <w:t> </w:t>
      </w:r>
      <w:r>
        <w:rPr>
          <w:vertAlign w:val="baseline"/>
        </w:rPr>
        <w:t>some</w:t>
      </w:r>
      <w:r>
        <w:rPr>
          <w:spacing w:val="-2"/>
          <w:vertAlign w:val="baseline"/>
        </w:rPr>
        <w:t> </w:t>
      </w:r>
      <w:r>
        <w:rPr>
          <w:vertAlign w:val="baseline"/>
        </w:rPr>
        <w:t>of their findings: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  <w:r>
        <w:rPr/>
        <w:pict>
          <v:rect style="position:absolute;margin-left:72.025002pt;margin-top:12.526367pt;width:144.080pt;height:.75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1838" w:firstLine="0"/>
        <w:jc w:val="left"/>
        <w:rPr>
          <w:i/>
          <w:sz w:val="22"/>
        </w:rPr>
      </w:pPr>
      <w:r>
        <w:rPr>
          <w:sz w:val="22"/>
          <w:vertAlign w:val="superscript"/>
        </w:rPr>
        <w:t>103</w:t>
      </w:r>
      <w:r>
        <w:rPr>
          <w:sz w:val="22"/>
          <w:vertAlign w:val="baseline"/>
        </w:rPr>
        <w:t> Ministerio de Justicia, Instituto Nacional de Estadística. 2016. </w:t>
      </w:r>
      <w:r>
        <w:rPr>
          <w:i/>
          <w:sz w:val="22"/>
          <w:vertAlign w:val="baseline"/>
        </w:rPr>
        <w:t>Encuesta de Prevalencia y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características</w:t>
      </w:r>
      <w:r>
        <w:rPr>
          <w:i/>
          <w:spacing w:val="-1"/>
          <w:sz w:val="22"/>
          <w:vertAlign w:val="baseline"/>
        </w:rPr>
        <w:t> </w:t>
      </w:r>
      <w:r>
        <w:rPr>
          <w:i/>
          <w:sz w:val="22"/>
          <w:vertAlign w:val="baseline"/>
        </w:rPr>
        <w:t>de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la Violencia</w:t>
      </w:r>
      <w:r>
        <w:rPr>
          <w:i/>
          <w:spacing w:val="-6"/>
          <w:sz w:val="22"/>
          <w:vertAlign w:val="baseline"/>
        </w:rPr>
        <w:t> </w:t>
      </w:r>
      <w:r>
        <w:rPr>
          <w:i/>
          <w:sz w:val="22"/>
          <w:vertAlign w:val="baseline"/>
        </w:rPr>
        <w:t>contra las mujeres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104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482" w:lineRule="auto" w:before="90"/>
        <w:ind w:left="3637" w:right="0" w:hanging="3062"/>
        <w:jc w:val="left"/>
        <w:rPr>
          <w:i/>
          <w:sz w:val="24"/>
        </w:rPr>
      </w:pPr>
      <w:r>
        <w:rPr>
          <w:i/>
          <w:sz w:val="24"/>
        </w:rPr>
        <w:t>Figure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1: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Bolivia: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Women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older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who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have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experienced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violence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domain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throughout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their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life, 2016.</w:t>
      </w:r>
    </w:p>
    <w:p>
      <w:pPr>
        <w:pStyle w:val="BodyText"/>
        <w:spacing w:before="8"/>
        <w:rPr>
          <w:i/>
          <w:sz w:val="15"/>
        </w:rPr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1572974</wp:posOffset>
            </wp:positionH>
            <wp:positionV relativeFrom="paragraph">
              <wp:posOffset>139373</wp:posOffset>
            </wp:positionV>
            <wp:extent cx="4853803" cy="2875026"/>
            <wp:effectExtent l="0" t="0" r="0" b="0"/>
            <wp:wrapTopAndBottom/>
            <wp:docPr id="1" name="image1.jpe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803" cy="2875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2240" w:h="15840"/>
          <w:pgMar w:header="732" w:footer="0" w:top="1340" w:bottom="280" w:left="1180" w:right="820"/>
        </w:sectPr>
      </w:pPr>
    </w:p>
    <w:p>
      <w:pPr>
        <w:spacing w:line="477" w:lineRule="auto" w:before="88" w:after="5"/>
        <w:ind w:left="1336" w:right="1233" w:hanging="465"/>
        <w:jc w:val="left"/>
        <w:rPr>
          <w:i/>
          <w:sz w:val="24"/>
        </w:rPr>
      </w:pPr>
      <w:r>
        <w:rPr>
          <w:i/>
          <w:sz w:val="24"/>
        </w:rPr>
        <w:t>Figure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2: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Bolivia: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Women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older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that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have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experienced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violence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their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environments based 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area, department,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period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reference,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2016.</w:t>
      </w:r>
      <w:r>
        <w:rPr>
          <w:i/>
          <w:sz w:val="24"/>
          <w:vertAlign w:val="superscript"/>
        </w:rPr>
        <w:t>105</w:t>
      </w:r>
    </w:p>
    <w:p>
      <w:pPr>
        <w:pStyle w:val="BodyText"/>
        <w:ind w:left="1035"/>
        <w:rPr>
          <w:sz w:val="20"/>
        </w:rPr>
      </w:pPr>
      <w:r>
        <w:rPr>
          <w:sz w:val="20"/>
        </w:rPr>
        <w:drawing>
          <wp:inline distT="0" distB="0" distL="0" distR="0">
            <wp:extent cx="4676017" cy="2700337"/>
            <wp:effectExtent l="0" t="0" r="0" b="0"/>
            <wp:docPr id="3" name="image2.jpe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017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8"/>
        </w:rPr>
      </w:pPr>
    </w:p>
    <w:p>
      <w:pPr>
        <w:pStyle w:val="Heading1"/>
      </w:pPr>
      <w:bookmarkStart w:name="_TOC_250015" w:id="29"/>
      <w:bookmarkStart w:name="COVID-19 Pandemic" w:id="30"/>
      <w:r>
        <w:rPr>
          <w:b w:val="0"/>
        </w:rPr>
      </w:r>
      <w:r>
        <w:rPr/>
        <w:t>COVID-19</w:t>
      </w:r>
      <w:r>
        <w:rPr>
          <w:spacing w:val="-3"/>
        </w:rPr>
        <w:t> </w:t>
      </w:r>
      <w:bookmarkEnd w:id="29"/>
      <w:r>
        <w:rPr/>
        <w:t>Pandemic</w:t>
      </w:r>
    </w:p>
    <w:p>
      <w:pPr>
        <w:pStyle w:val="BodyText"/>
        <w:spacing w:before="11"/>
        <w:rPr>
          <w:b/>
          <w:sz w:val="35"/>
        </w:rPr>
      </w:pPr>
    </w:p>
    <w:p>
      <w:pPr>
        <w:pStyle w:val="Heading2"/>
        <w:numPr>
          <w:ilvl w:val="0"/>
          <w:numId w:val="7"/>
        </w:numPr>
        <w:tabs>
          <w:tab w:pos="801" w:val="left" w:leader="none"/>
        </w:tabs>
        <w:spacing w:line="240" w:lineRule="auto" w:before="0" w:after="0"/>
        <w:ind w:left="801" w:right="0" w:hanging="551"/>
        <w:jc w:val="left"/>
      </w:pPr>
      <w:bookmarkStart w:name="_TOC_250014" w:id="31"/>
      <w:bookmarkStart w:name="III. COVID-19, Human Rights, and Pandemi" w:id="32"/>
      <w:r>
        <w:rPr>
          <w:b w:val="0"/>
        </w:rPr>
      </w:r>
      <w:bookmarkEnd w:id="32"/>
      <w:bookmarkStart w:name="III. COVID-19, Human Rights, and Pandemi" w:id="33"/>
      <w:r>
        <w:rPr/>
        <w:t>C</w:t>
      </w:r>
      <w:r>
        <w:rPr/>
        <w:t>OVID-19,</w:t>
      </w:r>
      <w:r>
        <w:rPr>
          <w:spacing w:val="-4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Pandemic</w:t>
      </w:r>
      <w:r>
        <w:rPr>
          <w:spacing w:val="-4"/>
        </w:rPr>
        <w:t> </w:t>
      </w:r>
      <w:r>
        <w:rPr/>
        <w:t>Measures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bookmarkEnd w:id="31"/>
      <w:r>
        <w:rPr/>
        <w:t>Bolivia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480" w:lineRule="auto"/>
        <w:ind w:left="260" w:right="638" w:firstLine="360"/>
      </w:pPr>
      <w:r>
        <w:rPr/>
        <w:t>Research and information are quite limited given that the COVID-19 pandemic is still</w:t>
      </w:r>
      <w:r>
        <w:rPr>
          <w:spacing w:val="1"/>
        </w:rPr>
        <w:t> </w:t>
      </w:r>
      <w:r>
        <w:rPr/>
        <w:t>ongoing and some of its long-term effects are yet to be visible. However, exploring the effects</w:t>
      </w:r>
      <w:r>
        <w:rPr>
          <w:spacing w:val="1"/>
        </w:rPr>
        <w:t> </w:t>
      </w:r>
      <w:r>
        <w:rPr/>
        <w:t>that lockdowns implemented to mitigate the pandemic have had in terms of human rights and in</w:t>
      </w:r>
      <w:r>
        <w:rPr>
          <w:spacing w:val="1"/>
        </w:rPr>
        <w:t> </w:t>
      </w:r>
      <w:r>
        <w:rPr/>
        <w:t>the context of international law is still possible. Under traditional international human rights law,</w:t>
      </w:r>
      <w:r>
        <w:rPr>
          <w:spacing w:val="-57"/>
        </w:rPr>
        <w:t> </w:t>
      </w:r>
      <w:r>
        <w:rPr/>
        <w:t>as</w:t>
      </w:r>
      <w:r>
        <w:rPr>
          <w:spacing w:val="2"/>
        </w:rPr>
        <w:t> </w:t>
      </w:r>
      <w:r>
        <w:rPr/>
        <w:t>Aubrey</w:t>
      </w:r>
      <w:r>
        <w:rPr>
          <w:spacing w:val="2"/>
        </w:rPr>
        <w:t> </w:t>
      </w:r>
      <w:r>
        <w:rPr/>
        <w:t>Lebret</w:t>
      </w:r>
      <w:r>
        <w:rPr>
          <w:spacing w:val="5"/>
        </w:rPr>
        <w:t> </w:t>
      </w:r>
      <w:r>
        <w:rPr/>
        <w:t>mentions,</w:t>
      </w:r>
      <w:r>
        <w:rPr>
          <w:spacing w:val="1"/>
        </w:rPr>
        <w:t> </w:t>
      </w:r>
      <w:r>
        <w:rPr/>
        <w:t>states</w:t>
      </w:r>
      <w:r>
        <w:rPr>
          <w:spacing w:val="3"/>
        </w:rPr>
        <w:t> </w:t>
      </w:r>
      <w:r>
        <w:rPr/>
        <w:t>have</w:t>
      </w:r>
      <w:r>
        <w:rPr>
          <w:spacing w:val="5"/>
        </w:rPr>
        <w:t> </w:t>
      </w:r>
      <w:r>
        <w:rPr/>
        <w:t>the ability</w:t>
      </w:r>
      <w:r>
        <w:rPr>
          <w:spacing w:val="1"/>
        </w:rPr>
        <w:t> </w:t>
      </w:r>
      <w:r>
        <w:rPr/>
        <w:t>to</w:t>
      </w:r>
      <w:r>
        <w:rPr>
          <w:spacing w:val="6"/>
        </w:rPr>
        <w:t> </w:t>
      </w:r>
      <w:r>
        <w:rPr/>
        <w:t>“limit the exercise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most human</w:t>
      </w:r>
      <w:r>
        <w:rPr>
          <w:spacing w:val="2"/>
        </w:rPr>
        <w:t> </w:t>
      </w:r>
      <w:r>
        <w:rPr/>
        <w:t>rights</w:t>
      </w:r>
      <w:r>
        <w:rPr>
          <w:spacing w:val="2"/>
        </w:rPr>
        <w:t> </w:t>
      </w:r>
      <w:r>
        <w:rPr/>
        <w:t>if</w:t>
      </w:r>
      <w:r>
        <w:rPr>
          <w:spacing w:val="1"/>
        </w:rPr>
        <w:t> </w:t>
      </w:r>
      <w:r>
        <w:rPr/>
        <w:t>it is necessary to protect the rights of others or collective interests”.</w:t>
      </w:r>
      <w:r>
        <w:rPr>
          <w:vertAlign w:val="superscript"/>
        </w:rPr>
        <w:t>106</w:t>
      </w:r>
      <w:r>
        <w:rPr>
          <w:spacing w:val="1"/>
          <w:vertAlign w:val="baseline"/>
        </w:rPr>
        <w:t> </w:t>
      </w:r>
      <w:r>
        <w:rPr>
          <w:vertAlign w:val="baseline"/>
        </w:rPr>
        <w:t>An example of this can be</w:t>
      </w:r>
      <w:r>
        <w:rPr>
          <w:spacing w:val="-57"/>
          <w:vertAlign w:val="baseline"/>
        </w:rPr>
        <w:t> </w:t>
      </w:r>
      <w:r>
        <w:rPr>
          <w:vertAlign w:val="baseline"/>
        </w:rPr>
        <w:t>found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Article</w:t>
      </w:r>
      <w:r>
        <w:rPr>
          <w:spacing w:val="-4"/>
          <w:vertAlign w:val="baseline"/>
        </w:rPr>
        <w:t> </w:t>
      </w:r>
      <w:r>
        <w:rPr>
          <w:vertAlign w:val="baseline"/>
        </w:rPr>
        <w:t>27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American</w:t>
      </w:r>
      <w:r>
        <w:rPr>
          <w:spacing w:val="-1"/>
          <w:vertAlign w:val="baseline"/>
        </w:rPr>
        <w:t> </w:t>
      </w:r>
      <w:r>
        <w:rPr>
          <w:vertAlign w:val="baseline"/>
        </w:rPr>
        <w:t>Convention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3"/>
          <w:vertAlign w:val="baseline"/>
        </w:rPr>
        <w:t> </w:t>
      </w:r>
      <w:r>
        <w:rPr>
          <w:vertAlign w:val="baseline"/>
        </w:rPr>
        <w:t>Human</w:t>
      </w:r>
      <w:r>
        <w:rPr>
          <w:spacing w:val="-2"/>
          <w:vertAlign w:val="baseline"/>
        </w:rPr>
        <w:t> </w:t>
      </w:r>
      <w:r>
        <w:rPr>
          <w:vertAlign w:val="baseline"/>
        </w:rPr>
        <w:t>Rights (ACHR),</w:t>
      </w:r>
      <w:r>
        <w:rPr>
          <w:spacing w:val="-2"/>
          <w:vertAlign w:val="baseline"/>
        </w:rPr>
        <w:t> </w:t>
      </w:r>
      <w:r>
        <w:rPr>
          <w:vertAlign w:val="baseline"/>
        </w:rPr>
        <w:t>which</w:t>
      </w:r>
      <w:r>
        <w:rPr>
          <w:spacing w:val="-1"/>
          <w:vertAlign w:val="baseline"/>
        </w:rPr>
        <w:t> </w:t>
      </w:r>
      <w:r>
        <w:rPr>
          <w:vertAlign w:val="baseline"/>
        </w:rPr>
        <w:t>states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“in</w:t>
      </w:r>
      <w:r>
        <w:rPr>
          <w:spacing w:val="-57"/>
          <w:vertAlign w:val="baseline"/>
        </w:rPr>
        <w:t> </w:t>
      </w:r>
      <w:r>
        <w:rPr>
          <w:vertAlign w:val="baseline"/>
        </w:rPr>
        <w:t>time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war,</w:t>
      </w:r>
      <w:r>
        <w:rPr>
          <w:spacing w:val="-2"/>
          <w:vertAlign w:val="baseline"/>
        </w:rPr>
        <w:t> </w:t>
      </w:r>
      <w:r>
        <w:rPr>
          <w:vertAlign w:val="baseline"/>
        </w:rPr>
        <w:t>public</w:t>
      </w:r>
      <w:r>
        <w:rPr>
          <w:spacing w:val="-3"/>
          <w:vertAlign w:val="baseline"/>
        </w:rPr>
        <w:t> </w:t>
      </w:r>
      <w:r>
        <w:rPr>
          <w:vertAlign w:val="baseline"/>
        </w:rPr>
        <w:t>danger,</w:t>
      </w:r>
      <w:r>
        <w:rPr>
          <w:spacing w:val="-2"/>
          <w:vertAlign w:val="baseline"/>
        </w:rPr>
        <w:t> </w:t>
      </w:r>
      <w:r>
        <w:rPr>
          <w:vertAlign w:val="baseline"/>
        </w:rPr>
        <w:t>or</w:t>
      </w:r>
      <w:r>
        <w:rPr>
          <w:spacing w:val="-1"/>
          <w:vertAlign w:val="baseline"/>
        </w:rPr>
        <w:t> </w:t>
      </w:r>
      <w:r>
        <w:rPr>
          <w:vertAlign w:val="baseline"/>
        </w:rPr>
        <w:t>other</w:t>
      </w:r>
      <w:r>
        <w:rPr>
          <w:spacing w:val="2"/>
          <w:vertAlign w:val="baseline"/>
        </w:rPr>
        <w:t> </w:t>
      </w:r>
      <w:r>
        <w:rPr>
          <w:vertAlign w:val="baseline"/>
        </w:rPr>
        <w:t>emergency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threatens the</w:t>
      </w:r>
      <w:r>
        <w:rPr>
          <w:spacing w:val="-3"/>
          <w:vertAlign w:val="baseline"/>
        </w:rPr>
        <w:t> </w:t>
      </w:r>
      <w:r>
        <w:rPr>
          <w:vertAlign w:val="baseline"/>
        </w:rPr>
        <w:t>independence</w:t>
      </w:r>
      <w:r>
        <w:rPr>
          <w:spacing w:val="-4"/>
          <w:vertAlign w:val="baseline"/>
        </w:rPr>
        <w:t> </w:t>
      </w:r>
      <w:r>
        <w:rPr>
          <w:vertAlign w:val="baseline"/>
        </w:rPr>
        <w:t>or</w:t>
      </w:r>
      <w:r>
        <w:rPr>
          <w:spacing w:val="-1"/>
          <w:vertAlign w:val="baseline"/>
        </w:rPr>
        <w:t> </w:t>
      </w:r>
      <w:r>
        <w:rPr>
          <w:vertAlign w:val="baseline"/>
        </w:rPr>
        <w:t>security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a</w:t>
      </w:r>
    </w:p>
    <w:p>
      <w:pPr>
        <w:pStyle w:val="BodyText"/>
        <w:spacing w:before="5"/>
      </w:pPr>
      <w:r>
        <w:rPr/>
        <w:pict>
          <v:rect style="position:absolute;margin-left:72.025002pt;margin-top:16.007149pt;width:144.080pt;height:.75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1275" w:firstLine="0"/>
        <w:jc w:val="left"/>
        <w:rPr>
          <w:sz w:val="22"/>
        </w:rPr>
      </w:pPr>
      <w:r>
        <w:rPr>
          <w:sz w:val="22"/>
          <w:vertAlign w:val="superscript"/>
        </w:rPr>
        <w:t>105</w:t>
      </w:r>
      <w:r>
        <w:rPr>
          <w:sz w:val="22"/>
          <w:vertAlign w:val="baseline"/>
        </w:rPr>
        <w:t> See Appendix A, B, C, D, E, and F for more detailed statistics and findings from the EPCVcM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106</w:t>
      </w:r>
      <w:r>
        <w:rPr>
          <w:sz w:val="22"/>
          <w:vertAlign w:val="baseline"/>
        </w:rPr>
        <w:t> Lebret, Aubrey. “Covid-19 Pandemic and Derogation to Human Rights. Journal of Law and the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Biosciences,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7(1):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2020. https://doi.org/10.1093/jlb/lsaa015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State</w:t>
      </w:r>
      <w:r>
        <w:rPr>
          <w:spacing w:val="-5"/>
        </w:rPr>
        <w:t> </w:t>
      </w:r>
      <w:r>
        <w:rPr/>
        <w:t>Party,</w:t>
      </w:r>
      <w:r>
        <w:rPr>
          <w:spacing w:val="2"/>
        </w:rPr>
        <w:t> </w:t>
      </w:r>
      <w:r>
        <w:rPr/>
        <w:t>it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measures</w:t>
      </w:r>
      <w:r>
        <w:rPr>
          <w:spacing w:val="-1"/>
        </w:rPr>
        <w:t> </w:t>
      </w:r>
      <w:r>
        <w:rPr/>
        <w:t>derogating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its</w:t>
      </w:r>
      <w:r>
        <w:rPr>
          <w:spacing w:val="3"/>
        </w:rPr>
        <w:t> </w:t>
      </w:r>
      <w:r>
        <w:rPr/>
        <w:t>obligations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present</w:t>
      </w:r>
      <w:r>
        <w:rPr>
          <w:spacing w:val="-4"/>
        </w:rPr>
        <w:t> </w:t>
      </w:r>
      <w:r>
        <w:rPr/>
        <w:t>Convention</w:t>
      </w:r>
      <w:r>
        <w:rPr>
          <w:spacing w:val="-2"/>
        </w:rPr>
        <w:t> </w:t>
      </w:r>
      <w:r>
        <w:rPr/>
        <w:t>to</w:t>
      </w:r>
      <w:r>
        <w:rPr>
          <w:spacing w:val="-57"/>
        </w:rPr>
        <w:t> </w:t>
      </w:r>
      <w:r>
        <w:rPr/>
        <w:t>the extent and for the period of time strictly required by the exigencies of the situation, provided</w:t>
      </w:r>
      <w:r>
        <w:rPr>
          <w:spacing w:val="1"/>
        </w:rPr>
        <w:t> </w:t>
      </w:r>
      <w:r>
        <w:rPr/>
        <w:t>that such measures are not inconsistent with its other obligations under international law and do</w:t>
      </w:r>
      <w:r>
        <w:rPr>
          <w:spacing w:val="1"/>
        </w:rPr>
        <w:t> </w:t>
      </w:r>
      <w:r>
        <w:rPr/>
        <w:t>not involve discrimination on the ground of race, color, sex, language, religion, or social</w:t>
      </w:r>
      <w:r>
        <w:rPr>
          <w:spacing w:val="1"/>
        </w:rPr>
        <w:t> </w:t>
      </w:r>
      <w:r>
        <w:rPr/>
        <w:t>origin”.</w:t>
      </w:r>
      <w:r>
        <w:rPr>
          <w:vertAlign w:val="superscript"/>
        </w:rPr>
        <w:t>107</w:t>
      </w:r>
      <w:r>
        <w:rPr>
          <w:vertAlign w:val="baseline"/>
        </w:rPr>
        <w:t> Given the similarities between the COVID-19 pandemic crisis and warlike situations,</w:t>
      </w:r>
      <w:r>
        <w:rPr>
          <w:spacing w:val="1"/>
          <w:vertAlign w:val="baseline"/>
        </w:rPr>
        <w:t> </w:t>
      </w:r>
      <w:r>
        <w:rPr>
          <w:vertAlign w:val="baseline"/>
        </w:rPr>
        <w:t>governments had the same abilities to infringe on their human rights obligations under the intent</w:t>
      </w:r>
      <w:r>
        <w:rPr>
          <w:spacing w:val="1"/>
          <w:vertAlign w:val="baseline"/>
        </w:rPr>
        <w:t> </w:t>
      </w:r>
      <w:r>
        <w:rPr>
          <w:vertAlign w:val="baseline"/>
        </w:rPr>
        <w:t>of safeguarding the good of the whole. In Bolivia, pandemic measures limited the ability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people to leave their homes, infringing on some of the freedoms stated under the Universal</w:t>
      </w:r>
      <w:r>
        <w:rPr>
          <w:spacing w:val="1"/>
          <w:vertAlign w:val="baseline"/>
        </w:rPr>
        <w:t> </w:t>
      </w:r>
      <w:r>
        <w:rPr>
          <w:vertAlign w:val="baseline"/>
        </w:rPr>
        <w:t>Declaration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of Human Rights.</w:t>
      </w:r>
    </w:p>
    <w:p>
      <w:pPr>
        <w:pStyle w:val="BodyText"/>
        <w:spacing w:line="480" w:lineRule="auto" w:before="164"/>
        <w:ind w:left="260" w:right="675" w:firstLine="360"/>
      </w:pPr>
      <w:r>
        <w:rPr/>
        <w:t>As the poorest country in South America, Bolivia has struggled from a failing health system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quite</w:t>
      </w:r>
      <w:r>
        <w:rPr>
          <w:spacing w:val="-4"/>
        </w:rPr>
        <w:t> </w:t>
      </w:r>
      <w:r>
        <w:rPr/>
        <w:t>some</w:t>
      </w:r>
      <w:r>
        <w:rPr>
          <w:spacing w:val="1"/>
        </w:rPr>
        <w:t> </w:t>
      </w:r>
      <w:r>
        <w:rPr/>
        <w:t>time.</w:t>
      </w:r>
      <w:r>
        <w:rPr>
          <w:vertAlign w:val="superscript"/>
        </w:rPr>
        <w:t>108</w:t>
      </w:r>
      <w:r>
        <w:rPr>
          <w:spacing w:val="-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-4"/>
          <w:vertAlign w:val="baseline"/>
        </w:rPr>
        <w:t> </w:t>
      </w:r>
      <w:r>
        <w:rPr>
          <w:vertAlign w:val="baseline"/>
        </w:rPr>
        <w:t>enough</w:t>
      </w:r>
      <w:r>
        <w:rPr>
          <w:spacing w:val="-2"/>
          <w:vertAlign w:val="baseline"/>
        </w:rPr>
        <w:t> </w:t>
      </w:r>
      <w:r>
        <w:rPr>
          <w:vertAlign w:val="baseline"/>
        </w:rPr>
        <w:t>hospitals,</w:t>
      </w:r>
      <w:r>
        <w:rPr>
          <w:spacing w:val="-2"/>
          <w:vertAlign w:val="baseline"/>
        </w:rPr>
        <w:t> </w:t>
      </w:r>
      <w:r>
        <w:rPr>
          <w:vertAlign w:val="baseline"/>
        </w:rPr>
        <w:t>equipment,</w:t>
      </w:r>
      <w:r>
        <w:rPr>
          <w:spacing w:val="-1"/>
          <w:vertAlign w:val="baseline"/>
        </w:rPr>
        <w:t> </w:t>
      </w:r>
      <w:r>
        <w:rPr>
          <w:vertAlign w:val="baseline"/>
        </w:rPr>
        <w:t>or</w:t>
      </w:r>
      <w:r>
        <w:rPr>
          <w:spacing w:val="-2"/>
          <w:vertAlign w:val="baseline"/>
        </w:rPr>
        <w:t> </w:t>
      </w:r>
      <w:r>
        <w:rPr>
          <w:vertAlign w:val="baseline"/>
        </w:rPr>
        <w:t>enough</w:t>
      </w:r>
      <w:r>
        <w:rPr>
          <w:spacing w:val="-2"/>
          <w:vertAlign w:val="baseline"/>
        </w:rPr>
        <w:t> </w:t>
      </w:r>
      <w:r>
        <w:rPr>
          <w:vertAlign w:val="baseline"/>
        </w:rPr>
        <w:t>health</w:t>
      </w:r>
      <w:r>
        <w:rPr>
          <w:spacing w:val="-1"/>
          <w:vertAlign w:val="baseline"/>
        </w:rPr>
        <w:t> </w:t>
      </w:r>
      <w:r>
        <w:rPr>
          <w:vertAlign w:val="baseline"/>
        </w:rPr>
        <w:t>professionals,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57"/>
          <w:vertAlign w:val="baseline"/>
        </w:rPr>
        <w:t> </w:t>
      </w:r>
      <w:r>
        <w:rPr>
          <w:vertAlign w:val="baseline"/>
        </w:rPr>
        <w:t>country was not prepared to face a pandemic of such an unprecedented magnitude. Adding on to</w:t>
      </w:r>
      <w:r>
        <w:rPr>
          <w:spacing w:val="-57"/>
          <w:vertAlign w:val="baseline"/>
        </w:rPr>
        <w:t> </w:t>
      </w:r>
      <w:r>
        <w:rPr>
          <w:vertAlign w:val="baseline"/>
        </w:rPr>
        <w:t>that challenge was the political turmoil Bolivia was going through, given it had been merely</w:t>
      </w:r>
      <w:r>
        <w:rPr>
          <w:spacing w:val="1"/>
          <w:vertAlign w:val="baseline"/>
        </w:rPr>
        <w:t> </w:t>
      </w:r>
      <w:r>
        <w:rPr>
          <w:vertAlign w:val="baseline"/>
        </w:rPr>
        <w:t>three months since the electoral crisis and civil unrest that led an interim government to take</w:t>
      </w:r>
      <w:r>
        <w:rPr>
          <w:spacing w:val="1"/>
          <w:vertAlign w:val="baseline"/>
        </w:rPr>
        <w:t> </w:t>
      </w:r>
      <w:r>
        <w:rPr>
          <w:vertAlign w:val="baseline"/>
        </w:rPr>
        <w:t>over. Not only that, but allegations of oppression on protestors resulting from the interim</w:t>
      </w:r>
      <w:r>
        <w:rPr>
          <w:spacing w:val="1"/>
          <w:vertAlign w:val="baseline"/>
        </w:rPr>
        <w:t> </w:t>
      </w:r>
      <w:r>
        <w:rPr>
          <w:vertAlign w:val="baseline"/>
        </w:rPr>
        <w:t>government’s use of military power once it took over led to even more tension. Examining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best options to contain the virus and prevent it from spreading was therefore a tremendously</w:t>
      </w:r>
      <w:r>
        <w:rPr>
          <w:spacing w:val="1"/>
          <w:vertAlign w:val="baseline"/>
        </w:rPr>
        <w:t> </w:t>
      </w:r>
      <w:r>
        <w:rPr>
          <w:vertAlign w:val="baseline"/>
        </w:rPr>
        <w:t>difficult task, but it led to the conclusion that the only way to prevent a rapid collapse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-2"/>
          <w:vertAlign w:val="baseline"/>
        </w:rPr>
        <w:t> </w:t>
      </w:r>
      <w:r>
        <w:rPr>
          <w:vertAlign w:val="baseline"/>
        </w:rPr>
        <w:t>system</w:t>
      </w:r>
      <w:r>
        <w:rPr>
          <w:spacing w:val="-3"/>
          <w:vertAlign w:val="baseline"/>
        </w:rPr>
        <w:t> </w:t>
      </w:r>
      <w:r>
        <w:rPr>
          <w:vertAlign w:val="baseline"/>
        </w:rPr>
        <w:t>was through</w:t>
      </w:r>
      <w:r>
        <w:rPr>
          <w:spacing w:val="-1"/>
          <w:vertAlign w:val="baseline"/>
        </w:rPr>
        <w:t> </w:t>
      </w:r>
      <w:r>
        <w:rPr>
          <w:vertAlign w:val="baseline"/>
        </w:rPr>
        <w:t>enacting</w:t>
      </w:r>
      <w:r>
        <w:rPr>
          <w:spacing w:val="-1"/>
          <w:vertAlign w:val="baseline"/>
        </w:rPr>
        <w:t> </w:t>
      </w:r>
      <w:r>
        <w:rPr>
          <w:vertAlign w:val="baseline"/>
        </w:rPr>
        <w:t>strict</w:t>
      </w:r>
      <w:r>
        <w:rPr>
          <w:spacing w:val="-3"/>
          <w:vertAlign w:val="baseline"/>
        </w:rPr>
        <w:t> </w:t>
      </w:r>
      <w:r>
        <w:rPr>
          <w:vertAlign w:val="baseline"/>
        </w:rPr>
        <w:t>quarantine</w:t>
      </w:r>
      <w:r>
        <w:rPr>
          <w:spacing w:val="2"/>
          <w:vertAlign w:val="baseline"/>
        </w:rPr>
        <w:t> </w:t>
      </w:r>
      <w:r>
        <w:rPr>
          <w:vertAlign w:val="baseline"/>
        </w:rPr>
        <w:t>measures.</w:t>
      </w:r>
      <w:r>
        <w:rPr>
          <w:spacing w:val="-2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-1"/>
          <w:vertAlign w:val="baseline"/>
        </w:rPr>
        <w:t> </w:t>
      </w:r>
      <w:r>
        <w:rPr>
          <w:vertAlign w:val="baseline"/>
        </w:rPr>
        <w:t>Supreme</w:t>
      </w:r>
      <w:r>
        <w:rPr>
          <w:spacing w:val="-3"/>
          <w:vertAlign w:val="baseline"/>
        </w:rPr>
        <w:t> </w:t>
      </w:r>
      <w:r>
        <w:rPr>
          <w:vertAlign w:val="baseline"/>
        </w:rPr>
        <w:t>Decree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2.025002pt;margin-top:10.84539pt;width:144.080pt;height:.75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70"/>
        <w:ind w:left="260" w:right="717" w:firstLine="0"/>
        <w:jc w:val="left"/>
        <w:rPr>
          <w:sz w:val="22"/>
        </w:rPr>
      </w:pPr>
      <w:r>
        <w:rPr>
          <w:sz w:val="22"/>
          <w:vertAlign w:val="superscript"/>
        </w:rPr>
        <w:t>107</w:t>
      </w:r>
      <w:r>
        <w:rPr>
          <w:sz w:val="22"/>
          <w:vertAlign w:val="baseline"/>
        </w:rPr>
        <w:t> Organization of American States (OAS), American Convention on Human Rights, "Pact of San Jose",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Costa Rica,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22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November 1969,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available at: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36">
        <w:r>
          <w:rPr>
            <w:sz w:val="22"/>
            <w:vertAlign w:val="baseline"/>
          </w:rPr>
          <w:t>www.refworld.org/docid/3ae6b36510.html</w:t>
        </w:r>
      </w:hyperlink>
    </w:p>
    <w:p>
      <w:pPr>
        <w:spacing w:line="240" w:lineRule="auto" w:before="0"/>
        <w:ind w:left="260" w:right="735" w:firstLine="0"/>
        <w:jc w:val="left"/>
        <w:rPr>
          <w:sz w:val="22"/>
        </w:rPr>
      </w:pPr>
      <w:r>
        <w:rPr>
          <w:sz w:val="22"/>
          <w:vertAlign w:val="superscript"/>
        </w:rPr>
        <w:t>108</w:t>
      </w:r>
      <w:r>
        <w:rPr>
          <w:sz w:val="22"/>
          <w:vertAlign w:val="baseline"/>
        </w:rPr>
        <w:t> Blofield, Merike, Hoffmann, Bert, Llanos, Mariana (2020). Assessing the Political and Social Impact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of the COVID-19 Crisis in Latin America. (GIGA Focus Lateinamerika, 3). Hamburg: GIGA German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Institute of Global and Area Studies. https://</w:t>
      </w:r>
      <w:hyperlink r:id="rId37">
        <w:r>
          <w:rPr>
            <w:sz w:val="22"/>
            <w:vertAlign w:val="baseline"/>
          </w:rPr>
          <w:t>www.giga-hamburg.de/en/publications/18749084-assessing-</w:t>
        </w:r>
      </w:hyperlink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political-social-impact-covid-19-crisis-latin-america/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7"/>
      </w:pPr>
      <w:r>
        <w:rPr/>
        <w:t>Number 4199, which was to be effective starting on midnight of March 22, 2020, interim</w:t>
      </w:r>
      <w:r>
        <w:rPr>
          <w:spacing w:val="1"/>
        </w:rPr>
        <w:t> </w:t>
      </w:r>
      <w:r>
        <w:rPr/>
        <w:t>president</w:t>
      </w:r>
      <w:r>
        <w:rPr>
          <w:spacing w:val="3"/>
        </w:rPr>
        <w:t> </w:t>
      </w:r>
      <w:r>
        <w:rPr/>
        <w:t>Jeanine</w:t>
      </w:r>
      <w:r>
        <w:rPr>
          <w:spacing w:val="3"/>
        </w:rPr>
        <w:t> </w:t>
      </w:r>
      <w:r>
        <w:rPr/>
        <w:t>Áñez</w:t>
      </w:r>
      <w:r>
        <w:rPr>
          <w:spacing w:val="4"/>
        </w:rPr>
        <w:t> </w:t>
      </w:r>
      <w:r>
        <w:rPr/>
        <w:t>implemented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fourteen-day</w:t>
      </w:r>
      <w:r>
        <w:rPr>
          <w:spacing w:val="10"/>
        </w:rPr>
        <w:t> </w:t>
      </w:r>
      <w:r>
        <w:rPr/>
        <w:t>lockdown.</w:t>
      </w:r>
      <w:r>
        <w:rPr>
          <w:vertAlign w:val="superscript"/>
        </w:rPr>
        <w:t>109</w:t>
      </w:r>
      <w:r>
        <w:rPr>
          <w:spacing w:val="5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Supreme</w:t>
      </w:r>
      <w:r>
        <w:rPr>
          <w:spacing w:val="4"/>
          <w:vertAlign w:val="baseline"/>
        </w:rPr>
        <w:t> </w:t>
      </w:r>
      <w:r>
        <w:rPr>
          <w:vertAlign w:val="baseline"/>
        </w:rPr>
        <w:t>Decree</w:t>
      </w:r>
      <w:r>
        <w:rPr>
          <w:spacing w:val="3"/>
          <w:vertAlign w:val="baseline"/>
        </w:rPr>
        <w:t> </w:t>
      </w:r>
      <w:r>
        <w:rPr>
          <w:vertAlign w:val="baseline"/>
        </w:rPr>
        <w:t>detailed</w:t>
      </w:r>
      <w:r>
        <w:rPr>
          <w:spacing w:val="1"/>
          <w:vertAlign w:val="baseline"/>
        </w:rPr>
        <w:t> </w:t>
      </w:r>
      <w:r>
        <w:rPr>
          <w:vertAlign w:val="baseline"/>
        </w:rPr>
        <w:t>a closure of air, land, river, and lake borders; a suspension of international flights; a temporary</w:t>
      </w:r>
      <w:r>
        <w:rPr>
          <w:spacing w:val="1"/>
          <w:vertAlign w:val="baseline"/>
        </w:rPr>
        <w:t> </w:t>
      </w:r>
      <w:r>
        <w:rPr>
          <w:vertAlign w:val="baseline"/>
        </w:rPr>
        <w:t>suspension of any in-person classes; a suspension of public events including cultural or sporting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activities; and strict restrictions on the movement of people.</w:t>
      </w:r>
      <w:r>
        <w:rPr>
          <w:vertAlign w:val="superscript"/>
        </w:rPr>
        <w:t>110</w:t>
      </w:r>
      <w:r>
        <w:rPr>
          <w:vertAlign w:val="baseline"/>
        </w:rPr>
        <w:t> However, due to lack of</w:t>
      </w:r>
      <w:r>
        <w:rPr>
          <w:spacing w:val="1"/>
          <w:vertAlign w:val="baseline"/>
        </w:rPr>
        <w:t> </w:t>
      </w:r>
      <w:r>
        <w:rPr>
          <w:vertAlign w:val="baseline"/>
        </w:rPr>
        <w:t>compliance and continued threat, on March 26, Áñez declared a health emergency because of</w:t>
      </w:r>
      <w:r>
        <w:rPr>
          <w:spacing w:val="1"/>
          <w:vertAlign w:val="baseline"/>
        </w:rPr>
        <w:t> </w:t>
      </w:r>
      <w:r>
        <w:rPr>
          <w:vertAlign w:val="baseline"/>
        </w:rPr>
        <w:t>“unacceptably</w:t>
      </w:r>
      <w:r>
        <w:rPr>
          <w:spacing w:val="-4"/>
          <w:vertAlign w:val="baseline"/>
        </w:rPr>
        <w:t> </w:t>
      </w:r>
      <w:r>
        <w:rPr>
          <w:vertAlign w:val="baseline"/>
        </w:rPr>
        <w:t>low</w:t>
      </w:r>
      <w:r>
        <w:rPr>
          <w:spacing w:val="-2"/>
          <w:vertAlign w:val="baseline"/>
        </w:rPr>
        <w:t> </w:t>
      </w:r>
      <w:r>
        <w:rPr>
          <w:vertAlign w:val="baseline"/>
        </w:rPr>
        <w:t>compliance</w:t>
      </w:r>
      <w:r>
        <w:rPr>
          <w:spacing w:val="-5"/>
          <w:vertAlign w:val="baseline"/>
        </w:rPr>
        <w:t> </w:t>
      </w:r>
      <w:r>
        <w:rPr>
          <w:vertAlign w:val="baseline"/>
        </w:rPr>
        <w:t>with</w:t>
      </w:r>
      <w:r>
        <w:rPr>
          <w:spacing w:val="-4"/>
          <w:vertAlign w:val="baseline"/>
        </w:rPr>
        <w:t> </w:t>
      </w:r>
      <w:r>
        <w:rPr>
          <w:vertAlign w:val="baseline"/>
        </w:rPr>
        <w:t>quarantine</w:t>
      </w:r>
      <w:r>
        <w:rPr>
          <w:spacing w:val="-5"/>
          <w:vertAlign w:val="baseline"/>
        </w:rPr>
        <w:t> </w:t>
      </w:r>
      <w:r>
        <w:rPr>
          <w:vertAlign w:val="baseline"/>
        </w:rPr>
        <w:t>requirements”.</w:t>
      </w:r>
      <w:r>
        <w:rPr>
          <w:vertAlign w:val="superscript"/>
        </w:rPr>
        <w:t>111</w:t>
      </w:r>
      <w:r>
        <w:rPr>
          <w:spacing w:val="-3"/>
          <w:vertAlign w:val="baseline"/>
        </w:rPr>
        <w:t> </w:t>
      </w:r>
      <w:r>
        <w:rPr>
          <w:vertAlign w:val="baseline"/>
        </w:rPr>
        <w:t>Declaring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emergency</w:t>
      </w:r>
      <w:r>
        <w:rPr>
          <w:spacing w:val="-57"/>
          <w:vertAlign w:val="baseline"/>
        </w:rPr>
        <w:t> </w:t>
      </w:r>
      <w:r>
        <w:rPr>
          <w:vertAlign w:val="baseline"/>
        </w:rPr>
        <w:t>meant allowing for military involvement and prison sentences of up to 10 years for those who</w:t>
      </w:r>
      <w:r>
        <w:rPr>
          <w:spacing w:val="1"/>
          <w:vertAlign w:val="baseline"/>
        </w:rPr>
        <w:t> </w:t>
      </w:r>
      <w:r>
        <w:rPr>
          <w:vertAlign w:val="baseline"/>
        </w:rPr>
        <w:t>chose</w:t>
      </w:r>
      <w:r>
        <w:rPr>
          <w:spacing w:val="-3"/>
          <w:vertAlign w:val="baseline"/>
        </w:rPr>
        <w:t> </w:t>
      </w:r>
      <w:r>
        <w:rPr>
          <w:vertAlign w:val="baseline"/>
        </w:rPr>
        <w:t>not</w:t>
      </w:r>
      <w:r>
        <w:rPr>
          <w:spacing w:val="-2"/>
          <w:vertAlign w:val="baseline"/>
        </w:rPr>
        <w:t> </w:t>
      </w:r>
      <w:r>
        <w:rPr>
          <w:vertAlign w:val="baseline"/>
        </w:rPr>
        <w:t>to abide</w:t>
      </w:r>
      <w:r>
        <w:rPr>
          <w:spacing w:val="-2"/>
          <w:vertAlign w:val="baseline"/>
        </w:rPr>
        <w:t> </w:t>
      </w:r>
      <w:r>
        <w:rPr>
          <w:vertAlign w:val="baseline"/>
        </w:rPr>
        <w:t>by the</w:t>
      </w:r>
      <w:r>
        <w:rPr>
          <w:spacing w:val="-2"/>
          <w:vertAlign w:val="baseline"/>
        </w:rPr>
        <w:t> </w:t>
      </w:r>
      <w:r>
        <w:rPr>
          <w:vertAlign w:val="baseline"/>
        </w:rPr>
        <w:t>newly instituted measures.</w:t>
      </w:r>
      <w:r>
        <w:rPr>
          <w:vertAlign w:val="superscript"/>
        </w:rPr>
        <w:t>112</w:t>
      </w:r>
    </w:p>
    <w:p>
      <w:pPr>
        <w:pStyle w:val="BodyText"/>
        <w:spacing w:line="480" w:lineRule="auto" w:before="164"/>
        <w:ind w:left="260" w:right="662" w:firstLine="360"/>
      </w:pPr>
      <w:r>
        <w:rPr/>
        <w:t>Supreme Decree 4199 detailed restrictions on the free movement of people throughout</w:t>
      </w:r>
      <w:r>
        <w:rPr>
          <w:spacing w:val="1"/>
        </w:rPr>
        <w:t> </w:t>
      </w:r>
      <w:r>
        <w:rPr/>
        <w:t>Bolivian territory. Based on the last digit of ID numbers, citizens over 18 and under 65 were</w:t>
      </w:r>
      <w:r>
        <w:rPr>
          <w:spacing w:val="1"/>
        </w:rPr>
        <w:t> </w:t>
      </w:r>
      <w:r>
        <w:rPr/>
        <w:t>allotted designated days of the week to get medicine and groceries from 7am-12pm. Mondays</w:t>
      </w:r>
      <w:r>
        <w:rPr>
          <w:spacing w:val="1"/>
        </w:rPr>
        <w:t> </w:t>
      </w:r>
      <w:r>
        <w:rPr/>
        <w:t>were for those whose IDs ended in 1 or 2, Tuesdays for 3 or 4, and so on and so forth.</w:t>
      </w:r>
      <w:r>
        <w:rPr>
          <w:vertAlign w:val="superscript"/>
        </w:rPr>
        <w:t>113</w:t>
      </w:r>
      <w:r>
        <w:rPr>
          <w:vertAlign w:val="baseline"/>
        </w:rPr>
        <w:t> The use</w:t>
      </w:r>
      <w:r>
        <w:rPr>
          <w:spacing w:val="-57"/>
          <w:vertAlign w:val="baseline"/>
        </w:rPr>
        <w:t> </w:t>
      </w:r>
      <w:r>
        <w:rPr>
          <w:vertAlign w:val="baseline"/>
        </w:rPr>
        <w:t>of motorized vehicles was prohibited; requiring people to either walk or bike to stock up on</w:t>
      </w:r>
      <w:r>
        <w:rPr>
          <w:spacing w:val="1"/>
          <w:vertAlign w:val="baseline"/>
        </w:rPr>
        <w:t> </w:t>
      </w:r>
      <w:r>
        <w:rPr>
          <w:vertAlign w:val="baseline"/>
        </w:rPr>
        <w:t>groceries</w:t>
      </w:r>
      <w:r>
        <w:rPr>
          <w:spacing w:val="-1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their</w:t>
      </w:r>
      <w:r>
        <w:rPr>
          <w:spacing w:val="-1"/>
          <w:vertAlign w:val="baseline"/>
        </w:rPr>
        <w:t> </w:t>
      </w:r>
      <w:r>
        <w:rPr>
          <w:vertAlign w:val="baseline"/>
        </w:rPr>
        <w:t>designated</w:t>
      </w:r>
      <w:r>
        <w:rPr>
          <w:spacing w:val="-2"/>
          <w:vertAlign w:val="baseline"/>
        </w:rPr>
        <w:t> </w:t>
      </w:r>
      <w:r>
        <w:rPr>
          <w:vertAlign w:val="baseline"/>
        </w:rPr>
        <w:t>days,</w:t>
      </w:r>
      <w:r>
        <w:rPr>
          <w:spacing w:val="-1"/>
          <w:vertAlign w:val="baseline"/>
        </w:rPr>
        <w:t> </w:t>
      </w:r>
      <w:r>
        <w:rPr>
          <w:vertAlign w:val="baseline"/>
        </w:rPr>
        <w:t>unless they</w:t>
      </w:r>
      <w:r>
        <w:rPr>
          <w:spacing w:val="-1"/>
          <w:vertAlign w:val="baseline"/>
        </w:rPr>
        <w:t> </w:t>
      </w:r>
      <w:r>
        <w:rPr>
          <w:vertAlign w:val="baseline"/>
        </w:rPr>
        <w:t>had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2"/>
          <w:vertAlign w:val="baseline"/>
        </w:rPr>
        <w:t> </w:t>
      </w:r>
      <w:r>
        <w:rPr>
          <w:vertAlign w:val="baseline"/>
        </w:rPr>
        <w:t>government</w:t>
      </w:r>
      <w:r>
        <w:rPr>
          <w:spacing w:val="2"/>
          <w:vertAlign w:val="baseline"/>
        </w:rPr>
        <w:t> </w:t>
      </w:r>
      <w:r>
        <w:rPr>
          <w:vertAlign w:val="baseline"/>
        </w:rPr>
        <w:t>issued</w:t>
      </w:r>
      <w:r>
        <w:rPr>
          <w:spacing w:val="-2"/>
          <w:vertAlign w:val="baseline"/>
        </w:rPr>
        <w:t> </w:t>
      </w:r>
      <w:r>
        <w:rPr>
          <w:vertAlign w:val="baseline"/>
        </w:rPr>
        <w:t>permit.</w:t>
      </w:r>
      <w:r>
        <w:rPr>
          <w:spacing w:val="-1"/>
          <w:vertAlign w:val="baseline"/>
        </w:rPr>
        <w:t> </w:t>
      </w:r>
      <w:r>
        <w:rPr>
          <w:vertAlign w:val="baseline"/>
        </w:rPr>
        <w:t>Through</w:t>
      </w:r>
    </w:p>
    <w:p>
      <w:pPr>
        <w:pStyle w:val="BodyText"/>
        <w:spacing w:before="4"/>
        <w:rPr>
          <w:sz w:val="27"/>
        </w:rPr>
      </w:pPr>
      <w:r>
        <w:rPr/>
        <w:pict>
          <v:rect style="position:absolute;margin-left:72.025002pt;margin-top:17.684032pt;width:144.080pt;height:.75003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71"/>
        <w:ind w:left="260" w:right="1122" w:firstLine="0"/>
        <w:jc w:val="left"/>
        <w:rPr>
          <w:sz w:val="22"/>
        </w:rPr>
      </w:pPr>
      <w:r>
        <w:rPr>
          <w:sz w:val="22"/>
          <w:vertAlign w:val="superscript"/>
        </w:rPr>
        <w:t>109</w:t>
      </w:r>
      <w:r>
        <w:rPr>
          <w:sz w:val="22"/>
          <w:vertAlign w:val="baseline"/>
        </w:rPr>
        <w:t> Escalante, Luis, Helene Maisonnave, 2021. "The impact of the COVID-19 pandemic on women's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welfare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domestic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burdens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Bolivia,"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https://ideas.repec.org/p/hal/wpaper/hal-03118060.html</w:t>
      </w:r>
    </w:p>
    <w:p>
      <w:pPr>
        <w:spacing w:line="240" w:lineRule="auto" w:before="0"/>
        <w:ind w:left="260" w:right="730" w:firstLine="0"/>
        <w:jc w:val="left"/>
        <w:rPr>
          <w:sz w:val="22"/>
        </w:rPr>
      </w:pPr>
      <w:r>
        <w:rPr>
          <w:sz w:val="22"/>
          <w:vertAlign w:val="superscript"/>
        </w:rPr>
        <w:t>110</w:t>
      </w:r>
      <w:r>
        <w:rPr>
          <w:sz w:val="22"/>
          <w:vertAlign w:val="baseline"/>
        </w:rPr>
        <w:t> Gaceta Oficial del Estado Plurinacional de Bolivia. Decreto Supremo Nº 4199, “</w:t>
      </w:r>
      <w:r>
        <w:rPr>
          <w:i/>
          <w:sz w:val="22"/>
          <w:vertAlign w:val="baseline"/>
        </w:rPr>
        <w:t>Cuarentena Total en</w:t>
      </w:r>
      <w:r>
        <w:rPr>
          <w:i/>
          <w:spacing w:val="1"/>
          <w:sz w:val="22"/>
          <w:vertAlign w:val="baseline"/>
        </w:rPr>
        <w:t> </w:t>
      </w:r>
      <w:r>
        <w:rPr>
          <w:i/>
          <w:sz w:val="22"/>
          <w:vertAlign w:val="baseline"/>
        </w:rPr>
        <w:t>todo el territorio del Estado Plurinacional de Bolivia, contra el contagio y propagación del Coronavirus</w:t>
      </w:r>
      <w:r>
        <w:rPr>
          <w:i/>
          <w:spacing w:val="-52"/>
          <w:sz w:val="22"/>
          <w:vertAlign w:val="baseline"/>
        </w:rPr>
        <w:t> </w:t>
      </w:r>
      <w:r>
        <w:rPr>
          <w:i/>
          <w:sz w:val="22"/>
          <w:vertAlign w:val="baseline"/>
        </w:rPr>
        <w:t>(COVID-19)”</w:t>
      </w:r>
      <w:r>
        <w:rPr>
          <w:sz w:val="22"/>
          <w:vertAlign w:val="baseline"/>
        </w:rPr>
        <w:t>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21 de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marzo de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2020</w:t>
      </w:r>
    </w:p>
    <w:p>
      <w:pPr>
        <w:spacing w:line="240" w:lineRule="auto" w:before="0"/>
        <w:ind w:left="260" w:right="735" w:firstLine="0"/>
        <w:jc w:val="left"/>
        <w:rPr>
          <w:sz w:val="22"/>
        </w:rPr>
      </w:pPr>
      <w:r>
        <w:rPr>
          <w:sz w:val="22"/>
          <w:vertAlign w:val="superscript"/>
        </w:rPr>
        <w:t>111</w:t>
      </w:r>
      <w:r>
        <w:rPr>
          <w:sz w:val="22"/>
          <w:vertAlign w:val="baseline"/>
        </w:rPr>
        <w:t> Blofield, Merike, Hoffmann, Bert, Llanos, Mariana (2020). Assessing the Political and Social Impact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of the COVID-19 Crisis in Latin America. (GIGA Focus Lateinamerika, 3). Hamburg: GIGA German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Institute of Global and Area Studies. https://</w:t>
      </w:r>
      <w:hyperlink r:id="rId37">
        <w:r>
          <w:rPr>
            <w:sz w:val="22"/>
            <w:vertAlign w:val="baseline"/>
          </w:rPr>
          <w:t>www.giga-hamburg.de/en/publications/18749084-assessing-</w:t>
        </w:r>
      </w:hyperlink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political-social-impact-covid-19-crisis-latin-america/</w:t>
      </w:r>
    </w:p>
    <w:p>
      <w:pPr>
        <w:spacing w:line="240" w:lineRule="auto" w:before="0"/>
        <w:ind w:left="260" w:right="735" w:firstLine="0"/>
        <w:jc w:val="left"/>
        <w:rPr>
          <w:sz w:val="22"/>
        </w:rPr>
      </w:pPr>
      <w:r>
        <w:rPr>
          <w:sz w:val="22"/>
          <w:vertAlign w:val="superscript"/>
        </w:rPr>
        <w:t>112</w:t>
      </w:r>
      <w:r>
        <w:rPr>
          <w:sz w:val="22"/>
          <w:vertAlign w:val="baseline"/>
        </w:rPr>
        <w:t> Blofield, Merike, Hoffmann, Bert, Llanos, Mariana (2020). Assessing the Political and Social Impact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of the COVID-19 Crisis in Latin America. (GIGA Focus Lateinamerika, 3). Hamburg: GIGA German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Institute of Global and Area Studies. https://</w:t>
      </w:r>
      <w:hyperlink r:id="rId37">
        <w:r>
          <w:rPr>
            <w:sz w:val="22"/>
            <w:vertAlign w:val="baseline"/>
          </w:rPr>
          <w:t>www.giga-hamburg.de/en/publications/18749084-assessing-</w:t>
        </w:r>
      </w:hyperlink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political-social-impact-covid-19-crisis-latin-america/</w:t>
      </w:r>
    </w:p>
    <w:p>
      <w:pPr>
        <w:spacing w:line="240" w:lineRule="auto" w:before="0"/>
        <w:ind w:left="260" w:right="630" w:firstLine="0"/>
        <w:jc w:val="left"/>
        <w:rPr>
          <w:sz w:val="22"/>
        </w:rPr>
      </w:pPr>
      <w:r>
        <w:rPr>
          <w:sz w:val="22"/>
          <w:vertAlign w:val="superscript"/>
        </w:rPr>
        <w:t>113</w:t>
      </w:r>
      <w:r>
        <w:rPr>
          <w:sz w:val="22"/>
          <w:vertAlign w:val="baseline"/>
        </w:rPr>
        <w:t> “Gobierno Declara Cuarentena Total Desde Mañana Por 14 Días En Todo El País.” Diario Pagina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Siete, March 21, 2020. https://</w:t>
      </w:r>
      <w:hyperlink r:id="rId38">
        <w:r>
          <w:rPr>
            <w:sz w:val="22"/>
            <w:vertAlign w:val="baseline"/>
          </w:rPr>
          <w:t>www.paginasiete.bo/nacional/2020/3/21/gobierno-declara-cuarentena-total-</w:t>
        </w:r>
      </w:hyperlink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desde-manana-por-14-dias-en-todo-el-pais-250378.html.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768"/>
      </w:pPr>
      <w:r>
        <w:rPr/>
        <w:t>Supreme Decree 4200, these measures were extended to April 15, 2020. Then, Supreme Decree</w:t>
      </w:r>
      <w:r>
        <w:rPr>
          <w:spacing w:val="-57"/>
        </w:rPr>
        <w:t> </w:t>
      </w:r>
      <w:r>
        <w:rPr/>
        <w:t>4214 extended them to April 30, 2020. Though these measures initially worked to contain the</w:t>
      </w:r>
      <w:r>
        <w:rPr>
          <w:spacing w:val="1"/>
        </w:rPr>
        <w:t> </w:t>
      </w:r>
      <w:r>
        <w:rPr/>
        <w:t>virus, with positive cases ranging from 130-500 per day, the pressing issue was economic. In</w:t>
      </w:r>
      <w:r>
        <w:rPr>
          <w:spacing w:val="1"/>
        </w:rPr>
        <w:t> </w:t>
      </w:r>
      <w:r>
        <w:rPr/>
        <w:t>March, the government passed a bill to provide an unconditional-cash transfer, the “Bono</w:t>
      </w:r>
      <w:r>
        <w:rPr>
          <w:spacing w:val="1"/>
        </w:rPr>
        <w:t> </w:t>
      </w:r>
      <w:r>
        <w:rPr/>
        <w:t>Universal”, for anyone over the age of 18 who was not the recipient of any other cash transfer</w:t>
      </w:r>
      <w:r>
        <w:rPr>
          <w:spacing w:val="1"/>
        </w:rPr>
        <w:t> </w:t>
      </w:r>
      <w:r>
        <w:rPr/>
        <w:t>and was unemployed. Citizens would be able to receive it starting on April 15, 2020. Though it</w:t>
      </w:r>
      <w:r>
        <w:rPr>
          <w:spacing w:val="1"/>
        </w:rPr>
        <w:t> </w:t>
      </w:r>
      <w:r>
        <w:rPr/>
        <w:t>certainly helped, the 1,000 bolivianos (roughly $150 USD) from the cash transfer did not last</w:t>
      </w:r>
      <w:r>
        <w:rPr>
          <w:spacing w:val="1"/>
        </w:rPr>
        <w:t> </w:t>
      </w:r>
      <w:r>
        <w:rPr/>
        <w:t>long. With 62.5% of the economy coming from informal work and petty commerce, the</w:t>
      </w:r>
      <w:r>
        <w:rPr>
          <w:spacing w:val="1"/>
        </w:rPr>
        <w:t> </w:t>
      </w:r>
      <w:r>
        <w:rPr/>
        <w:t>government’s</w:t>
      </w:r>
      <w:r>
        <w:rPr>
          <w:spacing w:val="-1"/>
        </w:rPr>
        <w:t> </w:t>
      </w:r>
      <w:r>
        <w:rPr/>
        <w:t>strategy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decelerate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spread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virus</w:t>
      </w:r>
      <w:r>
        <w:rPr>
          <w:spacing w:val="-1"/>
        </w:rPr>
        <w:t> </w:t>
      </w:r>
      <w:r>
        <w:rPr/>
        <w:t>led</w:t>
      </w:r>
      <w:r>
        <w:rPr>
          <w:spacing w:val="-1"/>
        </w:rPr>
        <w:t> </w:t>
      </w:r>
      <w:r>
        <w:rPr/>
        <w:t>people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have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4"/>
        </w:rPr>
        <w:t> </w:t>
      </w:r>
      <w:r>
        <w:rPr/>
        <w:t>between</w:t>
      </w:r>
      <w:r>
        <w:rPr>
          <w:spacing w:val="-57"/>
        </w:rPr>
        <w:t> </w:t>
      </w:r>
      <w:r>
        <w:rPr/>
        <w:t>exposing themselves to the deadly virus and not having the resources to cover their basic</w:t>
      </w:r>
      <w:r>
        <w:rPr>
          <w:spacing w:val="1"/>
        </w:rPr>
        <w:t> </w:t>
      </w:r>
      <w:r>
        <w:rPr/>
        <w:t>necessities.</w:t>
      </w:r>
      <w:r>
        <w:rPr>
          <w:vertAlign w:val="superscript"/>
        </w:rPr>
        <w:t>114</w:t>
      </w:r>
      <w:r>
        <w:rPr>
          <w:vertAlign w:val="baseline"/>
        </w:rPr>
        <w:t> The final extension of strict quarantine measures was through Supreme Decree</w:t>
      </w:r>
      <w:r>
        <w:rPr>
          <w:spacing w:val="1"/>
          <w:vertAlign w:val="baseline"/>
        </w:rPr>
        <w:t> </w:t>
      </w:r>
      <w:r>
        <w:rPr>
          <w:vertAlign w:val="baseline"/>
        </w:rPr>
        <w:t>4229 extending lockdown until May 10, 2020. Once strict lockdown ended, the country went</w:t>
      </w:r>
      <w:r>
        <w:rPr>
          <w:spacing w:val="1"/>
          <w:vertAlign w:val="baseline"/>
        </w:rPr>
        <w:t> </w:t>
      </w:r>
      <w:r>
        <w:rPr>
          <w:vertAlign w:val="baseline"/>
        </w:rPr>
        <w:t>into a “dynamic quarantine”. As a result, gradually, quarantine measures became less strict to</w:t>
      </w:r>
      <w:r>
        <w:rPr>
          <w:spacing w:val="1"/>
          <w:vertAlign w:val="baseline"/>
        </w:rPr>
        <w:t> </w:t>
      </w:r>
      <w:r>
        <w:rPr>
          <w:vertAlign w:val="baseline"/>
        </w:rPr>
        <w:t>accommodate some of these people’s need to work, but cases quickly rose to the thousands per</w:t>
      </w:r>
      <w:r>
        <w:rPr>
          <w:spacing w:val="1"/>
          <w:vertAlign w:val="baseline"/>
        </w:rPr>
        <w:t> </w:t>
      </w:r>
      <w:r>
        <w:rPr>
          <w:vertAlign w:val="baseline"/>
        </w:rPr>
        <w:t>day. The health system rapidly collapsed, leading to the implementation of makeshift beds in</w:t>
      </w:r>
      <w:r>
        <w:rPr>
          <w:spacing w:val="1"/>
          <w:vertAlign w:val="baseline"/>
        </w:rPr>
        <w:t> </w:t>
      </w:r>
      <w:r>
        <w:rPr>
          <w:vertAlign w:val="baseline"/>
        </w:rPr>
        <w:t>hallways, courtyards, and outside of hospitals. Until about August, positive cases ranged from</w:t>
      </w:r>
      <w:r>
        <w:rPr>
          <w:spacing w:val="1"/>
          <w:vertAlign w:val="baseline"/>
        </w:rPr>
        <w:t> </w:t>
      </w:r>
      <w:r>
        <w:rPr>
          <w:vertAlign w:val="baseline"/>
        </w:rPr>
        <w:t>1,000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1,500</w:t>
      </w:r>
      <w:r>
        <w:rPr>
          <w:spacing w:val="-1"/>
          <w:vertAlign w:val="baseline"/>
        </w:rPr>
        <w:t> </w:t>
      </w:r>
      <w:r>
        <w:rPr>
          <w:vertAlign w:val="baseline"/>
        </w:rPr>
        <w:t>per</w:t>
      </w:r>
      <w:r>
        <w:rPr>
          <w:spacing w:val="-1"/>
          <w:vertAlign w:val="baseline"/>
        </w:rPr>
        <w:t> </w:t>
      </w:r>
      <w:r>
        <w:rPr>
          <w:vertAlign w:val="baseline"/>
        </w:rPr>
        <w:t>day.</w:t>
      </w:r>
      <w:r>
        <w:rPr>
          <w:vertAlign w:val="superscript"/>
        </w:rPr>
        <w:t>115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rate</w:t>
      </w:r>
      <w:r>
        <w:rPr>
          <w:spacing w:val="2"/>
          <w:vertAlign w:val="baseline"/>
        </w:rPr>
        <w:t> </w:t>
      </w:r>
      <w:r>
        <w:rPr>
          <w:vertAlign w:val="baseline"/>
        </w:rPr>
        <w:t>continued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be</w:t>
      </w:r>
      <w:r>
        <w:rPr>
          <w:spacing w:val="-3"/>
          <w:vertAlign w:val="baseline"/>
        </w:rPr>
        <w:t> </w:t>
      </w:r>
      <w:r>
        <w:rPr>
          <w:vertAlign w:val="baseline"/>
        </w:rPr>
        <w:t>one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highest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world</w:t>
      </w:r>
      <w:r>
        <w:rPr>
          <w:spacing w:val="-1"/>
          <w:vertAlign w:val="baseline"/>
        </w:rPr>
        <w:t> </w:t>
      </w:r>
      <w:r>
        <w:rPr>
          <w:vertAlign w:val="baseline"/>
        </w:rPr>
        <w:t>as well,</w:t>
      </w:r>
      <w:r>
        <w:rPr>
          <w:spacing w:val="-57"/>
          <w:vertAlign w:val="baseline"/>
        </w:rPr>
        <w:t> </w:t>
      </w:r>
      <w:r>
        <w:rPr>
          <w:vertAlign w:val="baseline"/>
        </w:rPr>
        <w:t>averaging</w:t>
      </w:r>
      <w:r>
        <w:rPr>
          <w:spacing w:val="3"/>
          <w:vertAlign w:val="baseline"/>
        </w:rPr>
        <w:t> </w:t>
      </w:r>
      <w:r>
        <w:rPr>
          <w:vertAlign w:val="baseline"/>
        </w:rPr>
        <w:t>about</w:t>
      </w:r>
      <w:r>
        <w:rPr>
          <w:spacing w:val="-2"/>
          <w:vertAlign w:val="baseline"/>
        </w:rPr>
        <w:t> </w:t>
      </w:r>
      <w:r>
        <w:rPr>
          <w:vertAlign w:val="baseline"/>
        </w:rPr>
        <w:t>3% to 5%.</w:t>
      </w:r>
      <w:r>
        <w:rPr>
          <w:vertAlign w:val="superscript"/>
        </w:rPr>
        <w:t>116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rPr/>
        <w:pict>
          <v:rect style="position:absolute;margin-left:72.025002pt;margin-top:8.893047pt;width:144.080pt;height:.75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65"/>
        <w:ind w:left="260" w:right="679" w:firstLine="0"/>
        <w:jc w:val="left"/>
        <w:rPr>
          <w:sz w:val="22"/>
        </w:rPr>
      </w:pPr>
      <w:r>
        <w:rPr>
          <w:sz w:val="22"/>
          <w:vertAlign w:val="superscript"/>
        </w:rPr>
        <w:t>114</w:t>
      </w:r>
      <w:r>
        <w:rPr>
          <w:sz w:val="22"/>
          <w:vertAlign w:val="baseline"/>
        </w:rPr>
        <w:t> Blofield, Merike, and Fernando Filgueira. (2020) COVID19 and Latin America: Social Impact and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Social Policies, 2 April, Buenos Aires: Centro de Implementación de Políticas Públicas para la Equidad y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el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Crecimiento (CIPPEC).</w:t>
      </w:r>
    </w:p>
    <w:p>
      <w:pPr>
        <w:spacing w:line="240" w:lineRule="auto" w:before="1"/>
        <w:ind w:left="260" w:right="763" w:firstLine="0"/>
        <w:jc w:val="left"/>
        <w:rPr>
          <w:sz w:val="22"/>
        </w:rPr>
      </w:pPr>
      <w:r>
        <w:rPr>
          <w:sz w:val="22"/>
          <w:vertAlign w:val="superscript"/>
        </w:rPr>
        <w:t>115</w:t>
      </w:r>
      <w:r>
        <w:rPr>
          <w:sz w:val="22"/>
          <w:vertAlign w:val="baseline"/>
        </w:rPr>
        <w:t> “Covid-19: Bolivia Reporta 1.693 Casos Nuevos y Un Total De 93.328.” Diario Pagina Siete, August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11, 2020. </w:t>
      </w:r>
      <w:hyperlink r:id="rId39">
        <w:r>
          <w:rPr>
            <w:color w:val="0000FF"/>
            <w:sz w:val="22"/>
            <w:u w:val="single" w:color="0000FF"/>
            <w:vertAlign w:val="baseline"/>
          </w:rPr>
          <w:t>https://www.paginasiete.bo/sociedad/2020/8/11/covid-19-bolivia-reporta-1693-casos-nuevos-</w:t>
        </w:r>
      </w:hyperlink>
      <w:r>
        <w:rPr>
          <w:color w:val="0000FF"/>
          <w:spacing w:val="1"/>
          <w:sz w:val="22"/>
          <w:vertAlign w:val="baseline"/>
        </w:rPr>
        <w:t> </w:t>
      </w:r>
      <w:hyperlink r:id="rId39">
        <w:r>
          <w:rPr>
            <w:color w:val="0000FF"/>
            <w:sz w:val="22"/>
            <w:u w:val="single" w:color="0000FF"/>
            <w:vertAlign w:val="baseline"/>
          </w:rPr>
          <w:t>un-total-de-93328-264225.html</w:t>
        </w:r>
        <w:r>
          <w:rPr>
            <w:sz w:val="22"/>
            <w:vertAlign w:val="baseline"/>
          </w:rPr>
          <w:t>.</w:t>
        </w:r>
      </w:hyperlink>
    </w:p>
    <w:p>
      <w:pPr>
        <w:spacing w:line="240" w:lineRule="auto" w:before="2"/>
        <w:ind w:left="260" w:right="1141" w:firstLine="0"/>
        <w:jc w:val="left"/>
        <w:rPr>
          <w:sz w:val="22"/>
        </w:rPr>
      </w:pPr>
      <w:r>
        <w:rPr>
          <w:sz w:val="22"/>
          <w:vertAlign w:val="superscript"/>
        </w:rPr>
        <w:t>116</w:t>
      </w:r>
      <w:r>
        <w:rPr>
          <w:sz w:val="22"/>
          <w:vertAlign w:val="baseline"/>
        </w:rPr>
        <w:t> Trigo, María Silvia, Anatoly Kurmanaev, and Allison Mccann. “As Politicians Clashed, Bolivia's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Pandemic Death Rate Soared.” The New York Times. The New York Times, August 22, 2020.</w:t>
      </w:r>
      <w:r>
        <w:rPr>
          <w:spacing w:val="1"/>
          <w:sz w:val="22"/>
          <w:vertAlign w:val="baseline"/>
        </w:rPr>
        <w:t> </w:t>
      </w:r>
      <w:hyperlink r:id="rId40">
        <w:r>
          <w:rPr>
            <w:color w:val="0000FF"/>
            <w:sz w:val="22"/>
            <w:u w:val="single" w:color="0000FF"/>
            <w:vertAlign w:val="baseline"/>
          </w:rPr>
          <w:t>https://www.nytimes.com/2020/08/22/world/americas/virus-bolivia.html</w:t>
        </w:r>
        <w:r>
          <w:rPr>
            <w:sz w:val="22"/>
            <w:vertAlign w:val="baseline"/>
          </w:rPr>
          <w:t>.</w:t>
        </w:r>
      </w:hyperlink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51" w:firstLine="360"/>
      </w:pPr>
      <w:r>
        <w:rPr/>
        <w:t>Dynamic quarantine measures continued, with restrictions separating citizens’ grocery and</w:t>
      </w:r>
      <w:r>
        <w:rPr>
          <w:spacing w:val="1"/>
        </w:rPr>
        <w:t> </w:t>
      </w:r>
      <w:r>
        <w:rPr/>
        <w:t>pharmacy day based on the last digit of the ID being even or odd, until the end of August, where</w:t>
      </w:r>
      <w:r>
        <w:rPr>
          <w:spacing w:val="1"/>
        </w:rPr>
        <w:t> </w:t>
      </w:r>
      <w:r>
        <w:rPr/>
        <w:t>through Supreme Decree 4314, the government began the post-confinement phase with the</w:t>
      </w:r>
      <w:r>
        <w:rPr>
          <w:spacing w:val="1"/>
        </w:rPr>
        <w:t> </w:t>
      </w:r>
      <w:r>
        <w:rPr/>
        <w:t>gradual reopening of the economic sector.</w:t>
      </w:r>
      <w:r>
        <w:rPr>
          <w:vertAlign w:val="superscript"/>
        </w:rPr>
        <w:t>117</w:t>
      </w:r>
      <w:r>
        <w:rPr>
          <w:vertAlign w:val="baseline"/>
        </w:rPr>
        <w:t> Due to the electoral crisis the year prior, there still</w:t>
      </w:r>
      <w:r>
        <w:rPr>
          <w:spacing w:val="1"/>
          <w:vertAlign w:val="baseline"/>
        </w:rPr>
        <w:t> </w:t>
      </w:r>
      <w:r>
        <w:rPr>
          <w:vertAlign w:val="baseline"/>
        </w:rPr>
        <w:t>was a pending election that had been scheduled for May 2020 and then postponed. Given the</w:t>
      </w:r>
      <w:r>
        <w:rPr>
          <w:spacing w:val="1"/>
          <w:vertAlign w:val="baseline"/>
        </w:rPr>
        <w:t> </w:t>
      </w:r>
      <w:r>
        <w:rPr>
          <w:vertAlign w:val="baseline"/>
        </w:rPr>
        <w:t>circumstances surrounding the pandemic, it was postponed to September, and then ultimately to</w:t>
      </w:r>
      <w:r>
        <w:rPr>
          <w:spacing w:val="1"/>
          <w:vertAlign w:val="baseline"/>
        </w:rPr>
        <w:t> </w:t>
      </w:r>
      <w:r>
        <w:rPr>
          <w:vertAlign w:val="baseline"/>
        </w:rPr>
        <w:t>October 2020.</w:t>
      </w:r>
      <w:r>
        <w:rPr>
          <w:vertAlign w:val="superscript"/>
        </w:rPr>
        <w:t>118</w:t>
      </w:r>
      <w:r>
        <w:rPr>
          <w:vertAlign w:val="baseline"/>
        </w:rPr>
        <w:t> The election took place on October 18, 2020 and Luis Arce Catacora was</w:t>
      </w:r>
      <w:r>
        <w:rPr>
          <w:spacing w:val="1"/>
          <w:vertAlign w:val="baseline"/>
        </w:rPr>
        <w:t> </w:t>
      </w:r>
      <w:r>
        <w:rPr>
          <w:vertAlign w:val="baseline"/>
        </w:rPr>
        <w:t>elected. Given that cases were ranging between 50-100 positive COVID-19 tests, about a month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his election, Arce allowed for the completely lift of measures until January 15, 2020, which</w:t>
      </w:r>
      <w:r>
        <w:rPr>
          <w:spacing w:val="-57"/>
          <w:vertAlign w:val="baseline"/>
        </w:rPr>
        <w:t> </w:t>
      </w:r>
      <w:r>
        <w:rPr>
          <w:vertAlign w:val="baseline"/>
        </w:rPr>
        <w:t>allowed for events like graduation celebrations, which congregate hundreds of people, to take</w:t>
      </w:r>
      <w:r>
        <w:rPr>
          <w:spacing w:val="1"/>
          <w:vertAlign w:val="baseline"/>
        </w:rPr>
        <w:t> </w:t>
      </w:r>
      <w:r>
        <w:rPr>
          <w:vertAlign w:val="baseline"/>
        </w:rPr>
        <w:t>place.</w:t>
      </w:r>
      <w:r>
        <w:rPr>
          <w:vertAlign w:val="superscript"/>
        </w:rPr>
        <w:t>119</w:t>
      </w:r>
      <w:r>
        <w:rPr>
          <w:vertAlign w:val="baseline"/>
        </w:rPr>
        <w:t> This, paired with the holiday season, unfortunately led to the second wave of COVID-</w:t>
      </w:r>
      <w:r>
        <w:rPr>
          <w:spacing w:val="1"/>
          <w:vertAlign w:val="baseline"/>
        </w:rPr>
        <w:t> </w:t>
      </w:r>
      <w:r>
        <w:rPr>
          <w:vertAlign w:val="baseline"/>
        </w:rPr>
        <w:t>19 outbreaks, leading the cases in the country to go back up into the thousand cases for day, and</w:t>
      </w:r>
      <w:r>
        <w:rPr>
          <w:spacing w:val="1"/>
          <w:vertAlign w:val="baseline"/>
        </w:rPr>
        <w:t> </w:t>
      </w:r>
      <w:r>
        <w:rPr>
          <w:vertAlign w:val="baseline"/>
        </w:rPr>
        <w:t>surpassing the first wave’s figures. In efforts to mitigate the collapse of the public health system,</w:t>
      </w:r>
      <w:r>
        <w:rPr>
          <w:spacing w:val="-57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February</w:t>
      </w:r>
      <w:r>
        <w:rPr>
          <w:spacing w:val="-1"/>
          <w:vertAlign w:val="baseline"/>
        </w:rPr>
        <w:t> </w:t>
      </w:r>
      <w:r>
        <w:rPr>
          <w:vertAlign w:val="baseline"/>
        </w:rPr>
        <w:t>2020,</w:t>
      </w:r>
      <w:r>
        <w:rPr>
          <w:spacing w:val="-1"/>
          <w:vertAlign w:val="baseline"/>
        </w:rPr>
        <w:t> </w:t>
      </w:r>
      <w:r>
        <w:rPr>
          <w:vertAlign w:val="baseline"/>
        </w:rPr>
        <w:t>Arce</w:t>
      </w:r>
      <w:r>
        <w:rPr>
          <w:spacing w:val="-3"/>
          <w:vertAlign w:val="baseline"/>
        </w:rPr>
        <w:t> </w:t>
      </w:r>
      <w:r>
        <w:rPr>
          <w:vertAlign w:val="baseline"/>
        </w:rPr>
        <w:t>passed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Supreme</w:t>
      </w:r>
      <w:r>
        <w:rPr>
          <w:spacing w:val="-3"/>
          <w:vertAlign w:val="baseline"/>
        </w:rPr>
        <w:t> </w:t>
      </w:r>
      <w:r>
        <w:rPr>
          <w:vertAlign w:val="baseline"/>
        </w:rPr>
        <w:t>Decree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would</w:t>
      </w:r>
      <w:r>
        <w:rPr>
          <w:spacing w:val="-1"/>
          <w:vertAlign w:val="baseline"/>
        </w:rPr>
        <w:t> </w:t>
      </w:r>
      <w:r>
        <w:rPr>
          <w:vertAlign w:val="baseline"/>
        </w:rPr>
        <w:t>forbid</w:t>
      </w:r>
      <w:r>
        <w:rPr>
          <w:spacing w:val="-1"/>
          <w:vertAlign w:val="baseline"/>
        </w:rPr>
        <w:t> </w:t>
      </w:r>
      <w:r>
        <w:rPr>
          <w:vertAlign w:val="baseline"/>
        </w:rPr>
        <w:t>private</w:t>
      </w:r>
      <w:r>
        <w:rPr>
          <w:spacing w:val="-3"/>
          <w:vertAlign w:val="baseline"/>
        </w:rPr>
        <w:t> </w:t>
      </w:r>
      <w:r>
        <w:rPr>
          <w:vertAlign w:val="baseline"/>
        </w:rPr>
        <w:t>hospitals from</w:t>
      </w:r>
      <w:r>
        <w:rPr>
          <w:spacing w:val="-4"/>
          <w:vertAlign w:val="baseline"/>
        </w:rPr>
        <w:t> </w:t>
      </w:r>
      <w:r>
        <w:rPr>
          <w:vertAlign w:val="baseline"/>
        </w:rPr>
        <w:t>asking</w:t>
      </w:r>
      <w:r>
        <w:rPr>
          <w:spacing w:val="-57"/>
          <w:vertAlign w:val="baseline"/>
        </w:rPr>
        <w:t> </w:t>
      </w:r>
      <w:r>
        <w:rPr>
          <w:vertAlign w:val="baseline"/>
        </w:rPr>
        <w:t>for a down payment before patients would be admitted to Intensive Care Units in hopes of</w:t>
      </w:r>
      <w:r>
        <w:rPr>
          <w:spacing w:val="1"/>
          <w:vertAlign w:val="baseline"/>
        </w:rPr>
        <w:t> </w:t>
      </w:r>
      <w:r>
        <w:rPr>
          <w:vertAlign w:val="baseline"/>
        </w:rPr>
        <w:t>alleviating the burden on public hospitals. This caused a massive battle between doctors, private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hospitals, and the government. Clearly, Bolivia’s struggles with providing basic necessities for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-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2"/>
          <w:vertAlign w:val="baseline"/>
        </w:rPr>
        <w:t> </w:t>
      </w:r>
      <w:r>
        <w:rPr>
          <w:vertAlign w:val="baseline"/>
        </w:rPr>
        <w:t>further magnified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pandemic.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rPr/>
        <w:pict>
          <v:rect style="position:absolute;margin-left:72.025002pt;margin-top:9.894024pt;width:144.080pt;height:.75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1122" w:firstLine="0"/>
        <w:jc w:val="left"/>
        <w:rPr>
          <w:sz w:val="22"/>
        </w:rPr>
      </w:pPr>
      <w:r>
        <w:rPr>
          <w:sz w:val="22"/>
          <w:vertAlign w:val="superscript"/>
        </w:rPr>
        <w:t>117</w:t>
      </w:r>
      <w:r>
        <w:rPr>
          <w:sz w:val="22"/>
          <w:vertAlign w:val="baseline"/>
        </w:rPr>
        <w:t> Escalante, Luis, Helene Maisonnave, 2021. "The impact of the COVID-19 pandemic on women's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welfare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domestic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burdens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Bolivia,"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https://ideas.repec.org/p/hal/wpaper/hal-03118060.html</w:t>
      </w:r>
    </w:p>
    <w:p>
      <w:pPr>
        <w:spacing w:line="240" w:lineRule="auto" w:before="2"/>
        <w:ind w:left="260" w:right="761" w:firstLine="0"/>
        <w:jc w:val="left"/>
        <w:rPr>
          <w:sz w:val="22"/>
        </w:rPr>
      </w:pPr>
      <w:r>
        <w:rPr>
          <w:sz w:val="22"/>
          <w:vertAlign w:val="superscript"/>
        </w:rPr>
        <w:t>118</w:t>
      </w:r>
      <w:r>
        <w:rPr>
          <w:sz w:val="22"/>
          <w:vertAlign w:val="baseline"/>
        </w:rPr>
        <w:t> “El Centro Carter Apoya Al TSE De Posponer Las Elecciones Para El 18 De Octubre.” Diario Pagina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Siete, July 24, 2020. https://</w:t>
      </w:r>
      <w:hyperlink r:id="rId41">
        <w:r>
          <w:rPr>
            <w:sz w:val="22"/>
            <w:vertAlign w:val="baseline"/>
          </w:rPr>
          <w:t>www.paginasiete.bo/nacional/2020/7/24/el-centro-carter-apoya-al-tse-de-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posponer-las-elecciones-para-el-18-de-octubre-262359.html.</w:t>
      </w:r>
    </w:p>
    <w:p>
      <w:pPr>
        <w:spacing w:line="240" w:lineRule="auto" w:before="2"/>
        <w:ind w:left="260" w:right="950" w:firstLine="0"/>
        <w:jc w:val="left"/>
        <w:rPr>
          <w:sz w:val="22"/>
        </w:rPr>
      </w:pPr>
      <w:r>
        <w:rPr>
          <w:sz w:val="22"/>
          <w:vertAlign w:val="superscript"/>
        </w:rPr>
        <w:t>119</w:t>
      </w:r>
      <w:r>
        <w:rPr>
          <w:sz w:val="22"/>
          <w:vertAlign w:val="baseline"/>
        </w:rPr>
        <w:t> Zapana, Verónica. “Gobierno Autoriza Todo Tipo De Actividades Hasta El 15 DE ENERO,”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November 30, 2020. https://</w:t>
      </w:r>
      <w:hyperlink r:id="rId42">
        <w:r>
          <w:rPr>
            <w:sz w:val="22"/>
            <w:vertAlign w:val="baseline"/>
          </w:rPr>
          <w:t>www.paginasiete.bo/sociedad/2020/11/30/gobierno-autoriza-todo-tipo-de-</w:t>
        </w:r>
      </w:hyperlink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actividades-hasta-el-15-de-enero-276536.html#!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Heading2"/>
        <w:numPr>
          <w:ilvl w:val="0"/>
          <w:numId w:val="7"/>
        </w:numPr>
        <w:tabs>
          <w:tab w:pos="801" w:val="left" w:leader="none"/>
        </w:tabs>
        <w:spacing w:line="240" w:lineRule="auto" w:before="90" w:after="0"/>
        <w:ind w:left="801" w:right="0" w:hanging="536"/>
        <w:jc w:val="left"/>
      </w:pPr>
      <w:bookmarkStart w:name="_TOC_250013" w:id="34"/>
      <w:bookmarkStart w:name="IV. Gender-Based Violence in Bolivia dur" w:id="35"/>
      <w:r>
        <w:rPr>
          <w:b w:val="0"/>
        </w:rPr>
      </w:r>
      <w:bookmarkEnd w:id="35"/>
      <w:bookmarkStart w:name="IV. Gender-Based Violence in Bolivia dur" w:id="36"/>
      <w:r>
        <w:rPr/>
        <w:t>G</w:t>
      </w:r>
      <w:r>
        <w:rPr/>
        <w:t>ender-Based</w:t>
      </w:r>
      <w:r>
        <w:rPr>
          <w:spacing w:val="-4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Bolivia</w:t>
      </w:r>
      <w:r>
        <w:rPr>
          <w:spacing w:val="-4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 COVID-19</w:t>
      </w:r>
      <w:r>
        <w:rPr>
          <w:spacing w:val="-4"/>
        </w:rPr>
        <w:t> </w:t>
      </w:r>
      <w:bookmarkEnd w:id="34"/>
      <w:r>
        <w:rPr/>
        <w:t>Pandemic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480" w:lineRule="auto"/>
        <w:ind w:left="260" w:right="622" w:firstLine="720"/>
      </w:pPr>
      <w:r>
        <w:rPr/>
        <w:t>In Bolivia, throughout the COVID-19 pandemic, a substantial number of women’s</w:t>
      </w:r>
      <w:r>
        <w:rPr>
          <w:spacing w:val="1"/>
        </w:rPr>
        <w:t> </w:t>
      </w:r>
      <w:r>
        <w:rPr/>
        <w:t>organizations</w:t>
      </w:r>
      <w:r>
        <w:rPr>
          <w:spacing w:val="3"/>
        </w:rPr>
        <w:t> </w:t>
      </w:r>
      <w:r>
        <w:rPr/>
        <w:t>reported</w:t>
      </w:r>
      <w:r>
        <w:rPr>
          <w:spacing w:val="2"/>
        </w:rPr>
        <w:t> </w:t>
      </w:r>
      <w:r>
        <w:rPr/>
        <w:t>surges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calls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help</w:t>
      </w:r>
      <w:r>
        <w:rPr>
          <w:spacing w:val="6"/>
        </w:rPr>
        <w:t> </w:t>
      </w:r>
      <w:r>
        <w:rPr/>
        <w:t>from</w:t>
      </w:r>
      <w:r>
        <w:rPr>
          <w:spacing w:val="5"/>
        </w:rPr>
        <w:t> </w:t>
      </w:r>
      <w:r>
        <w:rPr/>
        <w:t>women,</w:t>
      </w:r>
      <w:r>
        <w:rPr>
          <w:spacing w:val="2"/>
        </w:rPr>
        <w:t> </w:t>
      </w:r>
      <w:r>
        <w:rPr/>
        <w:t>“noting</w:t>
      </w:r>
      <w:r>
        <w:rPr>
          <w:spacing w:val="6"/>
        </w:rPr>
        <w:t> </w:t>
      </w:r>
      <w:r>
        <w:rPr/>
        <w:t>that</w:t>
      </w:r>
      <w:r>
        <w:rPr>
          <w:spacing w:val="5"/>
        </w:rPr>
        <w:t> </w:t>
      </w:r>
      <w:r>
        <w:rPr/>
        <w:t>the violence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become more brutal” during lockdown.</w:t>
      </w:r>
      <w:r>
        <w:rPr>
          <w:vertAlign w:val="superscript"/>
        </w:rPr>
        <w:t>120</w:t>
      </w:r>
      <w:r>
        <w:rPr>
          <w:vertAlign w:val="baseline"/>
        </w:rPr>
        <w:t> In early 2021, the government revealed that it had</w:t>
      </w:r>
      <w:r>
        <w:rPr>
          <w:spacing w:val="1"/>
          <w:vertAlign w:val="baseline"/>
        </w:rPr>
        <w:t> </w:t>
      </w:r>
      <w:r>
        <w:rPr>
          <w:vertAlign w:val="baseline"/>
        </w:rPr>
        <w:t>registered a total of 113 femicides in 2020. Though this figure was slightly lower than the one</w:t>
      </w:r>
      <w:r>
        <w:rPr>
          <w:spacing w:val="1"/>
          <w:vertAlign w:val="baseline"/>
        </w:rPr>
        <w:t> </w:t>
      </w:r>
      <w:r>
        <w:rPr>
          <w:vertAlign w:val="baseline"/>
        </w:rPr>
        <w:t>from the year prior, 117, prosecuting authorities revealed that “there was a latent index that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 that the death of women in 2020 resulted from much more violent ways”.</w:t>
      </w:r>
      <w:r>
        <w:rPr>
          <w:vertAlign w:val="superscript"/>
        </w:rPr>
        <w:t>121</w:t>
      </w:r>
      <w:r>
        <w:rPr>
          <w:vertAlign w:val="baseline"/>
        </w:rPr>
        <w:t> Throughout</w:t>
      </w:r>
      <w:r>
        <w:rPr>
          <w:spacing w:val="-57"/>
          <w:vertAlign w:val="baseline"/>
        </w:rPr>
        <w:t> </w:t>
      </w:r>
      <w:r>
        <w:rPr>
          <w:vertAlign w:val="baseline"/>
        </w:rPr>
        <w:t>the two months and ten days of strict quarantine measures, 2,935 cases of violence were reported</w:t>
      </w:r>
      <w:r>
        <w:rPr>
          <w:spacing w:val="-57"/>
          <w:vertAlign w:val="baseline"/>
        </w:rPr>
        <w:t> </w:t>
      </w:r>
      <w:r>
        <w:rPr>
          <w:vertAlign w:val="baseline"/>
        </w:rPr>
        <w:t>to the Ministry of Justice, of which 2,378 (81%) were related to domestic violence.</w:t>
      </w:r>
      <w:r>
        <w:rPr>
          <w:vertAlign w:val="superscript"/>
        </w:rPr>
        <w:t>122</w:t>
      </w:r>
      <w:r>
        <w:rPr>
          <w:vertAlign w:val="baseline"/>
        </w:rPr>
        <w:t> As</w:t>
      </w:r>
      <w:r>
        <w:rPr>
          <w:spacing w:val="1"/>
          <w:vertAlign w:val="baseline"/>
        </w:rPr>
        <w:t> </w:t>
      </w:r>
      <w:r>
        <w:rPr>
          <w:vertAlign w:val="baseline"/>
        </w:rPr>
        <w:t>alarming as those figures are, authorities admitted that these figures do not portray the real</w:t>
      </w:r>
      <w:r>
        <w:rPr>
          <w:spacing w:val="1"/>
          <w:vertAlign w:val="baseline"/>
        </w:rPr>
        <w:t> </w:t>
      </w:r>
      <w:r>
        <w:rPr>
          <w:vertAlign w:val="baseline"/>
        </w:rPr>
        <w:t>incidence of violence within homes, since it is presumed that due to preventive confinement to</w:t>
      </w:r>
      <w:r>
        <w:rPr>
          <w:spacing w:val="1"/>
          <w:vertAlign w:val="baseline"/>
        </w:rPr>
        <w:t> </w:t>
      </w:r>
      <w:r>
        <w:rPr>
          <w:vertAlign w:val="baseline"/>
        </w:rPr>
        <w:t>mitigate the spread of COVID-19, victims were unable to file complaints, pointing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possibility of much higher numbers.</w:t>
      </w:r>
      <w:r>
        <w:rPr>
          <w:vertAlign w:val="superscript"/>
        </w:rPr>
        <w:t>123</w:t>
      </w:r>
      <w:r>
        <w:rPr>
          <w:vertAlign w:val="baseline"/>
        </w:rPr>
        <w:t> Authorities from the Prosecutor's Office Specialized in</w:t>
      </w:r>
      <w:r>
        <w:rPr>
          <w:spacing w:val="1"/>
          <w:vertAlign w:val="baseline"/>
        </w:rPr>
        <w:t> </w:t>
      </w:r>
      <w:r>
        <w:rPr>
          <w:vertAlign w:val="baseline"/>
        </w:rPr>
        <w:t>Crimes of Sexual and Gender-Based Violence voiced their concern for victim’s who were</w:t>
      </w:r>
      <w:r>
        <w:rPr>
          <w:spacing w:val="1"/>
          <w:vertAlign w:val="baseline"/>
        </w:rPr>
        <w:t> </w:t>
      </w:r>
      <w:r>
        <w:rPr>
          <w:vertAlign w:val="baseline"/>
        </w:rPr>
        <w:t>incapable</w:t>
      </w:r>
      <w:r>
        <w:rPr>
          <w:spacing w:val="-3"/>
          <w:vertAlign w:val="baseline"/>
        </w:rPr>
        <w:t> </w:t>
      </w:r>
      <w:r>
        <w:rPr>
          <w:vertAlign w:val="baseline"/>
        </w:rPr>
        <w:t>to seek</w:t>
      </w:r>
      <w:r>
        <w:rPr>
          <w:spacing w:val="-1"/>
          <w:vertAlign w:val="baseline"/>
        </w:rPr>
        <w:t> </w:t>
      </w:r>
      <w:r>
        <w:rPr>
          <w:vertAlign w:val="baseline"/>
        </w:rPr>
        <w:t>help due</w:t>
      </w:r>
      <w:r>
        <w:rPr>
          <w:spacing w:val="2"/>
          <w:vertAlign w:val="baseline"/>
        </w:rPr>
        <w:t> </w:t>
      </w:r>
      <w:r>
        <w:rPr>
          <w:vertAlign w:val="baseline"/>
        </w:rPr>
        <w:t>to quarantine</w:t>
      </w:r>
      <w:r>
        <w:rPr>
          <w:spacing w:val="2"/>
          <w:vertAlign w:val="baseline"/>
        </w:rPr>
        <w:t> </w:t>
      </w:r>
      <w:r>
        <w:rPr>
          <w:vertAlign w:val="baseline"/>
        </w:rPr>
        <w:t>measures’ restrictive</w:t>
      </w:r>
      <w:r>
        <w:rPr>
          <w:spacing w:val="-3"/>
          <w:vertAlign w:val="baseline"/>
        </w:rPr>
        <w:t> </w:t>
      </w:r>
      <w:r>
        <w:rPr>
          <w:vertAlign w:val="baseline"/>
        </w:rPr>
        <w:t>nature.</w:t>
      </w:r>
    </w:p>
    <w:p>
      <w:pPr>
        <w:pStyle w:val="BodyText"/>
        <w:spacing w:line="477" w:lineRule="auto" w:before="160"/>
        <w:ind w:left="260" w:right="623" w:firstLine="720"/>
      </w:pPr>
      <w:r>
        <w:rPr/>
        <w:t>United</w:t>
      </w:r>
      <w:r>
        <w:rPr>
          <w:spacing w:val="-3"/>
        </w:rPr>
        <w:t> </w:t>
      </w:r>
      <w:r>
        <w:rPr/>
        <w:t>Nations</w:t>
      </w:r>
      <w:r>
        <w:rPr>
          <w:spacing w:val="-2"/>
        </w:rPr>
        <w:t> </w:t>
      </w:r>
      <w:r>
        <w:rPr/>
        <w:t>Women</w:t>
      </w:r>
      <w:r>
        <w:rPr>
          <w:spacing w:val="-3"/>
        </w:rPr>
        <w:t> </w:t>
      </w:r>
      <w:r>
        <w:rPr/>
        <w:t>interviewed</w:t>
      </w:r>
      <w:r>
        <w:rPr>
          <w:spacing w:val="-3"/>
        </w:rPr>
        <w:t> </w:t>
      </w:r>
      <w:r>
        <w:rPr/>
        <w:t>some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 most</w:t>
      </w:r>
      <w:r>
        <w:rPr>
          <w:spacing w:val="-5"/>
        </w:rPr>
        <w:t> </w:t>
      </w:r>
      <w:r>
        <w:rPr/>
        <w:t>influential</w:t>
      </w:r>
      <w:r>
        <w:rPr>
          <w:spacing w:val="-5"/>
        </w:rPr>
        <w:t> </w:t>
      </w:r>
      <w:r>
        <w:rPr/>
        <w:t>women’s</w:t>
      </w:r>
      <w:r>
        <w:rPr>
          <w:spacing w:val="-2"/>
        </w:rPr>
        <w:t> </w:t>
      </w:r>
      <w:r>
        <w:rPr/>
        <w:t>right</w:t>
      </w:r>
      <w:r>
        <w:rPr>
          <w:spacing w:val="1"/>
        </w:rPr>
        <w:t> </w:t>
      </w:r>
      <w:r>
        <w:rPr/>
        <w:t>activists</w:t>
      </w:r>
      <w:r>
        <w:rPr>
          <w:spacing w:val="-57"/>
        </w:rPr>
        <w:t> </w:t>
      </w:r>
      <w:r>
        <w:rPr/>
        <w:t>in</w:t>
      </w:r>
      <w:r>
        <w:rPr>
          <w:spacing w:val="-1"/>
        </w:rPr>
        <w:t> </w:t>
      </w:r>
      <w:r>
        <w:rPr/>
        <w:t>Bolivia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2"/>
        </w:rPr>
        <w:t> </w:t>
      </w:r>
      <w:r>
        <w:rPr/>
        <w:t>their work</w:t>
      </w:r>
      <w:r>
        <w:rPr>
          <w:spacing w:val="-1"/>
        </w:rPr>
        <w:t> </w:t>
      </w:r>
      <w:r>
        <w:rPr/>
        <w:t>during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pandemic</w:t>
      </w:r>
      <w:r>
        <w:rPr>
          <w:spacing w:val="7"/>
        </w:rPr>
        <w:t> </w:t>
      </w:r>
      <w:r>
        <w:rPr/>
        <w:t>as a</w:t>
      </w:r>
      <w:r>
        <w:rPr>
          <w:spacing w:val="-3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-3"/>
        </w:rPr>
        <w:t> </w:t>
      </w:r>
      <w:r>
        <w:rPr/>
        <w:t>surge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cases.</w:t>
      </w:r>
    </w:p>
    <w:p>
      <w:pPr>
        <w:pStyle w:val="BodyText"/>
        <w:spacing w:before="7"/>
        <w:ind w:left="260"/>
      </w:pPr>
      <w:r>
        <w:rPr/>
        <w:t>Yobanca</w:t>
      </w:r>
      <w:r>
        <w:rPr>
          <w:spacing w:val="-4"/>
        </w:rPr>
        <w:t> </w:t>
      </w:r>
      <w:r>
        <w:rPr/>
        <w:t>Fernández</w:t>
      </w:r>
      <w:r>
        <w:rPr>
          <w:spacing w:val="1"/>
        </w:rPr>
        <w:t> </w:t>
      </w:r>
      <w:r>
        <w:rPr/>
        <w:t>Flores,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women's</w:t>
      </w:r>
      <w:r>
        <w:rPr>
          <w:spacing w:val="-1"/>
        </w:rPr>
        <w:t> </w:t>
      </w:r>
      <w:r>
        <w:rPr/>
        <w:t>rights</w:t>
      </w:r>
      <w:r>
        <w:rPr>
          <w:spacing w:val="-1"/>
        </w:rPr>
        <w:t> </w:t>
      </w:r>
      <w:r>
        <w:rPr/>
        <w:t>activist</w:t>
      </w:r>
      <w:r>
        <w:rPr>
          <w:spacing w:val="1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field</w:t>
      </w:r>
      <w:r>
        <w:rPr>
          <w:spacing w:val="-1"/>
        </w:rPr>
        <w:t> </w:t>
      </w:r>
      <w:r>
        <w:rPr/>
        <w:t>for</w:t>
      </w:r>
      <w:r>
        <w:rPr>
          <w:spacing w:val="2"/>
        </w:rPr>
        <w:t> </w:t>
      </w:r>
      <w:r>
        <w:rPr/>
        <w:t>more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35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rect style="position:absolute;margin-left:72.025002pt;margin-top:10.93707pt;width:144.080pt;height:.75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1"/>
        <w:ind w:left="260" w:right="1462" w:firstLine="0"/>
        <w:jc w:val="left"/>
        <w:rPr>
          <w:sz w:val="22"/>
        </w:rPr>
      </w:pPr>
      <w:r>
        <w:rPr>
          <w:sz w:val="22"/>
          <w:vertAlign w:val="superscript"/>
        </w:rPr>
        <w:t>120</w:t>
      </w:r>
      <w:r>
        <w:rPr>
          <w:sz w:val="22"/>
          <w:vertAlign w:val="baseline"/>
        </w:rPr>
        <w:t> UN Women. “What Happened after COVID-19 Hit: Bolivia.” November 16, 2020.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43">
        <w:r>
          <w:rPr>
            <w:sz w:val="22"/>
            <w:vertAlign w:val="baseline"/>
          </w:rPr>
          <w:t>www.unwomen.org/en/news/stories/2020/11/what-happened-after-covid-19-hit-bolivia.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121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Deutsche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Welle.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“Bolivia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Registró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113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Víctimas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 Feminicidio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2020: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DW: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03.01.2021.”</w:t>
      </w:r>
    </w:p>
    <w:p>
      <w:pPr>
        <w:spacing w:line="242" w:lineRule="auto" w:before="0"/>
        <w:ind w:left="260" w:right="695" w:firstLine="0"/>
        <w:jc w:val="left"/>
        <w:rPr>
          <w:sz w:val="22"/>
        </w:rPr>
      </w:pPr>
      <w:r>
        <w:rPr>
          <w:sz w:val="22"/>
        </w:rPr>
        <w:t>DW.COM, January 2, 2021. https://</w:t>
      </w:r>
      <w:hyperlink r:id="rId44">
        <w:r>
          <w:rPr>
            <w:sz w:val="22"/>
          </w:rPr>
          <w:t>www.dw.com/es/bolivia-registr%C3%B3-113-v%C3%ADctimas-de-</w:t>
        </w:r>
      </w:hyperlink>
      <w:r>
        <w:rPr>
          <w:spacing w:val="-52"/>
          <w:sz w:val="22"/>
        </w:rPr>
        <w:t> </w:t>
      </w:r>
      <w:r>
        <w:rPr>
          <w:sz w:val="22"/>
        </w:rPr>
        <w:t>feminicidio-en-2020/a-56117971.</w:t>
      </w:r>
    </w:p>
    <w:p>
      <w:pPr>
        <w:spacing w:line="240" w:lineRule="auto" w:before="0"/>
        <w:ind w:left="260" w:right="681" w:firstLine="0"/>
        <w:jc w:val="left"/>
        <w:rPr>
          <w:sz w:val="22"/>
        </w:rPr>
      </w:pPr>
      <w:r>
        <w:rPr>
          <w:sz w:val="22"/>
          <w:vertAlign w:val="superscript"/>
        </w:rPr>
        <w:t>122</w:t>
      </w:r>
      <w:r>
        <w:rPr>
          <w:sz w:val="22"/>
          <w:vertAlign w:val="baseline"/>
        </w:rPr>
        <w:t> Barriga, Daymira. “El 81% De Las Denuncias Por Delitos Contra La Ley 348 En La Cuarentena Es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Por Violencia Intrafamiliar - La Razón: Noticias De Bolivia y El Mundo.” La Razón | Noticias de Bolivia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y el Mundo, June 3, 2020. https://</w:t>
      </w:r>
      <w:hyperlink r:id="rId45">
        <w:r>
          <w:rPr>
            <w:sz w:val="22"/>
            <w:vertAlign w:val="baseline"/>
          </w:rPr>
          <w:t>www.la-razon.com/ciudades/2020/06/03/el-81-de-las-denuncias-por-</w:t>
        </w:r>
      </w:hyperlink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delitos-contra-la-ley-348-en-la-cuarentena-es-por-violencia-intrafamiliar/.</w:t>
      </w:r>
    </w:p>
    <w:p>
      <w:pPr>
        <w:spacing w:line="252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123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 w:line="252" w:lineRule="exact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30"/>
      </w:pPr>
      <w:r>
        <w:rPr/>
        <w:t>years and is also the Bolivian national president of Community Promoters for the Prevention of</w:t>
      </w:r>
      <w:r>
        <w:rPr>
          <w:spacing w:val="1"/>
        </w:rPr>
        <w:t> </w:t>
      </w:r>
      <w:r>
        <w:rPr/>
        <w:t>Gender-Based Violence, re-emphasized the pressing concern. Fernández Flores expressed that</w:t>
      </w:r>
      <w:r>
        <w:rPr>
          <w:spacing w:val="1"/>
        </w:rPr>
        <w:t> </w:t>
      </w:r>
      <w:r>
        <w:rPr/>
        <w:t>alongside hundreds of women leaders in the country,</w:t>
      </w:r>
      <w:r>
        <w:rPr>
          <w:spacing w:val="1"/>
        </w:rPr>
        <w:t> </w:t>
      </w:r>
      <w:r>
        <w:rPr/>
        <w:t>a network of activists was formed to</w:t>
      </w:r>
      <w:r>
        <w:rPr>
          <w:spacing w:val="1"/>
        </w:rPr>
        <w:t> </w:t>
      </w:r>
      <w:r>
        <w:rPr/>
        <w:t>provide direct support to victims and survivors of gender-based violence during the COVID-19</w:t>
      </w:r>
      <w:r>
        <w:rPr>
          <w:spacing w:val="1"/>
        </w:rPr>
        <w:t> </w:t>
      </w:r>
      <w:r>
        <w:rPr/>
        <w:t>pandemic. Given the restrictive conditions of the pandemic, Fernández Flores and her network of</w:t>
      </w:r>
      <w:r>
        <w:rPr>
          <w:spacing w:val="-57"/>
        </w:rPr>
        <w:t> </w:t>
      </w:r>
      <w:r>
        <w:rPr/>
        <w:t>activists had to find new ways to adapt in their ways of outreach and support, relying on virtual</w:t>
      </w:r>
      <w:r>
        <w:rPr>
          <w:spacing w:val="1"/>
        </w:rPr>
        <w:t> </w:t>
      </w:r>
      <w:r>
        <w:rPr/>
        <w:t>methods to reach victims. Liliana Fuentes, the Director of another women’s organization,</w:t>
      </w:r>
      <w:r>
        <w:rPr>
          <w:spacing w:val="1"/>
        </w:rPr>
        <w:t> </w:t>
      </w:r>
      <w:r>
        <w:rPr/>
        <w:t>Servicio</w:t>
      </w:r>
      <w:r>
        <w:rPr>
          <w:spacing w:val="-3"/>
        </w:rPr>
        <w:t> </w:t>
      </w:r>
      <w:r>
        <w:rPr/>
        <w:t>Plurinacional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4"/>
        </w:rPr>
        <w:t> </w:t>
      </w:r>
      <w:r>
        <w:rPr/>
        <w:t>Mujer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4"/>
        </w:rPr>
        <w:t> </w:t>
      </w:r>
      <w:r>
        <w:rPr/>
        <w:t>Despatriarcalización</w:t>
      </w:r>
      <w:r>
        <w:rPr>
          <w:spacing w:val="-2"/>
        </w:rPr>
        <w:t> </w:t>
      </w:r>
      <w:r>
        <w:rPr/>
        <w:t>"Ana</w:t>
      </w:r>
      <w:r>
        <w:rPr>
          <w:spacing w:val="-4"/>
        </w:rPr>
        <w:t> </w:t>
      </w:r>
      <w:r>
        <w:rPr/>
        <w:t>María</w:t>
      </w:r>
      <w:r>
        <w:rPr>
          <w:spacing w:val="-4"/>
        </w:rPr>
        <w:t> </w:t>
      </w:r>
      <w:r>
        <w:rPr/>
        <w:t>Romero"</w:t>
      </w:r>
      <w:r>
        <w:rPr>
          <w:spacing w:val="-1"/>
        </w:rPr>
        <w:t> </w:t>
      </w:r>
      <w:r>
        <w:rPr/>
        <w:t>(SEPMUD)</w:t>
      </w:r>
      <w:r>
        <w:rPr>
          <w:spacing w:val="-57"/>
        </w:rPr>
        <w:t> </w:t>
      </w:r>
      <w:r>
        <w:rPr/>
        <w:t>(Spanish for Plurinational Service for Women and Depatriarchalization “Ana Maria Romero”),</w:t>
      </w:r>
      <w:r>
        <w:rPr>
          <w:spacing w:val="1"/>
        </w:rPr>
        <w:t> </w:t>
      </w:r>
      <w:r>
        <w:rPr/>
        <w:t>expressed her organization’s need to similarly rely on virtual tools. They appealed to the</w:t>
      </w:r>
      <w:r>
        <w:rPr>
          <w:spacing w:val="1"/>
        </w:rPr>
        <w:t> </w:t>
      </w:r>
      <w:r>
        <w:rPr/>
        <w:t>Municipal Integral Legal Services (SLIMs), which are centers found in more than 300</w:t>
      </w:r>
      <w:r>
        <w:rPr>
          <w:spacing w:val="1"/>
        </w:rPr>
        <w:t> </w:t>
      </w:r>
      <w:r>
        <w:rPr/>
        <w:t>municipalities that are meant to provide both legal and psychological support for victims, to</w:t>
      </w:r>
      <w:r>
        <w:rPr>
          <w:spacing w:val="1"/>
        </w:rPr>
        <w:t> </w:t>
      </w:r>
      <w:r>
        <w:rPr/>
        <w:t>move their work to virtual channels in order to provide support for survivors locked at home.</w:t>
      </w:r>
      <w:r>
        <w:rPr>
          <w:vertAlign w:val="superscript"/>
        </w:rPr>
        <w:t>124</w:t>
      </w:r>
      <w:r>
        <w:rPr>
          <w:spacing w:val="1"/>
          <w:vertAlign w:val="baseline"/>
        </w:rPr>
        <w:t> </w:t>
      </w:r>
      <w:r>
        <w:rPr>
          <w:vertAlign w:val="baseline"/>
        </w:rPr>
        <w:t>In November 2020, UN Women collaborated with SEPMUD to facilitate this by preparing</w:t>
      </w:r>
      <w:r>
        <w:rPr>
          <w:spacing w:val="1"/>
          <w:vertAlign w:val="baseline"/>
        </w:rPr>
        <w:t> </w:t>
      </w:r>
      <w:r>
        <w:rPr>
          <w:vertAlign w:val="baseline"/>
        </w:rPr>
        <w:t>counsel for municipal authorities on ways to assist victims of gender-based violence during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context of the COVID-19 pandemic quarantine. With Swiss Agency for Development and</w:t>
      </w:r>
      <w:r>
        <w:rPr>
          <w:spacing w:val="1"/>
          <w:vertAlign w:val="baseline"/>
        </w:rPr>
        <w:t> </w:t>
      </w:r>
      <w:r>
        <w:rPr>
          <w:vertAlign w:val="baseline"/>
        </w:rPr>
        <w:t>Cooperation financial contributions, UN Women was able to provide continued support to local</w:t>
      </w:r>
      <w:r>
        <w:rPr>
          <w:spacing w:val="1"/>
          <w:vertAlign w:val="baseline"/>
        </w:rPr>
        <w:t> </w:t>
      </w:r>
      <w:r>
        <w:rPr>
          <w:vertAlign w:val="baseline"/>
        </w:rPr>
        <w:t>institutions and women’s organizations across the country, in efforts to main essential services</w:t>
      </w:r>
      <w:r>
        <w:rPr>
          <w:spacing w:val="1"/>
          <w:vertAlign w:val="baseline"/>
        </w:rPr>
        <w:t> </w:t>
      </w:r>
      <w:r>
        <w:rPr>
          <w:vertAlign w:val="baseline"/>
        </w:rPr>
        <w:t>working for survivors of gender-based violence to seek help. Though this is an example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valuable work international organizations are undertaking during the pandemic, it highlights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 work continues to be reactive, rather than proactive. Examples like this one portray the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role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international</w:t>
      </w:r>
      <w:r>
        <w:rPr>
          <w:spacing w:val="2"/>
          <w:vertAlign w:val="baseline"/>
        </w:rPr>
        <w:t> </w:t>
      </w:r>
      <w:r>
        <w:rPr>
          <w:vertAlign w:val="baseline"/>
        </w:rPr>
        <w:t>law plays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addressing</w:t>
      </w:r>
      <w:r>
        <w:rPr>
          <w:spacing w:val="-2"/>
          <w:vertAlign w:val="baseline"/>
        </w:rPr>
        <w:t> </w:t>
      </w:r>
      <w:r>
        <w:rPr>
          <w:vertAlign w:val="baseline"/>
        </w:rPr>
        <w:t>gender-based</w:t>
      </w:r>
      <w:r>
        <w:rPr>
          <w:spacing w:val="-1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how a</w:t>
      </w:r>
    </w:p>
    <w:p>
      <w:pPr>
        <w:pStyle w:val="BodyText"/>
        <w:rPr>
          <w:sz w:val="14"/>
        </w:rPr>
      </w:pPr>
      <w:r>
        <w:rPr/>
        <w:pict>
          <v:rect style="position:absolute;margin-left:72.025002pt;margin-top:10.030469pt;width:144.080pt;height:.75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65"/>
        <w:ind w:left="260" w:right="1634" w:firstLine="0"/>
        <w:jc w:val="left"/>
        <w:rPr>
          <w:sz w:val="22"/>
        </w:rPr>
      </w:pPr>
      <w:r>
        <w:rPr>
          <w:sz w:val="22"/>
          <w:vertAlign w:val="superscript"/>
        </w:rPr>
        <w:t>124</w:t>
      </w:r>
      <w:r>
        <w:rPr>
          <w:sz w:val="22"/>
          <w:vertAlign w:val="baseline"/>
        </w:rPr>
        <w:t> UN Women. “What Happened after COVID-19 Hit: Bolivia.” November 16, 2020.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https://</w:t>
      </w:r>
      <w:hyperlink r:id="rId43">
        <w:r>
          <w:rPr>
            <w:spacing w:val="-1"/>
            <w:sz w:val="22"/>
            <w:vertAlign w:val="baseline"/>
          </w:rPr>
          <w:t>www.unwomen.org/en/news/stories/2020/11/what-happened-after-covid-19-hit-bolivia.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260" w:right="623"/>
      </w:pPr>
      <w:r>
        <w:rPr/>
        <w:t>shift</w:t>
      </w:r>
      <w:r>
        <w:rPr>
          <w:spacing w:val="-5"/>
        </w:rPr>
        <w:t> </w:t>
      </w:r>
      <w:r>
        <w:rPr/>
        <w:t>towards</w:t>
      </w:r>
      <w:r>
        <w:rPr>
          <w:spacing w:val="-2"/>
        </w:rPr>
        <w:t> </w:t>
      </w:r>
      <w:r>
        <w:rPr/>
        <w:t>mitigating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preventing,</w:t>
      </w:r>
      <w:r>
        <w:rPr>
          <w:spacing w:val="-2"/>
        </w:rPr>
        <w:t> </w:t>
      </w:r>
      <w:r>
        <w:rPr/>
        <w:t>rather</w:t>
      </w:r>
      <w:r>
        <w:rPr>
          <w:spacing w:val="-3"/>
        </w:rPr>
        <w:t> </w:t>
      </w:r>
      <w:r>
        <w:rPr/>
        <w:t>than</w:t>
      </w:r>
      <w:r>
        <w:rPr>
          <w:spacing w:val="-3"/>
        </w:rPr>
        <w:t> </w:t>
      </w:r>
      <w:r>
        <w:rPr/>
        <w:t>solely</w:t>
      </w:r>
      <w:r>
        <w:rPr>
          <w:spacing w:val="-2"/>
        </w:rPr>
        <w:t> </w:t>
      </w:r>
      <w:r>
        <w:rPr/>
        <w:t>offering</w:t>
      </w:r>
      <w:r>
        <w:rPr>
          <w:spacing w:val="-3"/>
        </w:rPr>
        <w:t> </w:t>
      </w:r>
      <w:r>
        <w:rPr/>
        <w:t>services,</w:t>
      </w:r>
      <w:r>
        <w:rPr>
          <w:spacing w:val="-2"/>
        </w:rPr>
        <w:t> </w:t>
      </w:r>
      <w:r>
        <w:rPr/>
        <w:t>could</w:t>
      </w:r>
      <w:r>
        <w:rPr>
          <w:spacing w:val="-3"/>
        </w:rPr>
        <w:t> </w:t>
      </w:r>
      <w:r>
        <w:rPr/>
        <w:t>greatly</w:t>
      </w:r>
      <w:r>
        <w:rPr>
          <w:spacing w:val="-57"/>
        </w:rPr>
        <w:t> </w:t>
      </w:r>
      <w:r>
        <w:rPr/>
        <w:t>contribute</w:t>
      </w:r>
      <w:r>
        <w:rPr>
          <w:spacing w:val="-3"/>
        </w:rPr>
        <w:t> </w:t>
      </w:r>
      <w:r>
        <w:rPr/>
        <w:t>to re-shaping through educational</w:t>
      </w:r>
      <w:r>
        <w:rPr>
          <w:spacing w:val="-2"/>
        </w:rPr>
        <w:t> </w:t>
      </w:r>
      <w:r>
        <w:rPr/>
        <w:t>efforts.</w:t>
      </w:r>
    </w:p>
    <w:p>
      <w:pPr>
        <w:pStyle w:val="BodyText"/>
        <w:spacing w:before="6"/>
        <w:rPr>
          <w:sz w:val="21"/>
        </w:rPr>
      </w:pPr>
    </w:p>
    <w:p>
      <w:pPr>
        <w:pStyle w:val="Heading1"/>
      </w:pPr>
      <w:bookmarkStart w:name="_TOC_250012" w:id="37"/>
      <w:bookmarkStart w:name="Gender-Based Violence (GBV)" w:id="38"/>
      <w:r>
        <w:rPr>
          <w:b w:val="0"/>
        </w:rPr>
      </w:r>
      <w:r>
        <w:rPr/>
        <w:t>Gender-Based</w:t>
      </w:r>
      <w:r>
        <w:rPr>
          <w:spacing w:val="-8"/>
        </w:rPr>
        <w:t> </w:t>
      </w:r>
      <w:r>
        <w:rPr/>
        <w:t>Violence</w:t>
      </w:r>
      <w:r>
        <w:rPr>
          <w:spacing w:val="-11"/>
        </w:rPr>
        <w:t> </w:t>
      </w:r>
      <w:bookmarkEnd w:id="37"/>
      <w:r>
        <w:rPr/>
        <w:t>(GBV)</w:t>
      </w:r>
    </w:p>
    <w:p>
      <w:pPr>
        <w:pStyle w:val="BodyText"/>
        <w:spacing w:before="5"/>
        <w:rPr>
          <w:b/>
          <w:sz w:val="35"/>
        </w:rPr>
      </w:pPr>
    </w:p>
    <w:p>
      <w:pPr>
        <w:pStyle w:val="Heading2"/>
        <w:numPr>
          <w:ilvl w:val="0"/>
          <w:numId w:val="8"/>
        </w:numPr>
        <w:tabs>
          <w:tab w:pos="980" w:val="left" w:leader="none"/>
          <w:tab w:pos="981" w:val="left" w:leader="none"/>
        </w:tabs>
        <w:spacing w:line="240" w:lineRule="auto" w:before="1" w:after="0"/>
        <w:ind w:left="981" w:right="0" w:hanging="526"/>
        <w:jc w:val="left"/>
      </w:pPr>
      <w:bookmarkStart w:name="_TOC_250011" w:id="39"/>
      <w:bookmarkStart w:name="I. Human Rights in Bolivia" w:id="40"/>
      <w:r>
        <w:rPr>
          <w:b w:val="0"/>
        </w:rPr>
      </w:r>
      <w:bookmarkEnd w:id="40"/>
      <w:bookmarkStart w:name="I. Human Rights in Bolivia" w:id="41"/>
      <w:r>
        <w:rPr/>
        <w:t>H</w:t>
      </w:r>
      <w:r>
        <w:rPr/>
        <w:t>uman</w:t>
      </w:r>
      <w:r>
        <w:rPr>
          <w:spacing w:val="-4"/>
        </w:rPr>
        <w:t> </w:t>
      </w:r>
      <w:r>
        <w:rPr/>
        <w:t>Rights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bookmarkEnd w:id="39"/>
      <w:r>
        <w:rPr/>
        <w:t>Bolivia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spacing w:line="480" w:lineRule="auto"/>
        <w:ind w:left="260" w:right="664" w:firstLine="360"/>
      </w:pPr>
      <w:r>
        <w:rPr/>
        <w:t>The last Universal Periodic Review (UPR) carried out by Bolivia for the United Nations</w:t>
      </w:r>
      <w:r>
        <w:rPr>
          <w:spacing w:val="1"/>
        </w:rPr>
        <w:t> </w:t>
      </w:r>
      <w:r>
        <w:rPr/>
        <w:t>Human Rights Council was executed in December 2019, a few months before the enactment of</w:t>
      </w:r>
      <w:r>
        <w:rPr>
          <w:spacing w:val="1"/>
        </w:rPr>
        <w:t> </w:t>
      </w:r>
      <w:r>
        <w:rPr/>
        <w:t>COVID-19 pandemic quarantine measures. The review found great improvements in terms of</w:t>
      </w:r>
      <w:r>
        <w:rPr>
          <w:spacing w:val="1"/>
        </w:rPr>
        <w:t> </w:t>
      </w:r>
      <w:r>
        <w:rPr/>
        <w:t>poverty in the country, revealing that “between 2006 and 2018, the extreme poverty rate had</w:t>
      </w:r>
      <w:r>
        <w:rPr>
          <w:spacing w:val="1"/>
        </w:rPr>
        <w:t> </w:t>
      </w:r>
      <w:r>
        <w:rPr/>
        <w:t>fallen from 37.7 to 15.2%, lifting more than 2.2 million people out of poverty, in a population of</w:t>
      </w:r>
      <w:r>
        <w:rPr>
          <w:spacing w:val="-57"/>
        </w:rPr>
        <w:t> </w:t>
      </w:r>
      <w:r>
        <w:rPr/>
        <w:t>approximately 10 million. During the same period, the Gini coefficient had registered a</w:t>
      </w:r>
      <w:r>
        <w:rPr>
          <w:spacing w:val="1"/>
        </w:rPr>
        <w:t> </w:t>
      </w:r>
      <w:r>
        <w:rPr/>
        <w:t>significant decrease, from 0.60 in 2005 to 0.42 in 2018, the largest reduction in South</w:t>
      </w:r>
      <w:r>
        <w:rPr>
          <w:spacing w:val="1"/>
        </w:rPr>
        <w:t> </w:t>
      </w:r>
      <w:r>
        <w:rPr/>
        <w:t>America”.</w:t>
      </w:r>
      <w:r>
        <w:rPr>
          <w:vertAlign w:val="superscript"/>
        </w:rPr>
        <w:t>125</w:t>
      </w:r>
      <w:r>
        <w:rPr>
          <w:vertAlign w:val="baseline"/>
        </w:rPr>
        <w:t> The review also reports that “between 2014 and 2018, 95,990 housing units had</w:t>
      </w:r>
      <w:r>
        <w:rPr>
          <w:spacing w:val="1"/>
          <w:vertAlign w:val="baseline"/>
        </w:rPr>
        <w:t> </w:t>
      </w:r>
      <w:r>
        <w:rPr>
          <w:vertAlign w:val="baseline"/>
        </w:rPr>
        <w:t>been built, upgraded, extended and/or renovated, allocating around 23 per cent of them to older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persons, persons with disabilities or women”.</w:t>
      </w:r>
      <w:r>
        <w:rPr>
          <w:vertAlign w:val="superscript"/>
        </w:rPr>
        <w:t>126</w:t>
      </w:r>
      <w:r>
        <w:rPr>
          <w:vertAlign w:val="baseline"/>
        </w:rPr>
        <w:t> Though many of these statistics look promising</w:t>
      </w:r>
      <w:r>
        <w:rPr>
          <w:spacing w:val="1"/>
          <w:vertAlign w:val="baseline"/>
        </w:rPr>
        <w:t> </w:t>
      </w:r>
      <w:r>
        <w:rPr>
          <w:vertAlign w:val="baseline"/>
        </w:rPr>
        <w:t>concerning Bolivia’s human rights record, the review does not mention any statistical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improvements in the realm of mitigating gender-based violence rates. The delegation for Bolivia</w:t>
      </w:r>
      <w:r>
        <w:rPr>
          <w:spacing w:val="-57"/>
          <w:vertAlign w:val="baseline"/>
        </w:rPr>
        <w:t> </w:t>
      </w:r>
      <w:r>
        <w:rPr>
          <w:vertAlign w:val="baseline"/>
        </w:rPr>
        <w:t>highlighted</w:t>
      </w:r>
      <w:r>
        <w:rPr>
          <w:spacing w:val="-3"/>
          <w:vertAlign w:val="baseline"/>
        </w:rPr>
        <w:t> </w:t>
      </w:r>
      <w:r>
        <w:rPr>
          <w:vertAlign w:val="baseline"/>
        </w:rPr>
        <w:t>the adoption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measures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strengthen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protection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women’s</w:t>
      </w:r>
      <w:r>
        <w:rPr>
          <w:spacing w:val="-2"/>
          <w:vertAlign w:val="baseline"/>
        </w:rPr>
        <w:t> </w:t>
      </w:r>
      <w:r>
        <w:rPr>
          <w:vertAlign w:val="baseline"/>
        </w:rPr>
        <w:t>rights</w:t>
      </w:r>
      <w:r>
        <w:rPr>
          <w:spacing w:val="-2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-3"/>
          <w:vertAlign w:val="baseline"/>
        </w:rPr>
        <w:t> </w:t>
      </w:r>
      <w:r>
        <w:rPr>
          <w:vertAlign w:val="baseline"/>
        </w:rPr>
        <w:t>“the</w:t>
      </w:r>
      <w:r>
        <w:rPr>
          <w:spacing w:val="-57"/>
          <w:vertAlign w:val="baseline"/>
        </w:rPr>
        <w:t> </w:t>
      </w:r>
      <w:r>
        <w:rPr>
          <w:vertAlign w:val="baseline"/>
        </w:rPr>
        <w:t>establishment of the Special Office for Combating Violence against Women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Plurinational Service for Women and for Dismantling the Patriarchy”.</w:t>
      </w:r>
      <w:r>
        <w:rPr>
          <w:vertAlign w:val="superscript"/>
        </w:rPr>
        <w:t>127</w:t>
      </w:r>
      <w:r>
        <w:rPr>
          <w:vertAlign w:val="baseline"/>
        </w:rPr>
        <w:t> Yet, although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Republic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Korea,</w:t>
      </w:r>
      <w:r>
        <w:rPr>
          <w:spacing w:val="-1"/>
          <w:vertAlign w:val="baseline"/>
        </w:rPr>
        <w:t> </w:t>
      </w:r>
      <w:r>
        <w:rPr>
          <w:vertAlign w:val="baseline"/>
        </w:rPr>
        <w:t>alongside</w:t>
      </w:r>
      <w:r>
        <w:rPr>
          <w:spacing w:val="-4"/>
          <w:vertAlign w:val="baseline"/>
        </w:rPr>
        <w:t> </w:t>
      </w:r>
      <w:r>
        <w:rPr>
          <w:vertAlign w:val="baseline"/>
        </w:rPr>
        <w:t>many</w:t>
      </w:r>
      <w:r>
        <w:rPr>
          <w:spacing w:val="-1"/>
          <w:vertAlign w:val="baseline"/>
        </w:rPr>
        <w:t> </w:t>
      </w:r>
      <w:r>
        <w:rPr>
          <w:vertAlign w:val="baseline"/>
        </w:rPr>
        <w:t>other</w:t>
      </w:r>
      <w:r>
        <w:rPr>
          <w:spacing w:val="-1"/>
          <w:vertAlign w:val="baseline"/>
        </w:rPr>
        <w:t> </w:t>
      </w:r>
      <w:r>
        <w:rPr>
          <w:vertAlign w:val="baseline"/>
        </w:rPr>
        <w:t>peer</w:t>
      </w:r>
      <w:r>
        <w:rPr>
          <w:spacing w:val="-1"/>
          <w:vertAlign w:val="baseline"/>
        </w:rPr>
        <w:t> </w:t>
      </w:r>
      <w:r>
        <w:rPr>
          <w:vertAlign w:val="baseline"/>
        </w:rPr>
        <w:t>states</w:t>
      </w:r>
      <w:r>
        <w:rPr>
          <w:spacing w:val="4"/>
          <w:vertAlign w:val="baseline"/>
        </w:rPr>
        <w:t> </w:t>
      </w:r>
      <w:r>
        <w:rPr>
          <w:vertAlign w:val="baseline"/>
        </w:rPr>
        <w:t>tasked</w:t>
      </w:r>
      <w:r>
        <w:rPr>
          <w:spacing w:val="-1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carrying</w:t>
      </w:r>
      <w:r>
        <w:rPr>
          <w:spacing w:val="-1"/>
          <w:vertAlign w:val="baseline"/>
        </w:rPr>
        <w:t> </w:t>
      </w:r>
      <w:r>
        <w:rPr>
          <w:vertAlign w:val="baseline"/>
        </w:rPr>
        <w:t>out</w:t>
      </w:r>
      <w:r>
        <w:rPr>
          <w:spacing w:val="2"/>
          <w:vertAlign w:val="baseline"/>
        </w:rPr>
        <w:t> </w:t>
      </w:r>
      <w:r>
        <w:rPr>
          <w:vertAlign w:val="baseline"/>
        </w:rPr>
        <w:t>this</w:t>
      </w:r>
      <w:r>
        <w:rPr>
          <w:spacing w:val="-1"/>
          <w:vertAlign w:val="baseline"/>
        </w:rPr>
        <w:t> </w:t>
      </w:r>
      <w:r>
        <w:rPr>
          <w:vertAlign w:val="baseline"/>
        </w:rPr>
        <w:t>review,</w:t>
      </w:r>
    </w:p>
    <w:p>
      <w:pPr>
        <w:pStyle w:val="BodyText"/>
        <w:spacing w:before="5"/>
        <w:rPr>
          <w:sz w:val="21"/>
        </w:rPr>
      </w:pPr>
      <w:r>
        <w:rPr/>
        <w:pict>
          <v:rect style="position:absolute;margin-left:72.025002pt;margin-top:14.273907pt;width:144.080pt;height:.75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6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125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Human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Rights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Council,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Report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Working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Group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Periodic Review: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Bolivia,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December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17, 2019</w:t>
      </w:r>
    </w:p>
    <w:p>
      <w:pPr>
        <w:spacing w:line="252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126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pg.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127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pg,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6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15"/>
      </w:pPr>
      <w:r>
        <w:rPr/>
        <w:t>commended the country’s efforts at promoting the rights of women and children, it highlighted</w:t>
      </w:r>
      <w:r>
        <w:rPr>
          <w:spacing w:val="1"/>
        </w:rPr>
        <w:t> </w:t>
      </w:r>
      <w:r>
        <w:rPr/>
        <w:t>their persistent concern at the high rate of femicides in the country. These concerns are not new,</w:t>
      </w:r>
      <w:r>
        <w:rPr>
          <w:spacing w:val="1"/>
        </w:rPr>
        <w:t> </w:t>
      </w:r>
      <w:r>
        <w:rPr/>
        <w:t>in Bolivia’s 2014 UPR, Ireland expressed concerns about “high levels of impunity for human</w:t>
      </w:r>
      <w:r>
        <w:rPr>
          <w:spacing w:val="1"/>
        </w:rPr>
        <w:t> </w:t>
      </w:r>
      <w:r>
        <w:rPr/>
        <w:t>rights violations and urged the Plurinational State of Bolivia to strengthen rule of law, ensuring</w:t>
      </w:r>
      <w:r>
        <w:rPr>
          <w:spacing w:val="1"/>
        </w:rPr>
        <w:t> </w:t>
      </w:r>
      <w:r>
        <w:rPr/>
        <w:t>that no person or institution was above the law and that impunity for human rights violations was</w:t>
      </w:r>
      <w:r>
        <w:rPr>
          <w:spacing w:val="-57"/>
        </w:rPr>
        <w:t> </w:t>
      </w:r>
      <w:r>
        <w:rPr/>
        <w:t>not</w:t>
      </w:r>
      <w:r>
        <w:rPr>
          <w:spacing w:val="-4"/>
        </w:rPr>
        <w:t> </w:t>
      </w:r>
      <w:r>
        <w:rPr/>
        <w:t>tolerated”.</w:t>
      </w:r>
      <w:r>
        <w:rPr>
          <w:vertAlign w:val="superscript"/>
        </w:rPr>
        <w:t>128</w:t>
      </w:r>
      <w:r>
        <w:rPr>
          <w:spacing w:val="-3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2014,</w:t>
      </w:r>
      <w:r>
        <w:rPr>
          <w:spacing w:val="-2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existent</w:t>
      </w:r>
      <w:r>
        <w:rPr>
          <w:spacing w:val="1"/>
          <w:vertAlign w:val="baseline"/>
        </w:rPr>
        <w:t> </w:t>
      </w:r>
      <w:r>
        <w:rPr>
          <w:vertAlign w:val="baseline"/>
        </w:rPr>
        <w:t>women’s</w:t>
      </w:r>
      <w:r>
        <w:rPr>
          <w:spacing w:val="-1"/>
          <w:vertAlign w:val="baseline"/>
        </w:rPr>
        <w:t> </w:t>
      </w:r>
      <w:r>
        <w:rPr>
          <w:vertAlign w:val="baseline"/>
        </w:rPr>
        <w:t>rights</w:t>
      </w:r>
      <w:r>
        <w:rPr>
          <w:spacing w:val="-1"/>
          <w:vertAlign w:val="baseline"/>
        </w:rPr>
        <w:t> </w:t>
      </w:r>
      <w:r>
        <w:rPr>
          <w:vertAlign w:val="baseline"/>
        </w:rPr>
        <w:t>laws</w:t>
      </w:r>
      <w:r>
        <w:rPr>
          <w:spacing w:val="-2"/>
          <w:vertAlign w:val="baseline"/>
        </w:rPr>
        <w:t> </w:t>
      </w:r>
      <w:r>
        <w:rPr>
          <w:vertAlign w:val="baseline"/>
        </w:rPr>
        <w:t>were</w:t>
      </w:r>
      <w:r>
        <w:rPr>
          <w:spacing w:val="-4"/>
          <w:vertAlign w:val="baseline"/>
        </w:rPr>
        <w:t> </w:t>
      </w:r>
      <w:r>
        <w:rPr>
          <w:vertAlign w:val="baseline"/>
        </w:rPr>
        <w:t>already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place,</w:t>
      </w:r>
      <w:r>
        <w:rPr>
          <w:spacing w:val="-57"/>
          <w:vertAlign w:val="baseline"/>
        </w:rPr>
        <w:t> </w:t>
      </w:r>
      <w:r>
        <w:rPr>
          <w:vertAlign w:val="baseline"/>
        </w:rPr>
        <w:t>Poland expressed concern about “the proper implementation of the law regarding preventing</w:t>
      </w:r>
      <w:r>
        <w:rPr>
          <w:spacing w:val="1"/>
          <w:vertAlign w:val="baseline"/>
        </w:rPr>
        <w:t> </w:t>
      </w:r>
      <w:r>
        <w:rPr>
          <w:vertAlign w:val="baseline"/>
        </w:rPr>
        <w:t>violence against women and children and about reports of discrimination against women and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children”.</w:t>
      </w:r>
      <w:r>
        <w:rPr>
          <w:vertAlign w:val="superscript"/>
        </w:rPr>
        <w:t>129</w:t>
      </w:r>
      <w:r>
        <w:rPr>
          <w:vertAlign w:val="baseline"/>
        </w:rPr>
        <w:t> Under the same vein, Switzerland “noted that significant improvements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judicial system were needed and that the implementation of the law to guarantee women a life</w:t>
      </w:r>
      <w:r>
        <w:rPr>
          <w:spacing w:val="1"/>
          <w:vertAlign w:val="baseline"/>
        </w:rPr>
        <w:t> </w:t>
      </w:r>
      <w:r>
        <w:rPr>
          <w:vertAlign w:val="baseline"/>
        </w:rPr>
        <w:t>free from violence should be strengthened”.</w:t>
      </w:r>
      <w:r>
        <w:rPr>
          <w:vertAlign w:val="superscript"/>
        </w:rPr>
        <w:t>130</w:t>
      </w:r>
      <w:r>
        <w:rPr>
          <w:vertAlign w:val="baseline"/>
        </w:rPr>
        <w:t> Going further back to Bolivia’s first UPR in 2010,</w:t>
      </w:r>
      <w:r>
        <w:rPr>
          <w:spacing w:val="-57"/>
          <w:vertAlign w:val="baseline"/>
        </w:rPr>
        <w:t> </w:t>
      </w:r>
      <w:r>
        <w:rPr>
          <w:vertAlign w:val="baseline"/>
        </w:rPr>
        <w:t>the United Kingdom “noted that women suffered inequalities, especially in the workplace, and</w:t>
      </w:r>
      <w:r>
        <w:rPr>
          <w:spacing w:val="1"/>
          <w:vertAlign w:val="baseline"/>
        </w:rPr>
        <w:t> </w:t>
      </w:r>
      <w:r>
        <w:rPr>
          <w:vertAlign w:val="baseline"/>
        </w:rPr>
        <w:t>faced domestic violence”.</w:t>
      </w:r>
      <w:r>
        <w:rPr>
          <w:vertAlign w:val="superscript"/>
        </w:rPr>
        <w:t>131</w:t>
      </w:r>
      <w:r>
        <w:rPr>
          <w:vertAlign w:val="baseline"/>
        </w:rPr>
        <w:t> In the same report, Norway “noted discrimination and violence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 women”.</w:t>
      </w:r>
      <w:r>
        <w:rPr>
          <w:vertAlign w:val="superscript"/>
        </w:rPr>
        <w:t>132</w:t>
      </w:r>
      <w:r>
        <w:rPr>
          <w:vertAlign w:val="baseline"/>
        </w:rPr>
        <w:t> These examples underscore a long withstanding concern with the pandemic</w:t>
      </w:r>
      <w:r>
        <w:rPr>
          <w:spacing w:val="1"/>
          <w:vertAlign w:val="baseline"/>
        </w:rPr>
        <w:t> </w:t>
      </w:r>
      <w:r>
        <w:rPr>
          <w:vertAlign w:val="baseline"/>
        </w:rPr>
        <w:t>of gender-based violence. UPR recommendations seem redundant, they commend efforts while</w:t>
      </w:r>
      <w:r>
        <w:rPr>
          <w:spacing w:val="1"/>
          <w:vertAlign w:val="baseline"/>
        </w:rPr>
        <w:t> </w:t>
      </w:r>
      <w:r>
        <w:rPr>
          <w:vertAlign w:val="baseline"/>
        </w:rPr>
        <w:t>still emphasizing their concern in the elevated indexes of gender-based violence, highlighting the</w:t>
      </w:r>
      <w:r>
        <w:rPr>
          <w:spacing w:val="-57"/>
          <w:vertAlign w:val="baseline"/>
        </w:rPr>
        <w:t> </w:t>
      </w:r>
      <w:r>
        <w:rPr>
          <w:vertAlign w:val="baseline"/>
        </w:rPr>
        <w:t>need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measures that</w:t>
      </w:r>
      <w:r>
        <w:rPr>
          <w:spacing w:val="-2"/>
          <w:vertAlign w:val="baseline"/>
        </w:rPr>
        <w:t> </w:t>
      </w:r>
      <w:r>
        <w:rPr>
          <w:vertAlign w:val="baseline"/>
        </w:rPr>
        <w:t>create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change,</w:t>
      </w:r>
      <w:r>
        <w:rPr>
          <w:spacing w:val="-1"/>
          <w:vertAlign w:val="baseline"/>
        </w:rPr>
        <w:t> </w:t>
      </w:r>
      <w:r>
        <w:rPr>
          <w:vertAlign w:val="baseline"/>
        </w:rPr>
        <w:t>rather</w:t>
      </w:r>
      <w:r>
        <w:rPr>
          <w:spacing w:val="-1"/>
          <w:vertAlign w:val="baseline"/>
        </w:rPr>
        <w:t> </w:t>
      </w:r>
      <w:r>
        <w:rPr>
          <w:vertAlign w:val="baseline"/>
        </w:rPr>
        <w:t>than just</w:t>
      </w:r>
      <w:r>
        <w:rPr>
          <w:spacing w:val="2"/>
          <w:vertAlign w:val="baseline"/>
        </w:rPr>
        <w:t> </w:t>
      </w:r>
      <w:r>
        <w:rPr>
          <w:vertAlign w:val="baseline"/>
        </w:rPr>
        <w:t>attend</w:t>
      </w:r>
      <w:r>
        <w:rPr>
          <w:spacing w:val="3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aftermath.</w:t>
      </w:r>
    </w:p>
    <w:p>
      <w:pPr>
        <w:pStyle w:val="BodyText"/>
        <w:spacing w:line="477" w:lineRule="auto" w:before="165"/>
        <w:ind w:left="260" w:right="649" w:firstLine="360"/>
      </w:pPr>
      <w:r>
        <w:rPr/>
        <w:t>The</w:t>
      </w:r>
      <w:r>
        <w:rPr>
          <w:spacing w:val="-4"/>
        </w:rPr>
        <w:t> </w:t>
      </w:r>
      <w:r>
        <w:rPr/>
        <w:t>pattern</w:t>
      </w:r>
      <w:r>
        <w:rPr>
          <w:spacing w:val="-1"/>
        </w:rPr>
        <w:t> </w:t>
      </w:r>
      <w:r>
        <w:rPr/>
        <w:t>seems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though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measures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implemented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address the</w:t>
      </w:r>
      <w:r>
        <w:rPr>
          <w:spacing w:val="-57"/>
        </w:rPr>
        <w:t> </w:t>
      </w:r>
      <w:r>
        <w:rPr/>
        <w:t>high</w:t>
      </w:r>
      <w:r>
        <w:rPr>
          <w:spacing w:val="-2"/>
        </w:rPr>
        <w:t> </w:t>
      </w:r>
      <w:r>
        <w:rPr/>
        <w:t>rates of</w:t>
      </w:r>
      <w:r>
        <w:rPr>
          <w:spacing w:val="-2"/>
        </w:rPr>
        <w:t> </w:t>
      </w:r>
      <w:r>
        <w:rPr/>
        <w:t>gender-based</w:t>
      </w:r>
      <w:r>
        <w:rPr>
          <w:spacing w:val="-1"/>
        </w:rPr>
        <w:t> </w:t>
      </w:r>
      <w:r>
        <w:rPr/>
        <w:t>violence,</w:t>
      </w:r>
      <w:r>
        <w:rPr>
          <w:spacing w:val="3"/>
        </w:rPr>
        <w:t> </w:t>
      </w:r>
      <w:r>
        <w:rPr/>
        <w:t>the</w:t>
      </w:r>
      <w:r>
        <w:rPr>
          <w:spacing w:val="-4"/>
        </w:rPr>
        <w:t> </w:t>
      </w:r>
      <w:r>
        <w:rPr/>
        <w:t>need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4"/>
        </w:rPr>
        <w:t> </w:t>
      </w:r>
      <w:r>
        <w:rPr/>
        <w:t>instruments to</w:t>
      </w:r>
      <w:r>
        <w:rPr>
          <w:spacing w:val="-1"/>
        </w:rPr>
        <w:t> </w:t>
      </w:r>
      <w:r>
        <w:rPr/>
        <w:t>actually</w:t>
      </w:r>
      <w:r>
        <w:rPr>
          <w:spacing w:val="-2"/>
        </w:rPr>
        <w:t> </w:t>
      </w:r>
      <w:r>
        <w:rPr/>
        <w:t>prevent</w:t>
      </w:r>
      <w:r>
        <w:rPr>
          <w:spacing w:val="2"/>
        </w:rPr>
        <w:t> </w:t>
      </w:r>
      <w:r>
        <w:rPr/>
        <w:t>the</w:t>
      </w: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72.025002pt;margin-top:8.819414pt;width:144.080pt;height:.75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128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Human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Rights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Council,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Report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the Working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Group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 Universal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Periodic Review: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Bolivia,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December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17, 2014</w:t>
      </w:r>
    </w:p>
    <w:p>
      <w:pPr>
        <w:spacing w:line="242" w:lineRule="auto"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129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Human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Rights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Council,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Report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Working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Group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Periodic Review: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Bolivia,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December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17, 2014</w:t>
      </w:r>
    </w:p>
    <w:p>
      <w:pPr>
        <w:spacing w:line="248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130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37" w:lineRule="auto" w:before="4"/>
        <w:ind w:left="260" w:right="623" w:firstLine="0"/>
        <w:jc w:val="left"/>
        <w:rPr>
          <w:sz w:val="22"/>
        </w:rPr>
      </w:pPr>
      <w:r>
        <w:rPr>
          <w:sz w:val="22"/>
          <w:vertAlign w:val="superscript"/>
        </w:rPr>
        <w:t>131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Human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Rights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Council,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Report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Working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Group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Periodic Review: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Bolivia,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March 10, 2010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132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02"/>
      </w:pPr>
      <w:r>
        <w:rPr/>
        <w:t>violence from taking place is where the problem lies. Similar to international law, these measures</w:t>
      </w:r>
      <w:r>
        <w:rPr>
          <w:spacing w:val="-58"/>
        </w:rPr>
        <w:t> </w:t>
      </w:r>
      <w:r>
        <w:rPr/>
        <w:t>are more reactive, rather than proactive. Institutions that provide services for victims are crucial,</w:t>
      </w:r>
      <w:r>
        <w:rPr>
          <w:spacing w:val="1"/>
        </w:rPr>
        <w:t> </w:t>
      </w:r>
      <w:r>
        <w:rPr/>
        <w:t>there is no question about that, but if there are no measures that seek to get to the root of the</w:t>
      </w:r>
      <w:r>
        <w:rPr>
          <w:spacing w:val="1"/>
        </w:rPr>
        <w:t> </w:t>
      </w:r>
      <w:r>
        <w:rPr/>
        <w:t>problem, those services will quickly become overwhelmed and just become a part of the cyclical</w:t>
      </w:r>
      <w:r>
        <w:rPr>
          <w:spacing w:val="1"/>
        </w:rPr>
        <w:t> </w:t>
      </w:r>
      <w:r>
        <w:rPr/>
        <w:t>trap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gender-based violence</w:t>
      </w:r>
      <w:r>
        <w:rPr>
          <w:spacing w:val="-2"/>
        </w:rPr>
        <w:t> </w:t>
      </w:r>
      <w:r>
        <w:rPr/>
        <w:t>finds</w:t>
      </w:r>
      <w:r>
        <w:rPr>
          <w:spacing w:val="1"/>
        </w:rPr>
        <w:t> </w:t>
      </w:r>
      <w:r>
        <w:rPr/>
        <w:t>itself now.</w:t>
      </w:r>
    </w:p>
    <w:p>
      <w:pPr>
        <w:pStyle w:val="BodyText"/>
        <w:spacing w:line="480" w:lineRule="auto" w:before="161"/>
        <w:ind w:left="260" w:right="621" w:firstLine="360"/>
      </w:pPr>
      <w:r>
        <w:rPr/>
        <w:t>A fundamental factor to understanding gender-based violence in Bolivia is the large existent</w:t>
      </w:r>
      <w:r>
        <w:rPr>
          <w:spacing w:val="1"/>
        </w:rPr>
        <w:t> </w:t>
      </w:r>
      <w:r>
        <w:rPr/>
        <w:t>economic</w:t>
      </w:r>
      <w:r>
        <w:rPr>
          <w:spacing w:val="-4"/>
        </w:rPr>
        <w:t> </w:t>
      </w:r>
      <w:r>
        <w:rPr/>
        <w:t>gender</w:t>
      </w:r>
      <w:r>
        <w:rPr>
          <w:spacing w:val="-1"/>
        </w:rPr>
        <w:t> </w:t>
      </w:r>
      <w:r>
        <w:rPr/>
        <w:t>gap.</w:t>
      </w:r>
      <w:r>
        <w:rPr>
          <w:spacing w:val="3"/>
        </w:rPr>
        <w:t> </w:t>
      </w:r>
      <w:r>
        <w:rPr/>
        <w:t>The</w:t>
      </w:r>
      <w:r>
        <w:rPr>
          <w:spacing w:val="-3"/>
        </w:rPr>
        <w:t> </w:t>
      </w:r>
      <w:r>
        <w:rPr/>
        <w:t>gender</w:t>
      </w:r>
      <w:r>
        <w:rPr>
          <w:spacing w:val="-2"/>
        </w:rPr>
        <w:t> </w:t>
      </w:r>
      <w:r>
        <w:rPr/>
        <w:t>gap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Bolivia</w:t>
      </w:r>
      <w:r>
        <w:rPr>
          <w:spacing w:val="-3"/>
        </w:rPr>
        <w:t> </w:t>
      </w:r>
      <w:r>
        <w:rPr/>
        <w:t>is evident</w:t>
      </w:r>
      <w:r>
        <w:rPr>
          <w:spacing w:val="-3"/>
        </w:rPr>
        <w:t> </w:t>
      </w:r>
      <w:r>
        <w:rPr/>
        <w:t>across</w:t>
      </w:r>
      <w:r>
        <w:rPr>
          <w:spacing w:val="-1"/>
        </w:rPr>
        <w:t> </w:t>
      </w:r>
      <w:r>
        <w:rPr/>
        <w:t>multiple</w:t>
      </w:r>
      <w:r>
        <w:rPr>
          <w:spacing w:val="-3"/>
        </w:rPr>
        <w:t> </w:t>
      </w:r>
      <w:r>
        <w:rPr/>
        <w:t>areas and</w:t>
      </w:r>
      <w:r>
        <w:rPr>
          <w:spacing w:val="-1"/>
        </w:rPr>
        <w:t> </w:t>
      </w:r>
      <w:r>
        <w:rPr/>
        <w:t>dimensions,</w:t>
      </w:r>
      <w:r>
        <w:rPr>
          <w:spacing w:val="-57"/>
        </w:rPr>
        <w:t> </w:t>
      </w:r>
      <w:r>
        <w:rPr/>
        <w:t>including poverty, access to employment, and income level.</w:t>
      </w:r>
      <w:r>
        <w:rPr>
          <w:vertAlign w:val="superscript"/>
        </w:rPr>
        <w:t>133</w:t>
      </w:r>
      <w:r>
        <w:rPr>
          <w:vertAlign w:val="baseline"/>
        </w:rPr>
        <w:t> Poverty is distributed differently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 men and women. Before quarantine, women experienced a national poverty rate of</w:t>
      </w:r>
      <w:r>
        <w:rPr>
          <w:spacing w:val="1"/>
          <w:vertAlign w:val="baseline"/>
        </w:rPr>
        <w:t> </w:t>
      </w:r>
      <w:r>
        <w:rPr>
          <w:vertAlign w:val="baseline"/>
        </w:rPr>
        <w:t>37.6%,</w:t>
      </w:r>
      <w:r>
        <w:rPr>
          <w:spacing w:val="3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comparison</w:t>
      </w:r>
      <w:r>
        <w:rPr>
          <w:spacing w:val="4"/>
          <w:vertAlign w:val="baseline"/>
        </w:rPr>
        <w:t> </w:t>
      </w:r>
      <w:r>
        <w:rPr>
          <w:vertAlign w:val="baseline"/>
        </w:rPr>
        <w:t>to</w:t>
      </w:r>
      <w:r>
        <w:rPr>
          <w:spacing w:val="3"/>
          <w:vertAlign w:val="baseline"/>
        </w:rPr>
        <w:t> </w:t>
      </w:r>
      <w:r>
        <w:rPr>
          <w:vertAlign w:val="baseline"/>
        </w:rPr>
        <w:t>men</w:t>
      </w:r>
      <w:r>
        <w:rPr>
          <w:spacing w:val="4"/>
          <w:vertAlign w:val="baseline"/>
        </w:rPr>
        <w:t> </w:t>
      </w:r>
      <w:r>
        <w:rPr>
          <w:vertAlign w:val="baseline"/>
        </w:rPr>
        <w:t>who</w:t>
      </w:r>
      <w:r>
        <w:rPr>
          <w:spacing w:val="3"/>
          <w:vertAlign w:val="baseline"/>
        </w:rPr>
        <w:t> </w:t>
      </w:r>
      <w:r>
        <w:rPr>
          <w:vertAlign w:val="baseline"/>
        </w:rPr>
        <w:t>experience</w:t>
      </w:r>
      <w:r>
        <w:rPr>
          <w:spacing w:val="2"/>
          <w:vertAlign w:val="baseline"/>
        </w:rPr>
        <w:t> </w:t>
      </w:r>
      <w:r>
        <w:rPr>
          <w:vertAlign w:val="baseline"/>
        </w:rPr>
        <w:t>it</w:t>
      </w:r>
      <w:r>
        <w:rPr>
          <w:spacing w:val="6"/>
          <w:vertAlign w:val="baseline"/>
        </w:rPr>
        <w:t> </w:t>
      </w:r>
      <w:r>
        <w:rPr>
          <w:vertAlign w:val="baseline"/>
        </w:rPr>
        <w:t>at</w:t>
      </w:r>
      <w:r>
        <w:rPr>
          <w:spacing w:val="2"/>
          <w:vertAlign w:val="baseline"/>
        </w:rPr>
        <w:t> </w:t>
      </w:r>
      <w:r>
        <w:rPr>
          <w:vertAlign w:val="baseline"/>
        </w:rPr>
        <w:t>36.7%</w:t>
      </w:r>
      <w:r>
        <w:rPr>
          <w:spacing w:val="3"/>
          <w:vertAlign w:val="baseline"/>
        </w:rPr>
        <w:t> </w:t>
      </w:r>
      <w:r>
        <w:rPr>
          <w:vertAlign w:val="baseline"/>
        </w:rPr>
        <w:t>rate.</w:t>
      </w:r>
      <w:r>
        <w:rPr>
          <w:spacing w:val="4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"/>
          <w:vertAlign w:val="baseline"/>
        </w:rPr>
        <w:t> </w:t>
      </w:r>
      <w:r>
        <w:rPr>
          <w:vertAlign w:val="baseline"/>
        </w:rPr>
        <w:t>also</w:t>
      </w:r>
      <w:r>
        <w:rPr>
          <w:spacing w:val="3"/>
          <w:vertAlign w:val="baseline"/>
        </w:rPr>
        <w:t> </w:t>
      </w:r>
      <w:r>
        <w:rPr>
          <w:vertAlign w:val="baseline"/>
        </w:rPr>
        <w:t>a</w:t>
      </w:r>
      <w:r>
        <w:rPr>
          <w:spacing w:val="2"/>
          <w:vertAlign w:val="baseline"/>
        </w:rPr>
        <w:t> </w:t>
      </w:r>
      <w:r>
        <w:rPr>
          <w:vertAlign w:val="baseline"/>
        </w:rPr>
        <w:t>distinction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 urban and rural settings, with women experiencing a poverty rate of 51.6% in rural</w:t>
      </w:r>
      <w:r>
        <w:rPr>
          <w:spacing w:val="1"/>
          <w:vertAlign w:val="baseline"/>
        </w:rPr>
        <w:t> </w:t>
      </w:r>
      <w:r>
        <w:rPr>
          <w:vertAlign w:val="baseline"/>
        </w:rPr>
        <w:t>areas, the highest of the whole country.</w:t>
      </w:r>
      <w:r>
        <w:rPr>
          <w:vertAlign w:val="superscript"/>
        </w:rPr>
        <w:t>134</w:t>
      </w:r>
      <w:r>
        <w:rPr>
          <w:vertAlign w:val="baseline"/>
        </w:rPr>
        <w:t> In the formal sphere, Bolivian women’s labor force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participation rate is of 65.2%, whereas men’s labor force participation rate is 82.6%. In addition,</w:t>
      </w:r>
      <w:r>
        <w:rPr>
          <w:spacing w:val="1"/>
          <w:vertAlign w:val="baseline"/>
        </w:rPr>
        <w:t> </w:t>
      </w:r>
      <w:r>
        <w:rPr>
          <w:vertAlign w:val="baseline"/>
        </w:rPr>
        <w:t>women’s scope of work sectors is significantly more narrow than that of men, seeing that they</w:t>
      </w:r>
      <w:r>
        <w:rPr>
          <w:spacing w:val="1"/>
          <w:vertAlign w:val="baseline"/>
        </w:rPr>
        <w:t> </w:t>
      </w:r>
      <w:r>
        <w:rPr>
          <w:vertAlign w:val="baseline"/>
        </w:rPr>
        <w:t>mostly participate in food service, education, health, and social service sectors.</w:t>
      </w:r>
      <w:r>
        <w:rPr>
          <w:vertAlign w:val="superscript"/>
        </w:rPr>
        <w:t>135</w:t>
      </w:r>
      <w:r>
        <w:rPr>
          <w:vertAlign w:val="baseline"/>
        </w:rPr>
        <w:t> All four of</w:t>
      </w:r>
      <w:r>
        <w:rPr>
          <w:spacing w:val="1"/>
          <w:vertAlign w:val="baseline"/>
        </w:rPr>
        <w:t> </w:t>
      </w:r>
      <w:r>
        <w:rPr>
          <w:vertAlign w:val="baseline"/>
        </w:rPr>
        <w:t>those sectors are forms of service sector, which puts them in vulnerable situations in the face of</w:t>
      </w:r>
      <w:r>
        <w:rPr>
          <w:spacing w:val="1"/>
          <w:vertAlign w:val="baseline"/>
        </w:rPr>
        <w:t> </w:t>
      </w:r>
      <w:r>
        <w:rPr>
          <w:vertAlign w:val="baseline"/>
        </w:rPr>
        <w:t>any crisis (whether that be from COVID-19 or political turmoil, which has been a significant part</w:t>
      </w:r>
      <w:r>
        <w:rPr>
          <w:spacing w:val="-57"/>
          <w:vertAlign w:val="baseline"/>
        </w:rPr>
        <w:t> </w:t>
      </w:r>
      <w:r>
        <w:rPr>
          <w:vertAlign w:val="baseline"/>
        </w:rPr>
        <w:t>of Bolivia’s history).</w:t>
      </w:r>
      <w:r>
        <w:rPr>
          <w:spacing w:val="1"/>
          <w:vertAlign w:val="baseline"/>
        </w:rPr>
        <w:t> </w:t>
      </w:r>
      <w:r>
        <w:rPr>
          <w:vertAlign w:val="baseline"/>
        </w:rPr>
        <w:t>Besides their work in a “formal” setting (I quote formal, given that many</w:t>
      </w:r>
      <w:r>
        <w:rPr>
          <w:spacing w:val="1"/>
          <w:vertAlign w:val="baseline"/>
        </w:rPr>
        <w:t> </w:t>
      </w:r>
      <w:r>
        <w:rPr>
          <w:vertAlign w:val="baseline"/>
        </w:rPr>
        <w:t>women</w:t>
      </w:r>
      <w:r>
        <w:rPr>
          <w:spacing w:val="-2"/>
          <w:vertAlign w:val="baseline"/>
        </w:rPr>
        <w:t> </w:t>
      </w:r>
      <w:r>
        <w:rPr>
          <w:vertAlign w:val="baseline"/>
        </w:rPr>
        <w:t>participate</w:t>
      </w:r>
      <w:r>
        <w:rPr>
          <w:spacing w:val="-4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informal</w:t>
      </w:r>
      <w:r>
        <w:rPr>
          <w:spacing w:val="-3"/>
          <w:vertAlign w:val="baseline"/>
        </w:rPr>
        <w:t> </w:t>
      </w:r>
      <w:r>
        <w:rPr>
          <w:vertAlign w:val="baseline"/>
        </w:rPr>
        <w:t>economy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petty</w:t>
      </w:r>
      <w:r>
        <w:rPr>
          <w:spacing w:val="-1"/>
          <w:vertAlign w:val="baseline"/>
        </w:rPr>
        <w:t> </w:t>
      </w:r>
      <w:r>
        <w:rPr>
          <w:vertAlign w:val="baseline"/>
        </w:rPr>
        <w:t>commerce),</w:t>
      </w:r>
      <w:r>
        <w:rPr>
          <w:spacing w:val="-2"/>
          <w:vertAlign w:val="baseline"/>
        </w:rPr>
        <w:t> </w:t>
      </w:r>
      <w:r>
        <w:rPr>
          <w:vertAlign w:val="baseline"/>
        </w:rPr>
        <w:t>women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most</w:t>
      </w:r>
      <w:r>
        <w:rPr>
          <w:spacing w:val="-4"/>
          <w:vertAlign w:val="baseline"/>
        </w:rPr>
        <w:t> </w:t>
      </w:r>
      <w:r>
        <w:rPr>
          <w:vertAlign w:val="baseline"/>
        </w:rPr>
        <w:t>developing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72.025002pt;margin-top:10.995391pt;width:144.080pt;height:.75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70"/>
        <w:ind w:left="260" w:right="695" w:firstLine="0"/>
        <w:jc w:val="left"/>
        <w:rPr>
          <w:sz w:val="22"/>
        </w:rPr>
      </w:pPr>
      <w:r>
        <w:rPr>
          <w:sz w:val="22"/>
          <w:vertAlign w:val="superscript"/>
        </w:rPr>
        <w:t>133</w:t>
      </w:r>
      <w:r>
        <w:rPr>
          <w:sz w:val="22"/>
          <w:vertAlign w:val="baseline"/>
        </w:rPr>
        <w:t> Luis Escalante, Maisonave, Helene. "The impact of the COVID-19 pandemic on women's welfare and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domestic burdens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Bolivia”. (2021) https://ideas.repec.org/p/hal/wpaper/hal-03118060.html</w:t>
      </w:r>
    </w:p>
    <w:p>
      <w:pPr>
        <w:spacing w:line="242" w:lineRule="auto" w:before="0"/>
        <w:ind w:left="260" w:right="2885" w:firstLine="0"/>
        <w:jc w:val="left"/>
        <w:rPr>
          <w:sz w:val="22"/>
        </w:rPr>
      </w:pPr>
      <w:r>
        <w:rPr>
          <w:sz w:val="22"/>
          <w:vertAlign w:val="superscript"/>
        </w:rPr>
        <w:t>134</w:t>
      </w:r>
      <w:r>
        <w:rPr>
          <w:sz w:val="22"/>
          <w:vertAlign w:val="baseline"/>
        </w:rPr>
        <w:t> INE,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2019.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Encuesta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Hogares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2019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Instituto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Estadística.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46">
        <w:r>
          <w:rPr>
            <w:sz w:val="22"/>
            <w:vertAlign w:val="baseline"/>
          </w:rPr>
          <w:t>www.ine.gob.bo/index.php/banco/base-de-datos-sociales</w:t>
        </w:r>
      </w:hyperlink>
    </w:p>
    <w:p>
      <w:pPr>
        <w:spacing w:line="242" w:lineRule="auto" w:before="0"/>
        <w:ind w:left="260" w:right="2610" w:firstLine="0"/>
        <w:jc w:val="left"/>
        <w:rPr>
          <w:sz w:val="22"/>
        </w:rPr>
      </w:pPr>
      <w:r>
        <w:rPr>
          <w:sz w:val="22"/>
          <w:vertAlign w:val="superscript"/>
        </w:rPr>
        <w:t>135</w:t>
      </w:r>
      <w:r>
        <w:rPr>
          <w:sz w:val="22"/>
          <w:vertAlign w:val="baseline"/>
        </w:rPr>
        <w:t> INE, 2018a. Encuesta Continua de Empleo 4T. Instituto Nacional de Estadistica.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https://</w:t>
      </w:r>
      <w:hyperlink r:id="rId46">
        <w:r>
          <w:rPr>
            <w:sz w:val="22"/>
            <w:vertAlign w:val="baseline"/>
          </w:rPr>
          <w:t>www.ine.gob.bo/index.php/banco/base-de-datos-sociales</w:t>
        </w:r>
      </w:hyperlink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55"/>
      </w:pPr>
      <w:r>
        <w:rPr/>
        <w:t>countries are also tasked with work in the non-commercial sphere.</w:t>
      </w:r>
      <w:r>
        <w:rPr>
          <w:vertAlign w:val="superscript"/>
        </w:rPr>
        <w:t>136</w:t>
      </w:r>
      <w:r>
        <w:rPr>
          <w:vertAlign w:val="baseline"/>
        </w:rPr>
        <w:t> That is, tasks 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domestic chores and responsibilities, as well as childcare. According to a study, women in urban</w:t>
      </w:r>
      <w:r>
        <w:rPr>
          <w:spacing w:val="-57"/>
          <w:vertAlign w:val="baseline"/>
        </w:rPr>
        <w:t> </w:t>
      </w:r>
      <w:r>
        <w:rPr>
          <w:vertAlign w:val="baseline"/>
        </w:rPr>
        <w:t>areas</w:t>
      </w:r>
      <w:r>
        <w:rPr>
          <w:spacing w:val="-1"/>
          <w:vertAlign w:val="baseline"/>
        </w:rPr>
        <w:t> </w:t>
      </w:r>
      <w:r>
        <w:rPr>
          <w:vertAlign w:val="baseline"/>
        </w:rPr>
        <w:t>devote</w:t>
      </w:r>
      <w:r>
        <w:rPr>
          <w:spacing w:val="-3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5.6</w:t>
      </w:r>
      <w:r>
        <w:rPr>
          <w:spacing w:val="-2"/>
          <w:vertAlign w:val="baseline"/>
        </w:rPr>
        <w:t> </w:t>
      </w:r>
      <w:r>
        <w:rPr>
          <w:vertAlign w:val="baseline"/>
        </w:rPr>
        <w:t>hours a</w:t>
      </w:r>
      <w:r>
        <w:rPr>
          <w:spacing w:val="-3"/>
          <w:vertAlign w:val="baseline"/>
        </w:rPr>
        <w:t> </w:t>
      </w:r>
      <w:r>
        <w:rPr>
          <w:vertAlign w:val="baseline"/>
        </w:rPr>
        <w:t>day</w:t>
      </w:r>
      <w:r>
        <w:rPr>
          <w:spacing w:val="2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domestic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care</w:t>
      </w:r>
      <w:r>
        <w:rPr>
          <w:spacing w:val="-3"/>
          <w:vertAlign w:val="baseline"/>
        </w:rPr>
        <w:t> </w:t>
      </w:r>
      <w:r>
        <w:rPr>
          <w:vertAlign w:val="baseline"/>
        </w:rPr>
        <w:t>work,</w:t>
      </w:r>
      <w:r>
        <w:rPr>
          <w:spacing w:val="-2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an</w:t>
      </w:r>
      <w:r>
        <w:rPr>
          <w:spacing w:val="2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57"/>
          <w:vertAlign w:val="baseline"/>
        </w:rPr>
        <w:t> </w:t>
      </w:r>
      <w:r>
        <w:rPr>
          <w:vertAlign w:val="baseline"/>
        </w:rPr>
        <w:t>3 hours by men.</w:t>
      </w:r>
      <w:r>
        <w:rPr>
          <w:vertAlign w:val="superscript"/>
        </w:rPr>
        <w:t>137</w:t>
      </w:r>
      <w:r>
        <w:rPr>
          <w:vertAlign w:val="baseline"/>
        </w:rPr>
        <w:t> Another study revealed that in rural areas, women about 7 hours per day on</w:t>
      </w:r>
      <w:r>
        <w:rPr>
          <w:spacing w:val="1"/>
          <w:vertAlign w:val="baseline"/>
        </w:rPr>
        <w:t> </w:t>
      </w:r>
      <w:r>
        <w:rPr>
          <w:vertAlign w:val="baseline"/>
        </w:rPr>
        <w:t>domestic work, in comparison to a mere 1.4 hours for men.</w:t>
      </w:r>
      <w:r>
        <w:rPr>
          <w:vertAlign w:val="superscript"/>
        </w:rPr>
        <w:t>138</w:t>
      </w:r>
      <w:r>
        <w:rPr>
          <w:vertAlign w:val="baseline"/>
        </w:rPr>
        <w:t> These figures serve as quantitative</w:t>
      </w:r>
      <w:r>
        <w:rPr>
          <w:spacing w:val="-57"/>
          <w:vertAlign w:val="baseline"/>
        </w:rPr>
        <w:t> </w:t>
      </w:r>
      <w:r>
        <w:rPr>
          <w:vertAlign w:val="baseline"/>
        </w:rPr>
        <w:t>examples of the gender disparities in Bolivian society, both within the commercial and the non-</w:t>
      </w:r>
      <w:r>
        <w:rPr>
          <w:spacing w:val="1"/>
          <w:vertAlign w:val="baseline"/>
        </w:rPr>
        <w:t> </w:t>
      </w:r>
      <w:r>
        <w:rPr>
          <w:vertAlign w:val="baseline"/>
        </w:rPr>
        <w:t>commercial sectors. Data has shown that in particular, in regard to labor, the gender gap has</w:t>
      </w:r>
      <w:r>
        <w:rPr>
          <w:spacing w:val="1"/>
          <w:vertAlign w:val="baseline"/>
        </w:rPr>
        <w:t> </w:t>
      </w:r>
      <w:r>
        <w:rPr>
          <w:vertAlign w:val="baseline"/>
        </w:rPr>
        <w:t>narrowed in the past few decades. Nonetheless, it continues to exist and affects the poorest</w:t>
      </w:r>
      <w:r>
        <w:rPr>
          <w:spacing w:val="1"/>
          <w:vertAlign w:val="baseline"/>
        </w:rPr>
        <w:t> </w:t>
      </w:r>
      <w:r>
        <w:rPr>
          <w:vertAlign w:val="baseline"/>
        </w:rPr>
        <w:t>members of the</w:t>
      </w:r>
      <w:r>
        <w:rPr>
          <w:spacing w:val="-2"/>
          <w:vertAlign w:val="baseline"/>
        </w:rPr>
        <w:t> </w:t>
      </w:r>
      <w:r>
        <w:rPr>
          <w:vertAlign w:val="baseline"/>
        </w:rPr>
        <w:t>population.</w:t>
      </w:r>
    </w:p>
    <w:p>
      <w:pPr>
        <w:pStyle w:val="BodyText"/>
        <w:spacing w:line="480" w:lineRule="auto" w:before="164"/>
        <w:ind w:left="260" w:right="657" w:firstLine="540"/>
      </w:pPr>
      <w:r>
        <w:rPr/>
        <w:t>In the context of the COVID-19 pandemic, already existent inequalities between men and</w:t>
      </w:r>
      <w:r>
        <w:rPr>
          <w:spacing w:val="1"/>
        </w:rPr>
        <w:t> </w:t>
      </w:r>
      <w:r>
        <w:rPr/>
        <w:t>women in Bolivia’s labor sector have further exacerbated and widened the gap. Seeing that</w:t>
      </w:r>
      <w:r>
        <w:rPr>
          <w:spacing w:val="1"/>
        </w:rPr>
        <w:t> </w:t>
      </w:r>
      <w:r>
        <w:rPr/>
        <w:t>women in Bolivia have a tendency to participate in sectors of the economy that fall within</w:t>
      </w:r>
      <w:r>
        <w:rPr>
          <w:spacing w:val="1"/>
        </w:rPr>
        <w:t> </w:t>
      </w:r>
      <w:r>
        <w:rPr/>
        <w:t>service categories, women have been disproportionally affected in comparison to men. A study</w:t>
      </w:r>
      <w:r>
        <w:rPr>
          <w:spacing w:val="1"/>
        </w:rPr>
        <w:t> </w:t>
      </w:r>
      <w:r>
        <w:rPr/>
        <w:t>on Latin American countries’ economic sectors during the COVID-19 pandemic noted that the</w:t>
      </w:r>
      <w:r>
        <w:rPr>
          <w:spacing w:val="1"/>
        </w:rPr>
        <w:t> </w:t>
      </w:r>
      <w:r>
        <w:rPr/>
        <w:t>most affected sectors were wholesale and retail trade, community, social and personal activities,</w:t>
      </w:r>
      <w:r>
        <w:rPr>
          <w:spacing w:val="1"/>
        </w:rPr>
        <w:t> </w:t>
      </w:r>
      <w:r>
        <w:rPr/>
        <w:t>hotels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restaurants,</w:t>
      </w:r>
      <w:r>
        <w:rPr>
          <w:spacing w:val="-3"/>
        </w:rPr>
        <w:t> </w:t>
      </w:r>
      <w:r>
        <w:rPr/>
        <w:t>real</w:t>
      </w:r>
      <w:r>
        <w:rPr>
          <w:spacing w:val="-4"/>
        </w:rPr>
        <w:t> </w:t>
      </w:r>
      <w:r>
        <w:rPr/>
        <w:t>estate,</w:t>
      </w:r>
      <w:r>
        <w:rPr>
          <w:spacing w:val="-3"/>
        </w:rPr>
        <w:t> </w:t>
      </w:r>
      <w:r>
        <w:rPr/>
        <w:t>business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rental activities,</w:t>
      </w:r>
      <w:r>
        <w:rPr>
          <w:spacing w:val="4"/>
        </w:rPr>
        <w:t> </w:t>
      </w:r>
      <w:r>
        <w:rPr/>
        <w:t>and</w:t>
      </w:r>
      <w:r>
        <w:rPr>
          <w:spacing w:val="-3"/>
        </w:rPr>
        <w:t> </w:t>
      </w:r>
      <w:r>
        <w:rPr/>
        <w:t>manufacturing.</w:t>
      </w:r>
      <w:r>
        <w:rPr>
          <w:vertAlign w:val="superscript"/>
        </w:rPr>
        <w:t>139</w:t>
      </w:r>
      <w:r>
        <w:rPr>
          <w:spacing w:val="-2"/>
          <w:vertAlign w:val="baseline"/>
        </w:rPr>
        <w:t> </w:t>
      </w:r>
      <w:r>
        <w:rPr>
          <w:vertAlign w:val="baseline"/>
        </w:rPr>
        <w:t>This</w:t>
      </w:r>
      <w:r>
        <w:rPr>
          <w:spacing w:val="-2"/>
          <w:vertAlign w:val="baseline"/>
        </w:rPr>
        <w:t> </w:t>
      </w:r>
      <w:r>
        <w:rPr>
          <w:vertAlign w:val="baseline"/>
        </w:rPr>
        <w:t>had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57"/>
          <w:vertAlign w:val="baseline"/>
        </w:rPr>
        <w:t> </w:t>
      </w:r>
      <w:r>
        <w:rPr>
          <w:vertAlign w:val="baseline"/>
        </w:rPr>
        <w:t>substantial</w:t>
      </w:r>
      <w:r>
        <w:rPr>
          <w:spacing w:val="1"/>
          <w:vertAlign w:val="baseline"/>
        </w:rPr>
        <w:t> </w:t>
      </w:r>
      <w:r>
        <w:rPr>
          <w:vertAlign w:val="baseline"/>
        </w:rPr>
        <w:t>impact</w:t>
      </w:r>
      <w:r>
        <w:rPr>
          <w:spacing w:val="-3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Bolivian</w:t>
      </w:r>
      <w:r>
        <w:rPr>
          <w:spacing w:val="-1"/>
          <w:vertAlign w:val="baseline"/>
        </w:rPr>
        <w:t> </w:t>
      </w:r>
      <w:r>
        <w:rPr>
          <w:vertAlign w:val="baseline"/>
        </w:rPr>
        <w:t>economy,</w:t>
      </w:r>
      <w:r>
        <w:rPr>
          <w:spacing w:val="-2"/>
          <w:vertAlign w:val="baseline"/>
        </w:rPr>
        <w:t> </w:t>
      </w:r>
      <w:r>
        <w:rPr>
          <w:vertAlign w:val="baseline"/>
        </w:rPr>
        <w:t>seeing</w:t>
      </w:r>
      <w:r>
        <w:rPr>
          <w:spacing w:val="3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reports</w:t>
      </w:r>
      <w:r>
        <w:rPr>
          <w:spacing w:val="-1"/>
          <w:vertAlign w:val="baseline"/>
        </w:rPr>
        <w:t> </w:t>
      </w:r>
      <w:r>
        <w:rPr>
          <w:vertAlign w:val="baseline"/>
        </w:rPr>
        <w:t>reveal</w:t>
      </w:r>
      <w:r>
        <w:rPr>
          <w:spacing w:val="2"/>
          <w:vertAlign w:val="baseline"/>
        </w:rPr>
        <w:t> </w:t>
      </w:r>
      <w:r>
        <w:rPr>
          <w:vertAlign w:val="baseline"/>
        </w:rPr>
        <w:t>it</w:t>
      </w:r>
      <w:r>
        <w:rPr>
          <w:spacing w:val="-4"/>
          <w:vertAlign w:val="baseline"/>
        </w:rPr>
        <w:t> </w:t>
      </w:r>
      <w:r>
        <w:rPr>
          <w:vertAlign w:val="baseline"/>
        </w:rPr>
        <w:t>was one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most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  <w:r>
        <w:rPr/>
        <w:pict>
          <v:rect style="position:absolute;margin-left:72.025002pt;margin-top:17.792656pt;width:144.080pt;height:.75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881" w:firstLine="0"/>
        <w:jc w:val="left"/>
        <w:rPr>
          <w:sz w:val="22"/>
        </w:rPr>
      </w:pPr>
      <w:r>
        <w:rPr>
          <w:sz w:val="22"/>
          <w:vertAlign w:val="superscript"/>
        </w:rPr>
        <w:t>136</w:t>
      </w:r>
      <w:r>
        <w:rPr>
          <w:sz w:val="22"/>
          <w:vertAlign w:val="baseline"/>
        </w:rPr>
        <w:t> Rubiano-Matulevich, Eliana; Viollaz, Mariana. 2019. Gender Differences in Time Use : Allocating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Time between the Market and the Household. Policy Research Working Paper; No. 8981. World Bank,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Washington,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DC.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©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World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Bank.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https://openknowledge.worldbank.org/handle/10986/32274</w:t>
      </w:r>
    </w:p>
    <w:p>
      <w:pPr>
        <w:spacing w:line="237" w:lineRule="auto" w:before="3"/>
        <w:ind w:left="260" w:right="665" w:firstLine="0"/>
        <w:jc w:val="left"/>
        <w:rPr>
          <w:sz w:val="22"/>
        </w:rPr>
      </w:pPr>
      <w:r>
        <w:rPr>
          <w:sz w:val="22"/>
          <w:vertAlign w:val="superscript"/>
        </w:rPr>
        <w:t>137</w:t>
      </w:r>
      <w:r>
        <w:rPr>
          <w:sz w:val="22"/>
          <w:vertAlign w:val="baseline"/>
        </w:rPr>
        <w:t> CEPAL, 2019. Panorama social de América Latina 2019. Comisión Económica para América Latina y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el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Caribe, Santiago</w:t>
      </w:r>
    </w:p>
    <w:p>
      <w:pPr>
        <w:spacing w:line="237" w:lineRule="auto" w:before="5"/>
        <w:ind w:left="260" w:right="950" w:firstLine="0"/>
        <w:jc w:val="left"/>
        <w:rPr>
          <w:sz w:val="22"/>
        </w:rPr>
      </w:pPr>
      <w:r>
        <w:rPr>
          <w:sz w:val="22"/>
          <w:vertAlign w:val="superscript"/>
        </w:rPr>
        <w:t>138</w:t>
      </w:r>
      <w:r>
        <w:rPr>
          <w:sz w:val="22"/>
          <w:vertAlign w:val="baseline"/>
        </w:rPr>
        <w:t> Luis Escalante, Maisonnave, Helene. “The impact of the COVID-19 pandemic on women's welfare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domestic burdens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Bolivia,"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(2020).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https://ideas.repec.org/p/hal/wpaper/hal-03118060.html</w:t>
      </w:r>
    </w:p>
    <w:p>
      <w:pPr>
        <w:spacing w:before="2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139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CEPAL,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2020a. Sectores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y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empresas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frente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COVID-19: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emergencia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y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reactivación.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CEPAL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52"/>
      </w:pPr>
      <w:r>
        <w:rPr/>
        <w:t>affected countries in the region since its Gross Domestic Product (GDP) reduced by 11.11%.</w:t>
      </w:r>
      <w:r>
        <w:rPr>
          <w:vertAlign w:val="superscript"/>
        </w:rPr>
        <w:t>140</w:t>
      </w:r>
      <w:r>
        <w:rPr>
          <w:spacing w:val="1"/>
          <w:vertAlign w:val="baseline"/>
        </w:rPr>
        <w:t> </w:t>
      </w:r>
      <w:r>
        <w:rPr>
          <w:vertAlign w:val="baseline"/>
        </w:rPr>
        <w:t>This drop is due to the closure of most of the economic sector from quarantine measures detailed</w:t>
      </w:r>
      <w:r>
        <w:rPr>
          <w:spacing w:val="-57"/>
          <w:vertAlign w:val="baseline"/>
        </w:rPr>
        <w:t> </w:t>
      </w:r>
      <w:r>
        <w:rPr>
          <w:vertAlign w:val="baseline"/>
        </w:rPr>
        <w:t>in Supreme Decree 4199, which as a result the pandemic left 47% of women and 39% of men</w:t>
      </w:r>
      <w:r>
        <w:rPr>
          <w:spacing w:val="1"/>
          <w:vertAlign w:val="baseline"/>
        </w:rPr>
        <w:t> </w:t>
      </w:r>
      <w:r>
        <w:rPr>
          <w:vertAlign w:val="baseline"/>
        </w:rPr>
        <w:t>unemployed.</w:t>
      </w:r>
      <w:r>
        <w:rPr>
          <w:vertAlign w:val="superscript"/>
        </w:rPr>
        <w:t>141</w:t>
      </w:r>
      <w:r>
        <w:rPr>
          <w:vertAlign w:val="baseline"/>
        </w:rPr>
        <w:t> Research has revealed that unemployment often times results in upticks in</w:t>
      </w:r>
      <w:r>
        <w:rPr>
          <w:spacing w:val="1"/>
          <w:vertAlign w:val="baseline"/>
        </w:rPr>
        <w:t> </w:t>
      </w:r>
      <w:r>
        <w:rPr>
          <w:vertAlign w:val="baseline"/>
        </w:rPr>
        <w:t>gender-based violence. Sonia Bhalotra’s research revealed statistics that “male job loss results in</w:t>
      </w:r>
      <w:r>
        <w:rPr>
          <w:spacing w:val="-57"/>
          <w:vertAlign w:val="baseline"/>
        </w:rPr>
        <w:t> </w:t>
      </w:r>
      <w:r>
        <w:rPr>
          <w:vertAlign w:val="baseline"/>
        </w:rPr>
        <w:t>a</w:t>
      </w:r>
      <w:r>
        <w:rPr>
          <w:spacing w:val="-5"/>
          <w:vertAlign w:val="baseline"/>
        </w:rPr>
        <w:t> </w:t>
      </w:r>
      <w:r>
        <w:rPr>
          <w:vertAlign w:val="baseline"/>
        </w:rPr>
        <w:t>roughly</w:t>
      </w:r>
      <w:r>
        <w:rPr>
          <w:spacing w:val="-2"/>
          <w:vertAlign w:val="baseline"/>
        </w:rPr>
        <w:t> </w:t>
      </w:r>
      <w:r>
        <w:rPr>
          <w:vertAlign w:val="baseline"/>
        </w:rPr>
        <w:t>30%</w:t>
      </w:r>
      <w:r>
        <w:rPr>
          <w:spacing w:val="-2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chances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man</w:t>
      </w:r>
      <w:r>
        <w:rPr>
          <w:spacing w:val="-2"/>
          <w:vertAlign w:val="baseline"/>
        </w:rPr>
        <w:t> </w:t>
      </w:r>
      <w:r>
        <w:rPr>
          <w:vertAlign w:val="baseline"/>
        </w:rPr>
        <w:t>perpetrates</w:t>
      </w:r>
      <w:r>
        <w:rPr>
          <w:spacing w:val="-2"/>
          <w:vertAlign w:val="baseline"/>
        </w:rPr>
        <w:t> </w:t>
      </w:r>
      <w:r>
        <w:rPr>
          <w:vertAlign w:val="baseline"/>
        </w:rPr>
        <w:t>violence.</w:t>
      </w:r>
      <w:r>
        <w:rPr>
          <w:spacing w:val="2"/>
          <w:vertAlign w:val="baseline"/>
        </w:rPr>
        <w:t> </w:t>
      </w:r>
      <w:r>
        <w:rPr>
          <w:vertAlign w:val="baseline"/>
        </w:rPr>
        <w:t>Female</w:t>
      </w:r>
      <w:r>
        <w:rPr>
          <w:spacing w:val="-5"/>
          <w:vertAlign w:val="baseline"/>
        </w:rPr>
        <w:t> </w:t>
      </w:r>
      <w:r>
        <w:rPr>
          <w:vertAlign w:val="baseline"/>
        </w:rPr>
        <w:t>job</w:t>
      </w:r>
      <w:r>
        <w:rPr>
          <w:spacing w:val="2"/>
          <w:vertAlign w:val="baseline"/>
        </w:rPr>
        <w:t> </w:t>
      </w:r>
      <w:r>
        <w:rPr>
          <w:vertAlign w:val="baseline"/>
        </w:rPr>
        <w:t>loss</w:t>
      </w:r>
      <w:r>
        <w:rPr>
          <w:spacing w:val="-1"/>
          <w:vertAlign w:val="baseline"/>
        </w:rPr>
        <w:t> </w:t>
      </w:r>
      <w:r>
        <w:rPr>
          <w:vertAlign w:val="baseline"/>
        </w:rPr>
        <w:t>delivers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57"/>
          <w:vertAlign w:val="baseline"/>
        </w:rPr>
        <w:t> </w:t>
      </w:r>
      <w:r>
        <w:rPr>
          <w:vertAlign w:val="baseline"/>
        </w:rPr>
        <w:t>percentage increase in the chances that a woman is victimized that is almost twice as large”.</w:t>
      </w:r>
      <w:r>
        <w:rPr>
          <w:vertAlign w:val="superscript"/>
        </w:rPr>
        <w:t>142</w:t>
      </w:r>
      <w:r>
        <w:rPr>
          <w:spacing w:val="1"/>
          <w:vertAlign w:val="baseline"/>
        </w:rPr>
        <w:t> </w:t>
      </w:r>
      <w:r>
        <w:rPr>
          <w:vertAlign w:val="baseline"/>
        </w:rPr>
        <w:t>As the pandemic has led to economic losses as a consequence of lockdowns and unemployment,</w:t>
      </w:r>
      <w:r>
        <w:rPr>
          <w:spacing w:val="1"/>
          <w:vertAlign w:val="baseline"/>
        </w:rPr>
        <w:t> </w:t>
      </w:r>
      <w:r>
        <w:rPr>
          <w:vertAlign w:val="baseline"/>
        </w:rPr>
        <w:t>alongside an increase in the time families spent together, Bhalotra’s research elucidates on a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-3"/>
          <w:vertAlign w:val="baseline"/>
        </w:rPr>
        <w:t> </w:t>
      </w:r>
      <w:r>
        <w:rPr>
          <w:vertAlign w:val="baseline"/>
        </w:rPr>
        <w:t>correlation with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recent</w:t>
      </w:r>
      <w:r>
        <w:rPr>
          <w:spacing w:val="-2"/>
          <w:vertAlign w:val="baseline"/>
        </w:rPr>
        <w:t> </w:t>
      </w:r>
      <w:r>
        <w:rPr>
          <w:vertAlign w:val="baseline"/>
        </w:rPr>
        <w:t>surge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domestic</w:t>
      </w:r>
      <w:r>
        <w:rPr>
          <w:spacing w:val="-2"/>
          <w:vertAlign w:val="baseline"/>
        </w:rPr>
        <w:t> </w:t>
      </w:r>
      <w:r>
        <w:rPr>
          <w:vertAlign w:val="baseline"/>
        </w:rPr>
        <w:t>violence.</w:t>
      </w:r>
    </w:p>
    <w:p>
      <w:pPr>
        <w:pStyle w:val="BodyText"/>
        <w:spacing w:line="480" w:lineRule="auto" w:before="162"/>
        <w:ind w:left="260" w:right="649" w:firstLine="540"/>
      </w:pPr>
      <w:r>
        <w:rPr/>
        <w:t>When exploring the potential changes that the COVID-19 pandemic will affect in the</w:t>
      </w:r>
      <w:r>
        <w:rPr>
          <w:spacing w:val="1"/>
        </w:rPr>
        <w:t> </w:t>
      </w:r>
      <w:r>
        <w:rPr/>
        <w:t>future,</w:t>
      </w:r>
      <w:r>
        <w:rPr>
          <w:spacing w:val="-2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significant</w:t>
      </w:r>
      <w:r>
        <w:rPr>
          <w:spacing w:val="-4"/>
        </w:rPr>
        <w:t> </w:t>
      </w:r>
      <w:r>
        <w:rPr/>
        <w:t>to</w:t>
      </w:r>
      <w:r>
        <w:rPr>
          <w:spacing w:val="3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effect</w:t>
      </w:r>
      <w:r>
        <w:rPr>
          <w:spacing w:val="-4"/>
        </w:rPr>
        <w:t> </w:t>
      </w:r>
      <w:r>
        <w:rPr/>
        <w:t>on</w:t>
      </w:r>
      <w:r>
        <w:rPr>
          <w:spacing w:val="-1"/>
        </w:rPr>
        <w:t> </w:t>
      </w:r>
      <w:r>
        <w:rPr/>
        <w:t>vulnerable</w:t>
      </w:r>
      <w:r>
        <w:rPr>
          <w:spacing w:val="-4"/>
        </w:rPr>
        <w:t> </w:t>
      </w:r>
      <w:r>
        <w:rPr/>
        <w:t>populations.</w:t>
      </w:r>
      <w:r>
        <w:rPr>
          <w:spacing w:val="-2"/>
        </w:rPr>
        <w:t> </w:t>
      </w:r>
      <w:r>
        <w:rPr/>
        <w:t>Jordi</w:t>
      </w:r>
      <w:r>
        <w:rPr>
          <w:spacing w:val="-3"/>
        </w:rPr>
        <w:t> </w:t>
      </w:r>
      <w:r>
        <w:rPr/>
        <w:t>Honey-Roses</w:t>
      </w:r>
      <w:r>
        <w:rPr>
          <w:spacing w:val="-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-57"/>
        </w:rPr>
        <w:t> </w:t>
      </w:r>
      <w:r>
        <w:rPr/>
        <w:t>bring up the future design of public spaces, practices, and rules as a potential future concern in</w:t>
      </w:r>
      <w:r>
        <w:rPr>
          <w:spacing w:val="1"/>
        </w:rPr>
        <w:t> </w:t>
      </w:r>
      <w:r>
        <w:rPr/>
        <w:t>their research. Honey-Roses et al denote that public spaces encompass a variety of purposes,</w:t>
      </w:r>
      <w:r>
        <w:rPr>
          <w:spacing w:val="1"/>
        </w:rPr>
        <w:t> </w:t>
      </w:r>
      <w:r>
        <w:rPr/>
        <w:t>including serving as the only opportunity for recreational outdoor spaces and can provide relief</w:t>
      </w:r>
      <w:r>
        <w:rPr>
          <w:spacing w:val="1"/>
        </w:rPr>
        <w:t> </w:t>
      </w:r>
      <w:r>
        <w:rPr/>
        <w:t>from</w:t>
      </w:r>
      <w:r>
        <w:rPr>
          <w:spacing w:val="-3"/>
        </w:rPr>
        <w:t> </w:t>
      </w:r>
      <w:r>
        <w:rPr/>
        <w:t>living</w:t>
      </w:r>
      <w:r>
        <w:rPr>
          <w:spacing w:val="3"/>
        </w:rPr>
        <w:t> </w:t>
      </w:r>
      <w:r>
        <w:rPr/>
        <w:t>conditions.</w:t>
      </w:r>
      <w:r>
        <w:rPr>
          <w:vertAlign w:val="superscript"/>
        </w:rPr>
        <w:t>143</w:t>
      </w:r>
      <w:r>
        <w:rPr>
          <w:spacing w:val="-1"/>
          <w:vertAlign w:val="baseline"/>
        </w:rPr>
        <w:t> </w:t>
      </w:r>
      <w:r>
        <w:rPr>
          <w:vertAlign w:val="baseline"/>
        </w:rPr>
        <w:t>Aside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recurring</w:t>
      </w:r>
      <w:r>
        <w:rPr>
          <w:spacing w:val="-1"/>
          <w:vertAlign w:val="baseline"/>
        </w:rPr>
        <w:t> </w:t>
      </w:r>
      <w:r>
        <w:rPr>
          <w:vertAlign w:val="baseline"/>
        </w:rPr>
        <w:t>risk</w:t>
      </w:r>
      <w:r>
        <w:rPr>
          <w:spacing w:val="3"/>
          <w:vertAlign w:val="baseline"/>
        </w:rPr>
        <w:t> </w:t>
      </w:r>
      <w:r>
        <w:rPr>
          <w:vertAlign w:val="baseline"/>
        </w:rPr>
        <w:t>of gender-based</w:t>
      </w:r>
      <w:r>
        <w:rPr>
          <w:spacing w:val="-1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3"/>
          <w:vertAlign w:val="baseline"/>
        </w:rPr>
        <w:t> </w:t>
      </w:r>
      <w:r>
        <w:rPr>
          <w:vertAlign w:val="baseline"/>
        </w:rPr>
        <w:t>within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rect style="position:absolute;margin-left:72.025002pt;margin-top:16.707382pt;width:144.080pt;height:.75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890" w:firstLine="0"/>
        <w:jc w:val="left"/>
        <w:rPr>
          <w:sz w:val="22"/>
        </w:rPr>
      </w:pPr>
      <w:r>
        <w:rPr>
          <w:sz w:val="22"/>
          <w:vertAlign w:val="superscript"/>
        </w:rPr>
        <w:t>140</w:t>
      </w:r>
      <w:r>
        <w:rPr>
          <w:sz w:val="22"/>
          <w:vertAlign w:val="baseline"/>
        </w:rPr>
        <w:t> INE, 2020. Boletín Estadístico Producto Interno Bruto al Segundo Trimestre 2020. INE.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https://</w:t>
      </w:r>
      <w:hyperlink r:id="rId47">
        <w:r>
          <w:rPr>
            <w:spacing w:val="-1"/>
            <w:sz w:val="22"/>
            <w:vertAlign w:val="baseline"/>
          </w:rPr>
          <w:t>www.ine.gob.bo/index.php/publicaciones/boletin-estadistico-producto-interno-bruto-alsegundo-</w:t>
        </w:r>
      </w:hyperlink>
      <w:r>
        <w:rPr>
          <w:sz w:val="22"/>
          <w:vertAlign w:val="baseline"/>
        </w:rPr>
        <w:t> trimestre-2020/</w:t>
      </w:r>
    </w:p>
    <w:p>
      <w:pPr>
        <w:spacing w:line="240" w:lineRule="auto" w:before="2"/>
        <w:ind w:left="260" w:right="683" w:firstLine="0"/>
        <w:jc w:val="both"/>
        <w:rPr>
          <w:sz w:val="22"/>
        </w:rPr>
      </w:pPr>
      <w:r>
        <w:rPr>
          <w:sz w:val="22"/>
          <w:vertAlign w:val="superscript"/>
        </w:rPr>
        <w:t>141</w:t>
      </w:r>
      <w:r>
        <w:rPr>
          <w:sz w:val="22"/>
          <w:vertAlign w:val="baseline"/>
        </w:rPr>
        <w:t> Gutiérrez, Diana, Martín, Guillermina, Ñopo, Hugo. 2020. El coronavirus y los retos para el trabajo de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las mujeres en América Latina 88. https://</w:t>
      </w:r>
      <w:hyperlink r:id="rId48">
        <w:r>
          <w:rPr>
            <w:sz w:val="22"/>
            <w:vertAlign w:val="baseline"/>
          </w:rPr>
          <w:t>www.grade.org.pe/en/publicaciones/el-coronavirus-y-los-retos-</w:t>
        </w:r>
      </w:hyperlink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para-el-trabajo-de-las-mujeres-en-america-latina/</w:t>
      </w:r>
    </w:p>
    <w:p>
      <w:pPr>
        <w:spacing w:line="242" w:lineRule="auto" w:before="0"/>
        <w:ind w:left="260" w:right="780" w:firstLine="0"/>
        <w:jc w:val="left"/>
        <w:rPr>
          <w:sz w:val="22"/>
        </w:rPr>
      </w:pPr>
      <w:r>
        <w:rPr>
          <w:sz w:val="22"/>
          <w:vertAlign w:val="superscript"/>
        </w:rPr>
        <w:t>142</w:t>
      </w:r>
      <w:r>
        <w:rPr>
          <w:sz w:val="22"/>
          <w:vertAlign w:val="baseline"/>
        </w:rPr>
        <w:t> Bhalotra, Sonia. “Job Displacement, Unemployment Benefits, and Domestic Violence.” VOX, CEPR</w:t>
      </w:r>
      <w:r>
        <w:rPr>
          <w:spacing w:val="-53"/>
          <w:sz w:val="22"/>
          <w:vertAlign w:val="baseline"/>
        </w:rPr>
        <w:t> </w:t>
      </w:r>
      <w:r>
        <w:rPr>
          <w:sz w:val="22"/>
          <w:vertAlign w:val="baseline"/>
        </w:rPr>
        <w:t>Policy Portal, November 13, 2020. https://voxeu.org/article/job-displacement-unemployment-benefits-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and-domestic-violence.</w:t>
      </w:r>
    </w:p>
    <w:p>
      <w:pPr>
        <w:spacing w:line="240" w:lineRule="auto" w:before="0"/>
        <w:ind w:left="260" w:right="896" w:firstLine="0"/>
        <w:jc w:val="left"/>
        <w:rPr>
          <w:sz w:val="22"/>
        </w:rPr>
      </w:pPr>
      <w:r>
        <w:rPr>
          <w:sz w:val="22"/>
          <w:vertAlign w:val="superscript"/>
        </w:rPr>
        <w:t>143</w:t>
      </w:r>
      <w:r>
        <w:rPr>
          <w:sz w:val="22"/>
          <w:vertAlign w:val="baseline"/>
        </w:rPr>
        <w:t> Honey-Roses, Jordi &amp; Anguelovski, Isabelle &amp; Bohigas, Josep &amp; Chireh, Vincent Kuuteryiri Mr. &amp;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Daher, Carolyn &amp; Konijnendijk, Cecil &amp; Litt, Jill &amp; Mawani, Vrushti &amp; McCall, Mike &amp; Orellana,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Arturo, 2020. "The Impact of COVID-19 on Public Space: A Review of the Emerging Questions”.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https://ideas.repec.org/p/osf/osfxxx/rf7xa.html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73"/>
      </w:pPr>
      <w:r>
        <w:rPr/>
        <w:t>women’s household, the risk of exposure to a highly infectious and deadly virus has contributed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burden.</w:t>
      </w:r>
      <w:r>
        <w:rPr>
          <w:spacing w:val="-2"/>
        </w:rPr>
        <w:t> </w:t>
      </w:r>
      <w:r>
        <w:rPr/>
        <w:t>Honey-Roses</w:t>
      </w:r>
      <w:r>
        <w:rPr>
          <w:spacing w:val="-1"/>
        </w:rPr>
        <w:t> </w:t>
      </w:r>
      <w:r>
        <w:rPr/>
        <w:t>et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emphasize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already</w:t>
      </w:r>
      <w:r>
        <w:rPr>
          <w:spacing w:val="2"/>
        </w:rPr>
        <w:t> </w:t>
      </w:r>
      <w:r>
        <w:rPr/>
        <w:t>existent</w:t>
      </w:r>
      <w:r>
        <w:rPr>
          <w:spacing w:val="-4"/>
        </w:rPr>
        <w:t> </w:t>
      </w:r>
      <w:r>
        <w:rPr/>
        <w:t>neoliberal</w:t>
      </w:r>
      <w:r>
        <w:rPr>
          <w:spacing w:val="-3"/>
        </w:rPr>
        <w:t> </w:t>
      </w:r>
      <w:r>
        <w:rPr/>
        <w:t>urban</w:t>
      </w:r>
      <w:r>
        <w:rPr>
          <w:spacing w:val="-2"/>
        </w:rPr>
        <w:t> </w:t>
      </w:r>
      <w:r>
        <w:rPr/>
        <w:t>policies</w:t>
      </w:r>
      <w:r>
        <w:rPr>
          <w:spacing w:val="-1"/>
        </w:rPr>
        <w:t> </w:t>
      </w:r>
      <w:r>
        <w:rPr/>
        <w:t>in</w:t>
      </w:r>
      <w:r>
        <w:rPr>
          <w:spacing w:val="-57"/>
        </w:rPr>
        <w:t> </w:t>
      </w:r>
      <w:r>
        <w:rPr/>
        <w:t>Latin America that have already limited the quantity of public spaces in lower-income</w:t>
      </w:r>
      <w:r>
        <w:rPr>
          <w:spacing w:val="1"/>
        </w:rPr>
        <w:t> </w:t>
      </w:r>
      <w:r>
        <w:rPr/>
        <w:t>neighborhoods due to insufficient safety and security measures.</w:t>
      </w:r>
      <w:r>
        <w:rPr>
          <w:vertAlign w:val="superscript"/>
        </w:rPr>
        <w:t>144</w:t>
      </w:r>
      <w:r>
        <w:rPr>
          <w:vertAlign w:val="baseline"/>
        </w:rPr>
        <w:t> If this becomes customary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practice in the design of outdoor spaces in the future, it endangers women in lower-income</w:t>
      </w:r>
      <w:r>
        <w:rPr>
          <w:spacing w:val="1"/>
          <w:vertAlign w:val="baseline"/>
        </w:rPr>
        <w:t> </w:t>
      </w:r>
      <w:r>
        <w:rPr>
          <w:vertAlign w:val="baseline"/>
        </w:rPr>
        <w:t>neighborhoods and diminishes one of their few opportunities of escaping violence and seeking</w:t>
      </w:r>
      <w:r>
        <w:rPr>
          <w:spacing w:val="1"/>
          <w:vertAlign w:val="baseline"/>
        </w:rPr>
        <w:t> </w:t>
      </w:r>
      <w:r>
        <w:rPr>
          <w:vertAlign w:val="baseline"/>
        </w:rPr>
        <w:t>help. In Bolivia, where a majority of gender-based violence cases are among lower-income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populations and rural areas, continued future changes that follow this line of policy could 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in continued elevated rates of violence. Factors like economic losses and reduction of public</w:t>
      </w:r>
      <w:r>
        <w:rPr>
          <w:spacing w:val="1"/>
          <w:vertAlign w:val="baseline"/>
        </w:rPr>
        <w:t> </w:t>
      </w:r>
      <w:r>
        <w:rPr>
          <w:vertAlign w:val="baseline"/>
        </w:rPr>
        <w:t>places further enclose women to their homes, leaving them vulnerable to their aggressors, which</w:t>
      </w:r>
      <w:r>
        <w:rPr>
          <w:spacing w:val="-57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-1"/>
          <w:vertAlign w:val="baseline"/>
        </w:rPr>
        <w:t> </w:t>
      </w:r>
      <w:r>
        <w:rPr>
          <w:vertAlign w:val="baseline"/>
        </w:rPr>
        <w:t>emphasizes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need for preventative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measures.</w:t>
      </w:r>
    </w:p>
    <w:p>
      <w:pPr>
        <w:pStyle w:val="Heading2"/>
        <w:numPr>
          <w:ilvl w:val="0"/>
          <w:numId w:val="8"/>
        </w:numPr>
        <w:tabs>
          <w:tab w:pos="980" w:val="left" w:leader="none"/>
          <w:tab w:pos="981" w:val="left" w:leader="none"/>
        </w:tabs>
        <w:spacing w:line="240" w:lineRule="auto" w:before="162" w:after="0"/>
        <w:ind w:left="981" w:right="0" w:hanging="626"/>
        <w:jc w:val="left"/>
      </w:pPr>
      <w:bookmarkStart w:name="_TOC_250010" w:id="42"/>
      <w:bookmarkStart w:name="II. Gender-Based Violence during Signifi" w:id="43"/>
      <w:r>
        <w:rPr>
          <w:b w:val="0"/>
        </w:rPr>
      </w:r>
      <w:bookmarkEnd w:id="43"/>
      <w:bookmarkStart w:name="II. Gender-Based Violence during Signifi" w:id="44"/>
      <w:r>
        <w:rPr/>
        <w:t>G</w:t>
      </w:r>
      <w:r>
        <w:rPr/>
        <w:t>ender-Based</w:t>
      </w:r>
      <w:r>
        <w:rPr>
          <w:spacing w:val="-3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Significant</w:t>
      </w:r>
      <w:r>
        <w:rPr>
          <w:spacing w:val="-4"/>
        </w:rPr>
        <w:t> </w:t>
      </w:r>
      <w:bookmarkEnd w:id="42"/>
      <w:r>
        <w:rPr/>
        <w:t>Change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480" w:lineRule="auto" w:before="1"/>
        <w:ind w:left="260" w:right="631" w:firstLine="720"/>
      </w:pPr>
      <w:r>
        <w:rPr/>
        <w:t>Situations of crisis, catastrophe, or significant change frequently serve as catalysts that</w:t>
      </w:r>
      <w:r>
        <w:rPr>
          <w:spacing w:val="1"/>
        </w:rPr>
        <w:t> </w:t>
      </w:r>
      <w:r>
        <w:rPr/>
        <w:t>magnify underlying weaknesses and conflicts in societies, typically leading to an increase in</w:t>
      </w:r>
      <w:r>
        <w:rPr>
          <w:spacing w:val="1"/>
        </w:rPr>
        <w:t> </w:t>
      </w:r>
      <w:r>
        <w:rPr/>
        <w:t>gender-based violence cases. Though the magnitude of a pandemic like COVID-19 has never</w:t>
      </w:r>
      <w:r>
        <w:rPr>
          <w:spacing w:val="1"/>
        </w:rPr>
        <w:t> </w:t>
      </w:r>
      <w:r>
        <w:rPr/>
        <w:t>affected the world in a similar fashion, the HIV and Ebola epidemics, as well as the Bubonic</w:t>
      </w:r>
      <w:r>
        <w:rPr>
          <w:spacing w:val="1"/>
        </w:rPr>
        <w:t> </w:t>
      </w:r>
      <w:r>
        <w:rPr/>
        <w:t>plague, serve as case studies for public health crises that have seen surges in domestic violence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against</w:t>
      </w:r>
      <w:r>
        <w:rPr>
          <w:spacing w:val="-3"/>
        </w:rPr>
        <w:t> </w:t>
      </w:r>
      <w:r>
        <w:rPr/>
        <w:t>women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general.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/>
        <w:t>main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this.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3"/>
        </w:rPr>
        <w:t> </w:t>
      </w:r>
      <w:r>
        <w:rPr/>
        <w:t>one</w:t>
      </w:r>
      <w:r>
        <w:rPr>
          <w:spacing w:val="-57"/>
        </w:rPr>
        <w:t> </w:t>
      </w:r>
      <w:r>
        <w:rPr/>
        <w:t>is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health</w:t>
      </w:r>
      <w:r>
        <w:rPr>
          <w:spacing w:val="5"/>
        </w:rPr>
        <w:t> </w:t>
      </w:r>
      <w:r>
        <w:rPr/>
        <w:t>crises</w:t>
      </w:r>
      <w:r>
        <w:rPr>
          <w:spacing w:val="2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propagation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viruses’</w:t>
      </w:r>
      <w:r>
        <w:rPr>
          <w:spacing w:val="1"/>
        </w:rPr>
        <w:t> </w:t>
      </w:r>
      <w:r>
        <w:rPr/>
        <w:t>solutions</w:t>
      </w:r>
      <w:r>
        <w:rPr>
          <w:spacing w:val="2"/>
        </w:rPr>
        <w:t> </w:t>
      </w:r>
      <w:r>
        <w:rPr/>
        <w:t>tend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relate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 implementation of shelter-in-place measures in efforts to contain and reduce contagion. The</w:t>
      </w:r>
      <w:r>
        <w:rPr>
          <w:spacing w:val="1"/>
        </w:rPr>
        <w:t> </w:t>
      </w:r>
      <w:r>
        <w:rPr/>
        <w:t>result of this is that girls and women are trapped at home with their abusers, prompting more of</w:t>
      </w:r>
      <w:r>
        <w:rPr>
          <w:spacing w:val="1"/>
        </w:rPr>
        <w:t> </w:t>
      </w:r>
      <w:r>
        <w:rPr/>
        <w:t>an</w:t>
      </w:r>
      <w:r>
        <w:rPr>
          <w:spacing w:val="-2"/>
        </w:rPr>
        <w:t> </w:t>
      </w:r>
      <w:r>
        <w:rPr/>
        <w:t>opportunity</w:t>
      </w:r>
      <w:r>
        <w:rPr>
          <w:spacing w:val="-1"/>
        </w:rPr>
        <w:t> </w:t>
      </w:r>
      <w:r>
        <w:rPr/>
        <w:t>for</w:t>
      </w:r>
      <w:r>
        <w:rPr>
          <w:spacing w:val="4"/>
        </w:rPr>
        <w:t> </w:t>
      </w:r>
      <w:r>
        <w:rPr/>
        <w:t>aggression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violence.</w:t>
      </w:r>
      <w:r>
        <w:rPr>
          <w:spacing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second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is that</w:t>
      </w:r>
      <w:r>
        <w:rPr>
          <w:spacing w:val="-3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high</w:t>
      </w:r>
      <w:r>
        <w:rPr>
          <w:spacing w:val="-1"/>
        </w:rPr>
        <w:t> </w:t>
      </w:r>
      <w:r>
        <w:rPr/>
        <w:t>alert</w:t>
      </w:r>
      <w:r>
        <w:rPr>
          <w:spacing w:val="2"/>
        </w:rPr>
        <w:t> </w:t>
      </w:r>
      <w:r>
        <w:rPr/>
        <w:t>that</w:t>
      </w:r>
    </w:p>
    <w:p>
      <w:pPr>
        <w:pStyle w:val="BodyText"/>
        <w:spacing w:before="7"/>
        <w:rPr>
          <w:sz w:val="17"/>
        </w:rPr>
      </w:pPr>
      <w:r>
        <w:rPr/>
        <w:pict>
          <v:rect style="position:absolute;margin-left:72.025002pt;margin-top:12.075665pt;width:144.080pt;height:.75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144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71"/>
      </w:pPr>
      <w:r>
        <w:rPr/>
        <w:t>governments find themselves in, resources are all redirected to helping mitigate and resolve the</w:t>
      </w:r>
      <w:r>
        <w:rPr>
          <w:spacing w:val="1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threat,</w:t>
      </w:r>
      <w:r>
        <w:rPr>
          <w:spacing w:val="-2"/>
        </w:rPr>
        <w:t> </w:t>
      </w:r>
      <w:r>
        <w:rPr/>
        <w:t>subsiding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concern.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leads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breakdown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law;</w:t>
      </w:r>
      <w:r>
        <w:rPr>
          <w:spacing w:val="-4"/>
        </w:rPr>
        <w:t> </w:t>
      </w:r>
      <w:r>
        <w:rPr/>
        <w:t>thus,</w:t>
      </w:r>
      <w:r>
        <w:rPr>
          <w:spacing w:val="-2"/>
        </w:rPr>
        <w:t> </w:t>
      </w:r>
      <w:r>
        <w:rPr/>
        <w:t>often</w:t>
      </w:r>
      <w:r>
        <w:rPr>
          <w:spacing w:val="2"/>
        </w:rPr>
        <w:t> </w:t>
      </w:r>
      <w:r>
        <w:rPr/>
        <w:t>leaving</w:t>
      </w:r>
      <w:r>
        <w:rPr>
          <w:spacing w:val="-57"/>
        </w:rPr>
        <w:t> </w:t>
      </w:r>
      <w:r>
        <w:rPr/>
        <w:t>victims</w:t>
      </w:r>
      <w:r>
        <w:rPr>
          <w:spacing w:val="-1"/>
        </w:rPr>
        <w:t> </w:t>
      </w:r>
      <w:r>
        <w:rPr/>
        <w:t>unrecognized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receive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adequate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escape</w:t>
      </w:r>
      <w:r>
        <w:rPr>
          <w:spacing w:val="9"/>
        </w:rPr>
        <w:t> </w:t>
      </w:r>
      <w:r>
        <w:rPr/>
        <w:t>those</w:t>
      </w:r>
      <w:r>
        <w:rPr>
          <w:spacing w:val="-3"/>
        </w:rPr>
        <w:t> </w:t>
      </w:r>
      <w:r>
        <w:rPr/>
        <w:t>situations.</w:t>
      </w:r>
    </w:p>
    <w:p>
      <w:pPr>
        <w:pStyle w:val="BodyText"/>
        <w:spacing w:line="480" w:lineRule="auto"/>
        <w:ind w:left="260" w:right="672"/>
      </w:pPr>
      <w:r>
        <w:rPr/>
        <w:t>Perpetrators, on the other hand, find themselves exempt from any sort of legal consequence for</w:t>
      </w:r>
      <w:r>
        <w:rPr>
          <w:spacing w:val="1"/>
        </w:rPr>
        <w:t> </w:t>
      </w:r>
      <w:r>
        <w:rPr/>
        <w:t>their actions. More examples of crises that have led to comparable surges of gender-based</w:t>
      </w:r>
      <w:r>
        <w:rPr>
          <w:spacing w:val="1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found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2007</w:t>
      </w:r>
      <w:r>
        <w:rPr>
          <w:spacing w:val="-2"/>
        </w:rPr>
        <w:t> </w:t>
      </w:r>
      <w:r>
        <w:rPr/>
        <w:t>Haiti</w:t>
      </w:r>
      <w:r>
        <w:rPr>
          <w:spacing w:val="2"/>
        </w:rPr>
        <w:t> </w:t>
      </w:r>
      <w:r>
        <w:rPr/>
        <w:t>earthquake,</w:t>
      </w:r>
      <w:r>
        <w:rPr>
          <w:spacing w:val="8"/>
        </w:rPr>
        <w:t> </w:t>
      </w:r>
      <w:r>
        <w:rPr/>
        <w:t>Hurricane</w:t>
      </w:r>
      <w:r>
        <w:rPr>
          <w:spacing w:val="-4"/>
        </w:rPr>
        <w:t> </w:t>
      </w:r>
      <w:r>
        <w:rPr/>
        <w:t>Katrina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2005,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Indian</w:t>
      </w:r>
      <w:r>
        <w:rPr>
          <w:spacing w:val="-1"/>
        </w:rPr>
        <w:t> </w:t>
      </w:r>
      <w:r>
        <w:rPr/>
        <w:t>Ocean</w:t>
      </w:r>
      <w:r>
        <w:rPr>
          <w:spacing w:val="-57"/>
        </w:rPr>
        <w:t> </w:t>
      </w:r>
      <w:r>
        <w:rPr/>
        <w:t>earthquake and tsunami in 2004, the Black Saturday bushfires in Australia in 2019, and the</w:t>
      </w:r>
      <w:r>
        <w:rPr>
          <w:spacing w:val="1"/>
        </w:rPr>
        <w:t> </w:t>
      </w:r>
      <w:r>
        <w:rPr/>
        <w:t>Eruption of Mount Saint Helen in the 1980’s.</w:t>
      </w:r>
      <w:r>
        <w:rPr>
          <w:vertAlign w:val="superscript"/>
        </w:rPr>
        <w:t>145</w:t>
      </w:r>
      <w:r>
        <w:rPr>
          <w:vertAlign w:val="baseline"/>
        </w:rPr>
        <w:t> In the case of Hurricane Katrina, for example,</w:t>
      </w:r>
      <w:r>
        <w:rPr>
          <w:spacing w:val="1"/>
          <w:vertAlign w:val="baseline"/>
        </w:rPr>
        <w:t> </w:t>
      </w:r>
      <w:r>
        <w:rPr>
          <w:vertAlign w:val="baseline"/>
        </w:rPr>
        <w:t>one study found that “there was a four-fold increase in domestic violence, primarily driven by</w:t>
      </w:r>
      <w:r>
        <w:rPr>
          <w:spacing w:val="1"/>
          <w:vertAlign w:val="baseline"/>
        </w:rPr>
        <w:t> </w:t>
      </w:r>
      <w:r>
        <w:rPr>
          <w:vertAlign w:val="baseline"/>
        </w:rPr>
        <w:t>partner violence, among displaced women”.</w:t>
      </w:r>
      <w:r>
        <w:rPr>
          <w:vertAlign w:val="superscript"/>
        </w:rPr>
        <w:t>146</w:t>
      </w:r>
      <w:r>
        <w:rPr>
          <w:vertAlign w:val="baseline"/>
        </w:rPr>
        <w:t> Analyses of these cases have led scholars to</w:t>
      </w:r>
      <w:r>
        <w:rPr>
          <w:spacing w:val="1"/>
          <w:vertAlign w:val="baseline"/>
        </w:rPr>
        <w:t> </w:t>
      </w:r>
      <w:r>
        <w:rPr>
          <w:vertAlign w:val="baseline"/>
        </w:rPr>
        <w:t>conclude that “although the initial rise is generally observed during the acute phase of disaster,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-3"/>
          <w:vertAlign w:val="baseline"/>
        </w:rPr>
        <w:t> </w:t>
      </w:r>
      <w:r>
        <w:rPr>
          <w:vertAlign w:val="baseline"/>
        </w:rPr>
        <w:t>surges in domestic</w:t>
      </w:r>
      <w:r>
        <w:rPr>
          <w:spacing w:val="-3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3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often</w:t>
      </w:r>
      <w:r>
        <w:rPr>
          <w:spacing w:val="-1"/>
          <w:vertAlign w:val="baseline"/>
        </w:rPr>
        <w:t> </w:t>
      </w:r>
      <w:r>
        <w:rPr>
          <w:vertAlign w:val="baseline"/>
        </w:rPr>
        <w:t>sustained</w:t>
      </w:r>
      <w:r>
        <w:rPr>
          <w:spacing w:val="4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years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recovery”.</w:t>
      </w:r>
      <w:r>
        <w:rPr>
          <w:vertAlign w:val="superscript"/>
        </w:rPr>
        <w:t>147</w:t>
      </w:r>
    </w:p>
    <w:p>
      <w:pPr>
        <w:pStyle w:val="BodyText"/>
        <w:spacing w:line="480" w:lineRule="auto" w:before="164"/>
        <w:ind w:left="260" w:right="790" w:firstLine="720"/>
      </w:pPr>
      <w:r>
        <w:rPr/>
        <w:t>During the 2013 to 2015 Ebola outbreak in West Africa, an increase in sexual and</w:t>
      </w:r>
      <w:r>
        <w:rPr>
          <w:spacing w:val="1"/>
        </w:rPr>
        <w:t> </w:t>
      </w:r>
      <w:r>
        <w:rPr/>
        <w:t>gender-based violence was observed as well. Given that response efforts were focused on</w:t>
      </w:r>
      <w:r>
        <w:rPr>
          <w:spacing w:val="1"/>
        </w:rPr>
        <w:t> </w:t>
      </w:r>
      <w:r>
        <w:rPr/>
        <w:t>containing the disease, protocols to protect girls and women from violence during the outbreak</w:t>
      </w:r>
      <w:r>
        <w:rPr>
          <w:spacing w:val="1"/>
        </w:rPr>
        <w:t> </w:t>
      </w:r>
      <w:r>
        <w:rPr/>
        <w:t>were neglected. Quarantine measures “left women and adolescent girls vulnerable to coercion,</w:t>
      </w:r>
      <w:r>
        <w:rPr>
          <w:spacing w:val="1"/>
        </w:rPr>
        <w:t> </w:t>
      </w:r>
      <w:r>
        <w:rPr/>
        <w:t>exploitation,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sexual</w:t>
      </w:r>
      <w:r>
        <w:rPr>
          <w:spacing w:val="1"/>
        </w:rPr>
        <w:t> </w:t>
      </w:r>
      <w:r>
        <w:rPr/>
        <w:t>abuse”.</w:t>
      </w:r>
      <w:r>
        <w:rPr>
          <w:vertAlign w:val="superscript"/>
        </w:rPr>
        <w:t>148</w:t>
      </w:r>
      <w:r>
        <w:rPr>
          <w:spacing w:val="-2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COVID-19,</w:t>
      </w:r>
      <w:r>
        <w:rPr>
          <w:spacing w:val="-3"/>
          <w:vertAlign w:val="baseline"/>
        </w:rPr>
        <w:t> </w:t>
      </w:r>
      <w:r>
        <w:rPr>
          <w:vertAlign w:val="baseline"/>
        </w:rPr>
        <w:t>due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stay-at-home</w:t>
      </w:r>
      <w:r>
        <w:rPr>
          <w:spacing w:val="-4"/>
          <w:vertAlign w:val="baseline"/>
        </w:rPr>
        <w:t> </w:t>
      </w:r>
      <w:r>
        <w:rPr>
          <w:vertAlign w:val="baseline"/>
        </w:rPr>
        <w:t>orders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health</w:t>
      </w:r>
      <w:r>
        <w:rPr>
          <w:spacing w:val="-57"/>
          <w:vertAlign w:val="baseline"/>
        </w:rPr>
        <w:t> </w:t>
      </w:r>
      <w:r>
        <w:rPr>
          <w:vertAlign w:val="baseline"/>
        </w:rPr>
        <w:t>workers’</w:t>
      </w:r>
      <w:r>
        <w:rPr>
          <w:spacing w:val="-1"/>
          <w:vertAlign w:val="baseline"/>
        </w:rPr>
        <w:t> </w:t>
      </w:r>
      <w:r>
        <w:rPr>
          <w:vertAlign w:val="baseline"/>
        </w:rPr>
        <w:t>strict</w:t>
      </w:r>
      <w:r>
        <w:rPr>
          <w:spacing w:val="-3"/>
          <w:vertAlign w:val="baseline"/>
        </w:rPr>
        <w:t> </w:t>
      </w:r>
      <w:r>
        <w:rPr>
          <w:vertAlign w:val="baseline"/>
        </w:rPr>
        <w:t>focus on</w:t>
      </w:r>
      <w:r>
        <w:rPr>
          <w:spacing w:val="-1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outbreak,</w:t>
      </w:r>
      <w:r>
        <w:rPr>
          <w:spacing w:val="-1"/>
          <w:vertAlign w:val="baseline"/>
        </w:rPr>
        <w:t> </w:t>
      </w:r>
      <w:r>
        <w:rPr>
          <w:vertAlign w:val="baseline"/>
        </w:rPr>
        <w:t>figures were</w:t>
      </w:r>
      <w:r>
        <w:rPr>
          <w:spacing w:val="-3"/>
          <w:vertAlign w:val="baseline"/>
        </w:rPr>
        <w:t> </w:t>
      </w:r>
      <w:r>
        <w:rPr>
          <w:vertAlign w:val="baseline"/>
        </w:rPr>
        <w:t>vastly</w:t>
      </w:r>
      <w:r>
        <w:rPr>
          <w:spacing w:val="-1"/>
          <w:vertAlign w:val="baseline"/>
        </w:rPr>
        <w:t> </w:t>
      </w:r>
      <w:r>
        <w:rPr>
          <w:vertAlign w:val="baseline"/>
        </w:rPr>
        <w:t>under-reported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before="6"/>
        <w:rPr>
          <w:sz w:val="15"/>
        </w:rPr>
      </w:pPr>
      <w:r>
        <w:rPr/>
        <w:pict>
          <v:rect style="position:absolute;margin-left:72.025002pt;margin-top:10.911094pt;width:144.080pt;height:.75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1"/>
        <w:ind w:left="260" w:right="623" w:firstLine="0"/>
        <w:jc w:val="left"/>
        <w:rPr>
          <w:sz w:val="22"/>
        </w:rPr>
      </w:pPr>
      <w:r>
        <w:rPr>
          <w:sz w:val="22"/>
          <w:vertAlign w:val="superscript"/>
        </w:rPr>
        <w:t>145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Daniel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Alejandro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Navarrete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Solórzano,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Gamez,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María Rodríguez,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 Corcho,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Osvaldo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Jiménez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Pérez.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Gender violence on pandemic of COVID-19. International Journal of Health Sciences, (2020): 10-18.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https://doi.org/10.29332/ijhs.v4n2.437</w:t>
      </w:r>
    </w:p>
    <w:p>
      <w:pPr>
        <w:spacing w:line="242" w:lineRule="auto" w:before="0"/>
        <w:ind w:left="260" w:right="921" w:firstLine="0"/>
        <w:jc w:val="left"/>
        <w:rPr>
          <w:sz w:val="22"/>
        </w:rPr>
      </w:pPr>
      <w:r>
        <w:rPr>
          <w:sz w:val="22"/>
          <w:vertAlign w:val="superscript"/>
        </w:rPr>
        <w:t>146</w:t>
      </w:r>
      <w:r>
        <w:rPr>
          <w:sz w:val="22"/>
          <w:vertAlign w:val="baseline"/>
        </w:rPr>
        <w:t> Kofman, Yasmin B, Garfin, Diana Rose. 2020. Home is not always a haven: The domestic violence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crisis amid the COVID-19 pandemic. Psychological Trauma: Theory, Research, Practice, and Policy,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12(S1),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S199–S201. https://doi.org/10.1037/tra0000866</w:t>
      </w:r>
    </w:p>
    <w:p>
      <w:pPr>
        <w:spacing w:line="247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147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40" w:lineRule="auto" w:before="0"/>
        <w:ind w:left="260" w:right="745" w:firstLine="0"/>
        <w:jc w:val="left"/>
        <w:rPr>
          <w:sz w:val="22"/>
        </w:rPr>
      </w:pPr>
      <w:r>
        <w:rPr>
          <w:sz w:val="22"/>
          <w:vertAlign w:val="superscript"/>
        </w:rPr>
        <w:t>148</w:t>
      </w:r>
      <w:r>
        <w:rPr>
          <w:sz w:val="22"/>
          <w:vertAlign w:val="baseline"/>
        </w:rPr>
        <w:t> Adhiambo Onyango, Monica, and Alexandra Regan . “Sexual and Gender-Based Violence during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COVID-19: Lessons from Ebola.” The Conversation, May 10, 2020. https://theconversation.com/sexual-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and-gender-based-violence-during-covid-19-lessons-from-ebola-137541.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783"/>
      </w:pPr>
      <w:r>
        <w:rPr/>
        <w:t>therefore difficult to determine. Yet, it was still evident in some places. Guinea reported a 4.5%</w:t>
      </w:r>
      <w:r>
        <w:rPr>
          <w:spacing w:val="-57"/>
        </w:rPr>
        <w:t> </w:t>
      </w:r>
      <w:r>
        <w:rPr/>
        <w:t>increase in gender-based violence cases and twice as many rapes.</w:t>
      </w:r>
      <w:r>
        <w:rPr>
          <w:vertAlign w:val="superscript"/>
        </w:rPr>
        <w:t>149</w:t>
      </w:r>
      <w:r>
        <w:rPr>
          <w:vertAlign w:val="baseline"/>
        </w:rPr>
        <w:t> Sierra Leone and Liberia</w:t>
      </w:r>
      <w:r>
        <w:rPr>
          <w:spacing w:val="1"/>
          <w:vertAlign w:val="baseline"/>
        </w:rPr>
        <w:t> </w:t>
      </w:r>
      <w:r>
        <w:rPr>
          <w:vertAlign w:val="baseline"/>
        </w:rPr>
        <w:t>saw exponential growth in teenage pregnancy rates as well. The case of Ebola left key lessons</w:t>
      </w:r>
      <w:r>
        <w:rPr>
          <w:spacing w:val="1"/>
          <w:vertAlign w:val="baseline"/>
        </w:rPr>
        <w:t> </w:t>
      </w:r>
      <w:r>
        <w:rPr>
          <w:vertAlign w:val="baseline"/>
        </w:rPr>
        <w:t>learned</w:t>
      </w:r>
      <w:r>
        <w:rPr>
          <w:spacing w:val="-3"/>
          <w:vertAlign w:val="baseline"/>
        </w:rPr>
        <w:t> </w:t>
      </w:r>
      <w:r>
        <w:rPr>
          <w:vertAlign w:val="baseline"/>
        </w:rPr>
        <w:t>regarding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ways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which “epidemics</w:t>
      </w:r>
      <w:r>
        <w:rPr>
          <w:spacing w:val="-1"/>
          <w:vertAlign w:val="baseline"/>
        </w:rPr>
        <w:t> </w:t>
      </w:r>
      <w:r>
        <w:rPr>
          <w:vertAlign w:val="baseline"/>
        </w:rPr>
        <w:t>leave</w:t>
      </w:r>
      <w:r>
        <w:rPr>
          <w:spacing w:val="-4"/>
          <w:vertAlign w:val="baseline"/>
        </w:rPr>
        <w:t> </w:t>
      </w:r>
      <w:r>
        <w:rPr>
          <w:vertAlign w:val="baseline"/>
        </w:rPr>
        <w:t>women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girls</w:t>
      </w:r>
      <w:r>
        <w:rPr>
          <w:spacing w:val="-1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-3"/>
          <w:vertAlign w:val="baseline"/>
        </w:rPr>
        <w:t> </w:t>
      </w:r>
      <w:r>
        <w:rPr>
          <w:vertAlign w:val="baseline"/>
        </w:rPr>
        <w:t>vulnerable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57"/>
          <w:vertAlign w:val="baseline"/>
        </w:rPr>
        <w:t> </w:t>
      </w:r>
      <w:r>
        <w:rPr>
          <w:vertAlign w:val="baseline"/>
        </w:rPr>
        <w:t>violence”.</w:t>
      </w:r>
      <w:r>
        <w:rPr>
          <w:vertAlign w:val="superscript"/>
        </w:rPr>
        <w:t>150</w:t>
      </w:r>
      <w:r>
        <w:rPr>
          <w:vertAlign w:val="baseline"/>
        </w:rPr>
        <w:t> In May 2020, two global health experts on the Ebola outbreak emphasized the</w:t>
      </w:r>
      <w:r>
        <w:rPr>
          <w:spacing w:val="1"/>
          <w:vertAlign w:val="baseline"/>
        </w:rPr>
        <w:t> </w:t>
      </w:r>
      <w:r>
        <w:rPr>
          <w:vertAlign w:val="baseline"/>
        </w:rPr>
        <w:t>valuable</w:t>
      </w:r>
      <w:r>
        <w:rPr>
          <w:spacing w:val="-3"/>
          <w:vertAlign w:val="baseline"/>
        </w:rPr>
        <w:t> </w:t>
      </w:r>
      <w:r>
        <w:rPr>
          <w:vertAlign w:val="baseline"/>
        </w:rPr>
        <w:t>lessons that</w:t>
      </w:r>
      <w:r>
        <w:rPr>
          <w:spacing w:val="-3"/>
          <w:vertAlign w:val="baseline"/>
        </w:rPr>
        <w:t> </w:t>
      </w:r>
      <w:r>
        <w:rPr>
          <w:vertAlign w:val="baseline"/>
        </w:rPr>
        <w:t>resulted</w:t>
      </w:r>
      <w:r>
        <w:rPr>
          <w:spacing w:val="-1"/>
          <w:vertAlign w:val="baseline"/>
        </w:rPr>
        <w:t> </w:t>
      </w:r>
      <w:r>
        <w:rPr>
          <w:vertAlign w:val="baseline"/>
        </w:rPr>
        <w:t>from</w:t>
      </w:r>
      <w:r>
        <w:rPr>
          <w:spacing w:val="2"/>
          <w:vertAlign w:val="baseline"/>
        </w:rPr>
        <w:t> </w:t>
      </w:r>
      <w:r>
        <w:rPr>
          <w:vertAlign w:val="baseline"/>
        </w:rPr>
        <w:t>that</w:t>
      </w:r>
      <w:r>
        <w:rPr>
          <w:spacing w:val="2"/>
          <w:vertAlign w:val="baseline"/>
        </w:rPr>
        <w:t> </w:t>
      </w:r>
      <w:r>
        <w:rPr>
          <w:vertAlign w:val="baseline"/>
        </w:rPr>
        <w:t>crisis and</w:t>
      </w:r>
      <w:r>
        <w:rPr>
          <w:spacing w:val="-1"/>
          <w:vertAlign w:val="baseline"/>
        </w:rPr>
        <w:t> </w:t>
      </w:r>
      <w:r>
        <w:rPr>
          <w:vertAlign w:val="baseline"/>
        </w:rPr>
        <w:t>their</w:t>
      </w:r>
      <w:r>
        <w:rPr>
          <w:spacing w:val="-1"/>
          <w:vertAlign w:val="baseline"/>
        </w:rPr>
        <w:t> </w:t>
      </w:r>
      <w:r>
        <w:rPr>
          <w:vertAlign w:val="baseline"/>
        </w:rPr>
        <w:t>importance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COVID-19</w:t>
      </w:r>
      <w:r>
        <w:rPr>
          <w:spacing w:val="-1"/>
          <w:vertAlign w:val="baseline"/>
        </w:rPr>
        <w:t> </w:t>
      </w:r>
      <w:r>
        <w:rPr>
          <w:vertAlign w:val="baseline"/>
        </w:rPr>
        <w:t>responses.</w:t>
      </w:r>
    </w:p>
    <w:p>
      <w:pPr>
        <w:pStyle w:val="BodyText"/>
        <w:spacing w:line="482" w:lineRule="auto"/>
        <w:ind w:left="260" w:right="623"/>
      </w:pPr>
      <w:r>
        <w:rPr/>
        <w:t>Yet,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evidence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past</w:t>
      </w:r>
      <w:r>
        <w:rPr>
          <w:spacing w:val="-3"/>
        </w:rPr>
        <w:t> </w:t>
      </w:r>
      <w:r>
        <w:rPr/>
        <w:t>year</w:t>
      </w:r>
      <w:r>
        <w:rPr>
          <w:spacing w:val="-2"/>
        </w:rPr>
        <w:t> </w:t>
      </w:r>
      <w:r>
        <w:rPr/>
        <w:t>points</w:t>
      </w:r>
      <w:r>
        <w:rPr>
          <w:spacing w:val="-1"/>
        </w:rPr>
        <w:t> </w:t>
      </w:r>
      <w:r>
        <w:rPr/>
        <w:t>to,</w:t>
      </w:r>
      <w:r>
        <w:rPr>
          <w:spacing w:val="2"/>
        </w:rPr>
        <w:t> </w:t>
      </w:r>
      <w:r>
        <w:rPr/>
        <w:t>those</w:t>
      </w:r>
      <w:r>
        <w:rPr>
          <w:spacing w:val="-4"/>
        </w:rPr>
        <w:t> </w:t>
      </w:r>
      <w:r>
        <w:rPr/>
        <w:t>lessons</w:t>
      </w:r>
      <w:r>
        <w:rPr>
          <w:spacing w:val="-1"/>
        </w:rPr>
        <w:t> </w:t>
      </w:r>
      <w:r>
        <w:rPr/>
        <w:t>were</w:t>
      </w:r>
      <w:r>
        <w:rPr>
          <w:spacing w:val="-4"/>
        </w:rPr>
        <w:t> </w:t>
      </w:r>
      <w:r>
        <w:rPr/>
        <w:t>unfortunately</w:t>
      </w:r>
      <w:r>
        <w:rPr>
          <w:spacing w:val="-1"/>
        </w:rPr>
        <w:t> </w:t>
      </w:r>
      <w:r>
        <w:rPr/>
        <w:t>not</w:t>
      </w:r>
      <w:r>
        <w:rPr>
          <w:spacing w:val="-4"/>
        </w:rPr>
        <w:t> </w:t>
      </w:r>
      <w:r>
        <w:rPr/>
        <w:t>taken</w:t>
      </w:r>
      <w:r>
        <w:rPr>
          <w:spacing w:val="2"/>
        </w:rPr>
        <w:t> </w:t>
      </w:r>
      <w:r>
        <w:rPr/>
        <w:t>into</w:t>
      </w:r>
      <w:r>
        <w:rPr>
          <w:spacing w:val="-57"/>
        </w:rPr>
        <w:t> </w:t>
      </w:r>
      <w:r>
        <w:rPr/>
        <w:t>account.</w:t>
      </w:r>
    </w:p>
    <w:p>
      <w:pPr>
        <w:pStyle w:val="BodyText"/>
        <w:spacing w:line="480" w:lineRule="auto" w:before="155"/>
        <w:ind w:left="260" w:right="630" w:firstLine="720"/>
      </w:pPr>
      <w:r>
        <w:rPr/>
        <w:t>Another example of situations of crises that have reported comparable tendencies of</w:t>
      </w:r>
      <w:r>
        <w:rPr>
          <w:spacing w:val="1"/>
        </w:rPr>
        <w:t> </w:t>
      </w:r>
      <w:r>
        <w:rPr/>
        <w:t>increases in gender-based violence are periods of war or mass violence. However, the reasons for</w:t>
      </w:r>
      <w:r>
        <w:rPr>
          <w:spacing w:val="-57"/>
        </w:rPr>
        <w:t> </w:t>
      </w:r>
      <w:r>
        <w:rPr/>
        <w:t>those surges tend to be different. Given the prevalence of gender-related crimes throughout</w:t>
      </w:r>
      <w:r>
        <w:rPr>
          <w:spacing w:val="1"/>
        </w:rPr>
        <w:t> </w:t>
      </w:r>
      <w:r>
        <w:rPr/>
        <w:t>numerous wars, literature and findings on the subject are amply available. The reason for tying</w:t>
      </w:r>
      <w:r>
        <w:rPr>
          <w:spacing w:val="1"/>
        </w:rPr>
        <w:t> </w:t>
      </w:r>
      <w:r>
        <w:rPr/>
        <w:t>gender-based violence surges during the COVID-19 pandemic to other past crises like wartime</w:t>
      </w:r>
      <w:r>
        <w:rPr>
          <w:spacing w:val="1"/>
        </w:rPr>
        <w:t> </w:t>
      </w:r>
      <w:r>
        <w:rPr/>
        <w:t>gender-related crimes is that a similarity of lack of proper international instruments to help</w:t>
      </w:r>
      <w:r>
        <w:rPr>
          <w:spacing w:val="1"/>
        </w:rPr>
        <w:t> </w:t>
      </w:r>
      <w:r>
        <w:rPr/>
        <w:t>mitigate violence is shared by the two. Women and girls have suffered from sexual violence</w:t>
      </w:r>
      <w:r>
        <w:rPr>
          <w:spacing w:val="1"/>
        </w:rPr>
        <w:t> </w:t>
      </w:r>
      <w:r>
        <w:rPr/>
        <w:t>during</w:t>
      </w:r>
      <w:r>
        <w:rPr>
          <w:spacing w:val="-3"/>
        </w:rPr>
        <w:t> </w:t>
      </w:r>
      <w:r>
        <w:rPr/>
        <w:t>wartime</w:t>
      </w:r>
      <w:r>
        <w:rPr>
          <w:spacing w:val="-3"/>
        </w:rPr>
        <w:t> </w:t>
      </w:r>
      <w:r>
        <w:rPr/>
        <w:t>conflict</w:t>
      </w:r>
      <w:r>
        <w:rPr>
          <w:spacing w:val="-4"/>
        </w:rPr>
        <w:t> </w:t>
      </w:r>
      <w:r>
        <w:rPr/>
        <w:t>repeatedly,</w:t>
      </w:r>
      <w:r>
        <w:rPr>
          <w:spacing w:val="-2"/>
        </w:rPr>
        <w:t> </w:t>
      </w:r>
      <w:r>
        <w:rPr/>
        <w:t>yet</w:t>
      </w:r>
      <w:r>
        <w:rPr>
          <w:spacing w:val="-4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regulate armed</w:t>
      </w:r>
      <w:r>
        <w:rPr>
          <w:spacing w:val="-2"/>
        </w:rPr>
        <w:t> </w:t>
      </w:r>
      <w:r>
        <w:rPr/>
        <w:t>conflicts</w:t>
      </w:r>
      <w:r>
        <w:rPr>
          <w:spacing w:val="-1"/>
        </w:rPr>
        <w:t> </w:t>
      </w:r>
      <w:r>
        <w:rPr/>
        <w:t>either</w:t>
      </w:r>
      <w:r>
        <w:rPr>
          <w:spacing w:val="-2"/>
        </w:rPr>
        <w:t> </w:t>
      </w:r>
      <w:r>
        <w:rPr/>
        <w:t>briefly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inappropriately characterize those crimes, or they simply fail to mention them.</w:t>
      </w:r>
      <w:r>
        <w:rPr>
          <w:vertAlign w:val="superscript"/>
        </w:rPr>
        <w:t>151</w:t>
      </w:r>
      <w:r>
        <w:rPr>
          <w:vertAlign w:val="baseline"/>
        </w:rPr>
        <w:t> Mass atrocities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casualties</w:t>
      </w:r>
      <w:r>
        <w:rPr>
          <w:spacing w:val="3"/>
          <w:vertAlign w:val="baseline"/>
        </w:rPr>
        <w:t> </w:t>
      </w:r>
      <w:r>
        <w:rPr>
          <w:vertAlign w:val="baseline"/>
        </w:rPr>
        <w:t>are</w:t>
      </w:r>
      <w:r>
        <w:rPr>
          <w:spacing w:val="4"/>
          <w:vertAlign w:val="baseline"/>
        </w:rPr>
        <w:t> </w:t>
      </w:r>
      <w:r>
        <w:rPr>
          <w:vertAlign w:val="baseline"/>
        </w:rPr>
        <w:t>common</w:t>
      </w:r>
      <w:r>
        <w:rPr>
          <w:spacing w:val="2"/>
          <w:vertAlign w:val="baseline"/>
        </w:rPr>
        <w:t> </w:t>
      </w:r>
      <w:r>
        <w:rPr>
          <w:vertAlign w:val="baseline"/>
        </w:rPr>
        <w:t>during</w:t>
      </w:r>
      <w:r>
        <w:rPr>
          <w:spacing w:val="2"/>
          <w:vertAlign w:val="baseline"/>
        </w:rPr>
        <w:t> </w:t>
      </w:r>
      <w:r>
        <w:rPr>
          <w:vertAlign w:val="baseline"/>
        </w:rPr>
        <w:t>times</w:t>
      </w:r>
      <w:r>
        <w:rPr>
          <w:spacing w:val="2"/>
          <w:vertAlign w:val="baseline"/>
        </w:rPr>
        <w:t> </w:t>
      </w:r>
      <w:r>
        <w:rPr>
          <w:vertAlign w:val="baseline"/>
        </w:rPr>
        <w:t>of</w:t>
      </w:r>
      <w:r>
        <w:rPr>
          <w:spacing w:val="2"/>
          <w:vertAlign w:val="baseline"/>
        </w:rPr>
        <w:t> </w:t>
      </w:r>
      <w:r>
        <w:rPr>
          <w:vertAlign w:val="baseline"/>
        </w:rPr>
        <w:t>conflict,</w:t>
      </w:r>
      <w:r>
        <w:rPr>
          <w:spacing w:val="5"/>
          <w:vertAlign w:val="baseline"/>
        </w:rPr>
        <w:t> </w:t>
      </w:r>
      <w:r>
        <w:rPr>
          <w:vertAlign w:val="baseline"/>
        </w:rPr>
        <w:t>both</w:t>
      </w:r>
      <w:r>
        <w:rPr>
          <w:spacing w:val="2"/>
          <w:vertAlign w:val="baseline"/>
        </w:rPr>
        <w:t> </w:t>
      </w:r>
      <w:r>
        <w:rPr>
          <w:vertAlign w:val="baseline"/>
        </w:rPr>
        <w:t>men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women</w:t>
      </w:r>
      <w:r>
        <w:rPr>
          <w:spacing w:val="2"/>
          <w:vertAlign w:val="baseline"/>
        </w:rPr>
        <w:t> </w:t>
      </w:r>
      <w:r>
        <w:rPr>
          <w:vertAlign w:val="baseline"/>
        </w:rPr>
        <w:t>are</w:t>
      </w:r>
      <w:r>
        <w:rPr>
          <w:spacing w:val="5"/>
          <w:vertAlign w:val="baseline"/>
        </w:rPr>
        <w:t> </w:t>
      </w:r>
      <w:r>
        <w:rPr>
          <w:vertAlign w:val="baseline"/>
        </w:rPr>
        <w:t>murdered,</w:t>
      </w:r>
      <w:r>
        <w:rPr>
          <w:spacing w:val="1"/>
          <w:vertAlign w:val="baseline"/>
        </w:rPr>
        <w:t> </w:t>
      </w:r>
      <w:r>
        <w:rPr>
          <w:vertAlign w:val="baseline"/>
        </w:rPr>
        <w:t>tortured, imprisoned, etc. However, in addition to those risks, women are signaled out for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additional</w:t>
      </w:r>
      <w:r>
        <w:rPr>
          <w:spacing w:val="-3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1"/>
          <w:vertAlign w:val="baseline"/>
        </w:rPr>
        <w:t> </w:t>
      </w:r>
      <w:r>
        <w:rPr>
          <w:vertAlign w:val="baseline"/>
        </w:rPr>
        <w:t>–</w:t>
      </w:r>
      <w:r>
        <w:rPr>
          <w:spacing w:val="-1"/>
          <w:vertAlign w:val="baseline"/>
        </w:rPr>
        <w:t> </w:t>
      </w:r>
      <w:r>
        <w:rPr>
          <w:vertAlign w:val="baseline"/>
        </w:rPr>
        <w:t>gendered violence.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past</w:t>
      </w:r>
      <w:r>
        <w:rPr>
          <w:spacing w:val="-3"/>
          <w:vertAlign w:val="baseline"/>
        </w:rPr>
        <w:t> </w:t>
      </w:r>
      <w:r>
        <w:rPr>
          <w:vertAlign w:val="baseline"/>
        </w:rPr>
        <w:t>this violence</w:t>
      </w:r>
      <w:r>
        <w:rPr>
          <w:spacing w:val="-2"/>
          <w:vertAlign w:val="baseline"/>
        </w:rPr>
        <w:t> </w:t>
      </w:r>
      <w:r>
        <w:rPr>
          <w:vertAlign w:val="baseline"/>
        </w:rPr>
        <w:t>has ranged</w:t>
      </w:r>
      <w:r>
        <w:rPr>
          <w:spacing w:val="-1"/>
          <w:vertAlign w:val="baseline"/>
        </w:rPr>
        <w:t> </w:t>
      </w:r>
      <w:r>
        <w:rPr>
          <w:vertAlign w:val="baseline"/>
        </w:rPr>
        <w:t>from</w:t>
      </w:r>
      <w:r>
        <w:rPr>
          <w:spacing w:val="-3"/>
          <w:vertAlign w:val="baseline"/>
        </w:rPr>
        <w:t> </w:t>
      </w:r>
      <w:r>
        <w:rPr>
          <w:vertAlign w:val="baseline"/>
        </w:rPr>
        <w:t>sexual</w:t>
      </w:r>
    </w:p>
    <w:p>
      <w:pPr>
        <w:pStyle w:val="BodyText"/>
        <w:spacing w:before="10"/>
        <w:rPr>
          <w:sz w:val="29"/>
        </w:rPr>
      </w:pPr>
      <w:r>
        <w:rPr/>
        <w:pict>
          <v:rect style="position:absolute;margin-left:72.025002pt;margin-top:19.169806pt;width:144.080pt;height:.75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52" w:lineRule="exact" w:before="7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149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52" w:lineRule="exact"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150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40" w:lineRule="auto" w:before="2"/>
        <w:ind w:left="260" w:right="985" w:firstLine="0"/>
        <w:jc w:val="left"/>
        <w:rPr>
          <w:sz w:val="22"/>
        </w:rPr>
      </w:pPr>
      <w:r>
        <w:rPr>
          <w:sz w:val="22"/>
          <w:vertAlign w:val="superscript"/>
        </w:rPr>
        <w:t>151</w:t>
      </w:r>
      <w:r>
        <w:rPr>
          <w:sz w:val="22"/>
          <w:vertAlign w:val="baseline"/>
        </w:rPr>
        <w:t> Askin, Kelly D. "Prosecuting Wartime Rape and Other Gender-Related Crimes under International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Law: Extraordinary Advances, Enduring Obstacles," Berkeley Journal of International Law 21, no. 2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(2003):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288-349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violence, to forced impregnations and abortions, which are risks that are exclusive to women.</w:t>
      </w:r>
      <w:r>
        <w:rPr>
          <w:vertAlign w:val="superscript"/>
        </w:rPr>
        <w:t>152</w:t>
      </w:r>
      <w:r>
        <w:rPr>
          <w:spacing w:val="-57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case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war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mass conflict,</w:t>
      </w:r>
      <w:r>
        <w:rPr>
          <w:spacing w:val="-1"/>
          <w:vertAlign w:val="baseline"/>
        </w:rPr>
        <w:t> </w:t>
      </w:r>
      <w:r>
        <w:rPr>
          <w:vertAlign w:val="baseline"/>
        </w:rPr>
        <w:t>not</w:t>
      </w:r>
      <w:r>
        <w:rPr>
          <w:spacing w:val="-4"/>
          <w:vertAlign w:val="baseline"/>
        </w:rPr>
        <w:t> </w:t>
      </w:r>
      <w:r>
        <w:rPr>
          <w:vertAlign w:val="baseline"/>
        </w:rPr>
        <w:t>only</w:t>
      </w:r>
      <w:r>
        <w:rPr>
          <w:spacing w:val="-1"/>
          <w:vertAlign w:val="baseline"/>
        </w:rPr>
        <w:t> </w:t>
      </w:r>
      <w:r>
        <w:rPr>
          <w:vertAlign w:val="baseline"/>
        </w:rPr>
        <w:t>is international</w:t>
      </w:r>
      <w:r>
        <w:rPr>
          <w:spacing w:val="-3"/>
          <w:vertAlign w:val="baseline"/>
        </w:rPr>
        <w:t> </w:t>
      </w:r>
      <w:r>
        <w:rPr>
          <w:vertAlign w:val="baseline"/>
        </w:rPr>
        <w:t>law unable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prevent</w:t>
      </w:r>
      <w:r>
        <w:rPr>
          <w:spacing w:val="-3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3"/>
          <w:vertAlign w:val="baseline"/>
        </w:rPr>
        <w:t> </w:t>
      </w:r>
      <w:r>
        <w:rPr>
          <w:vertAlign w:val="baseline"/>
        </w:rPr>
        <w:t>due</w:t>
      </w:r>
      <w:r>
        <w:rPr>
          <w:spacing w:val="-57"/>
          <w:vertAlign w:val="baseline"/>
        </w:rPr>
        <w:t> </w:t>
      </w:r>
      <w:r>
        <w:rPr>
          <w:vertAlign w:val="baseline"/>
        </w:rPr>
        <w:t>to the nature of war itself, but it also has failed to recognize and respond to the vulnerable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position</w:t>
      </w:r>
      <w:r>
        <w:rPr>
          <w:spacing w:val="-1"/>
          <w:vertAlign w:val="baseline"/>
        </w:rPr>
        <w:t> </w:t>
      </w:r>
      <w:r>
        <w:rPr>
          <w:vertAlign w:val="baseline"/>
        </w:rPr>
        <w:t>women are</w:t>
      </w:r>
      <w:r>
        <w:rPr>
          <w:spacing w:val="-2"/>
          <w:vertAlign w:val="baseline"/>
        </w:rPr>
        <w:t> </w:t>
      </w:r>
      <w:r>
        <w:rPr>
          <w:vertAlign w:val="baseline"/>
        </w:rPr>
        <w:t>subjected to.</w:t>
      </w:r>
    </w:p>
    <w:p>
      <w:pPr>
        <w:pStyle w:val="BodyText"/>
        <w:spacing w:line="480" w:lineRule="auto" w:before="163"/>
        <w:ind w:left="260" w:right="679" w:firstLine="720"/>
      </w:pPr>
      <w:r>
        <w:rPr/>
        <w:t>The COVID-19 pandemic’s effect on gender-based violence has had features of both</w:t>
      </w:r>
      <w:r>
        <w:rPr>
          <w:spacing w:val="1"/>
        </w:rPr>
        <w:t> </w:t>
      </w:r>
      <w:r>
        <w:rPr/>
        <w:t>situations seen during past public health crises, armed conflict, and natural disasters. Not only</w:t>
      </w:r>
      <w:r>
        <w:rPr>
          <w:spacing w:val="1"/>
        </w:rPr>
        <w:t> </w:t>
      </w:r>
      <w:r>
        <w:rPr/>
        <w:t>have women been at risk because they have been locked at home with their aggressors in light of</w:t>
      </w:r>
      <w:r>
        <w:rPr>
          <w:spacing w:val="-57"/>
        </w:rPr>
        <w:t> </w:t>
      </w:r>
      <w:r>
        <w:rPr/>
        <w:t>shelter-in-place orders and fear of infection, but their ability to report violence also became</w:t>
      </w:r>
      <w:r>
        <w:rPr>
          <w:spacing w:val="1"/>
        </w:rPr>
        <w:t> </w:t>
      </w:r>
      <w:r>
        <w:rPr/>
        <w:t>immensely compromised from being in close and constant proximity of their violent partners.</w:t>
      </w:r>
      <w:r>
        <w:rPr>
          <w:vertAlign w:val="superscript"/>
        </w:rPr>
        <w:t>153</w:t>
      </w:r>
      <w:r>
        <w:rPr>
          <w:spacing w:val="1"/>
          <w:vertAlign w:val="baseline"/>
        </w:rPr>
        <w:t> </w:t>
      </w:r>
      <w:r>
        <w:rPr>
          <w:vertAlign w:val="baseline"/>
        </w:rPr>
        <w:t>The fear of being exposed to the virus also has prevented victims from leaving their abusive</w:t>
      </w:r>
      <w:r>
        <w:rPr>
          <w:spacing w:val="1"/>
          <w:vertAlign w:val="baseline"/>
        </w:rPr>
        <w:t> </w:t>
      </w:r>
      <w:r>
        <w:rPr>
          <w:vertAlign w:val="baseline"/>
        </w:rPr>
        <w:t>situations.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National</w:t>
      </w:r>
      <w:r>
        <w:rPr>
          <w:spacing w:val="-5"/>
          <w:vertAlign w:val="baseline"/>
        </w:rPr>
        <w:t> </w:t>
      </w:r>
      <w:r>
        <w:rPr>
          <w:vertAlign w:val="baseline"/>
        </w:rPr>
        <w:t>Domestic</w:t>
      </w:r>
      <w:r>
        <w:rPr>
          <w:spacing w:val="-4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5"/>
          <w:vertAlign w:val="baseline"/>
        </w:rPr>
        <w:t> </w:t>
      </w:r>
      <w:r>
        <w:rPr>
          <w:vertAlign w:val="baseline"/>
        </w:rPr>
        <w:t>Hotline has</w:t>
      </w:r>
      <w:r>
        <w:rPr>
          <w:spacing w:val="-1"/>
          <w:vertAlign w:val="baseline"/>
        </w:rPr>
        <w:t> </w:t>
      </w:r>
      <w:r>
        <w:rPr>
          <w:vertAlign w:val="baseline"/>
        </w:rPr>
        <w:t>“reported</w:t>
      </w:r>
      <w:r>
        <w:rPr>
          <w:spacing w:val="-3"/>
          <w:vertAlign w:val="baseline"/>
        </w:rPr>
        <w:t> </w:t>
      </w:r>
      <w:r>
        <w:rPr>
          <w:vertAlign w:val="baseline"/>
        </w:rPr>
        <w:t>disturbing</w:t>
      </w:r>
      <w:r>
        <w:rPr>
          <w:spacing w:val="-2"/>
          <w:vertAlign w:val="baseline"/>
        </w:rPr>
        <w:t> </w:t>
      </w:r>
      <w:r>
        <w:rPr>
          <w:vertAlign w:val="baseline"/>
        </w:rPr>
        <w:t>accounts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abusers</w:t>
      </w:r>
      <w:r>
        <w:rPr>
          <w:spacing w:val="-57"/>
          <w:vertAlign w:val="baseline"/>
        </w:rPr>
        <w:t> </w:t>
      </w:r>
      <w:r>
        <w:rPr>
          <w:vertAlign w:val="baseline"/>
        </w:rPr>
        <w:t>harnessing COVID-19 to instill fear and compliance in their partners”.</w:t>
      </w:r>
      <w:r>
        <w:rPr>
          <w:vertAlign w:val="superscript"/>
        </w:rPr>
        <w:t>154</w:t>
      </w:r>
      <w:r>
        <w:rPr>
          <w:vertAlign w:val="baseline"/>
        </w:rPr>
        <w:t> A change in the way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international law operates will be paramount for future public health crises, but it will especially</w:t>
      </w:r>
      <w:r>
        <w:rPr>
          <w:spacing w:val="-57"/>
          <w:vertAlign w:val="baseline"/>
        </w:rPr>
        <w:t> </w:t>
      </w:r>
      <w:r>
        <w:rPr>
          <w:vertAlign w:val="baseline"/>
        </w:rPr>
        <w:t>be</w:t>
      </w:r>
      <w:r>
        <w:rPr>
          <w:spacing w:val="-3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other situations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crisis, like</w:t>
      </w:r>
      <w:r>
        <w:rPr>
          <w:spacing w:val="-2"/>
          <w:vertAlign w:val="baseline"/>
        </w:rPr>
        <w:t> </w:t>
      </w:r>
      <w:r>
        <w:rPr>
          <w:vertAlign w:val="baseline"/>
        </w:rPr>
        <w:t>war</w:t>
      </w:r>
      <w:r>
        <w:rPr>
          <w:spacing w:val="-1"/>
          <w:vertAlign w:val="baseline"/>
        </w:rPr>
        <w:t> </w:t>
      </w:r>
      <w:r>
        <w:rPr>
          <w:vertAlign w:val="baseline"/>
        </w:rPr>
        <w:t>and mass conflict.</w:t>
      </w:r>
    </w:p>
    <w:p>
      <w:pPr>
        <w:pStyle w:val="BodyText"/>
        <w:spacing w:before="7"/>
        <w:rPr>
          <w:sz w:val="20"/>
        </w:rPr>
      </w:pPr>
    </w:p>
    <w:p>
      <w:pPr>
        <w:pStyle w:val="Heading1"/>
        <w:spacing w:before="1"/>
      </w:pPr>
      <w:bookmarkStart w:name="_TOC_250009" w:id="45"/>
      <w:bookmarkStart w:name="Conclusions" w:id="46"/>
      <w:r>
        <w:rPr>
          <w:b w:val="0"/>
        </w:rPr>
      </w:r>
      <w:bookmarkEnd w:id="45"/>
      <w:r>
        <w:rPr/>
        <w:t>Conclusions</w:t>
      </w:r>
    </w:p>
    <w:p>
      <w:pPr>
        <w:pStyle w:val="BodyText"/>
        <w:spacing w:before="4"/>
        <w:rPr>
          <w:b/>
          <w:sz w:val="32"/>
        </w:rPr>
      </w:pPr>
    </w:p>
    <w:p>
      <w:pPr>
        <w:pStyle w:val="BodyText"/>
        <w:spacing w:line="480" w:lineRule="auto"/>
        <w:ind w:left="260" w:right="623" w:firstLine="720"/>
      </w:pPr>
      <w:r>
        <w:rPr/>
        <w:t>Gender-based violence has historically affected women’s livelihoods. Initiatives,</w:t>
      </w:r>
      <w:r>
        <w:rPr>
          <w:spacing w:val="1"/>
        </w:rPr>
        <w:t> </w:t>
      </w:r>
      <w:r>
        <w:rPr/>
        <w:t>mechanisms, definitions, movements, among many other efforts have sought to fight its</w:t>
      </w:r>
      <w:r>
        <w:rPr>
          <w:spacing w:val="1"/>
        </w:rPr>
        <w:t> </w:t>
      </w:r>
      <w:r>
        <w:rPr/>
        <w:t>devastating</w:t>
      </w:r>
      <w:r>
        <w:rPr>
          <w:spacing w:val="-3"/>
        </w:rPr>
        <w:t> </w:t>
      </w:r>
      <w:r>
        <w:rPr/>
        <w:t>effect,</w:t>
      </w:r>
      <w:r>
        <w:rPr>
          <w:spacing w:val="-3"/>
        </w:rPr>
        <w:t> </w:t>
      </w:r>
      <w:r>
        <w:rPr/>
        <w:t>yet continue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fail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ending</w:t>
      </w:r>
      <w:r>
        <w:rPr>
          <w:spacing w:val="1"/>
        </w:rPr>
        <w:t> </w:t>
      </w:r>
      <w:r>
        <w:rPr/>
        <w:t>it.</w:t>
      </w:r>
      <w:r>
        <w:rPr>
          <w:spacing w:val="-3"/>
        </w:rPr>
        <w:t> </w:t>
      </w:r>
      <w:r>
        <w:rPr/>
        <w:t>International law’s</w:t>
      </w:r>
      <w:r>
        <w:rPr>
          <w:spacing w:val="-2"/>
        </w:rPr>
        <w:t> </w:t>
      </w:r>
      <w:r>
        <w:rPr/>
        <w:t>shortcomings</w:t>
      </w:r>
      <w:r>
        <w:rPr>
          <w:spacing w:val="-2"/>
        </w:rPr>
        <w:t> </w:t>
      </w:r>
      <w:r>
        <w:rPr/>
        <w:t>are mostly</w:t>
      </w:r>
      <w:r>
        <w:rPr>
          <w:spacing w:val="-2"/>
        </w:rPr>
        <w:t> </w:t>
      </w:r>
      <w:r>
        <w:rPr/>
        <w:t>to</w:t>
      </w:r>
      <w:r>
        <w:rPr>
          <w:spacing w:val="-57"/>
        </w:rPr>
        <w:t> </w:t>
      </w:r>
      <w:r>
        <w:rPr/>
        <w:t>blame,</w:t>
      </w:r>
      <w:r>
        <w:rPr>
          <w:spacing w:val="-2"/>
        </w:rPr>
        <w:t> </w:t>
      </w:r>
      <w:r>
        <w:rPr/>
        <w:t>since</w:t>
      </w:r>
      <w:r>
        <w:rPr>
          <w:spacing w:val="-4"/>
        </w:rPr>
        <w:t> </w:t>
      </w:r>
      <w:r>
        <w:rPr/>
        <w:t>instruments that</w:t>
      </w:r>
      <w:r>
        <w:rPr>
          <w:spacing w:val="-4"/>
        </w:rPr>
        <w:t> </w:t>
      </w:r>
      <w:r>
        <w:rPr/>
        <w:t>exist</w:t>
      </w:r>
      <w:r>
        <w:rPr>
          <w:spacing w:val="-3"/>
        </w:rPr>
        <w:t> </w:t>
      </w:r>
      <w:r>
        <w:rPr/>
        <w:t>fail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prevent</w:t>
      </w:r>
      <w:r>
        <w:rPr>
          <w:spacing w:val="-4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taking</w:t>
      </w:r>
      <w:r>
        <w:rPr>
          <w:spacing w:val="-2"/>
        </w:rPr>
        <w:t> </w:t>
      </w:r>
      <w:r>
        <w:rPr/>
        <w:t>place.</w:t>
      </w:r>
      <w:r>
        <w:rPr>
          <w:spacing w:val="-1"/>
        </w:rPr>
        <w:t> </w:t>
      </w:r>
      <w:r>
        <w:rPr/>
        <w:t>This,</w:t>
      </w:r>
      <w:r>
        <w:rPr>
          <w:spacing w:val="6"/>
        </w:rPr>
        <w:t> </w:t>
      </w:r>
      <w:r>
        <w:rPr/>
        <w:t>paired</w:t>
      </w:r>
      <w:r>
        <w:rPr>
          <w:spacing w:val="-1"/>
        </w:rPr>
        <w:t> </w:t>
      </w:r>
      <w:r>
        <w:rPr/>
        <w:t>with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/>
        <w:pict>
          <v:rect style="position:absolute;margin-left:72.025002pt;margin-top:13.846172pt;width:144.080pt;height:.75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52" w:lineRule="exact" w:before="7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152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line="240" w:lineRule="auto" w:before="0"/>
        <w:ind w:left="260" w:right="921" w:firstLine="0"/>
        <w:jc w:val="left"/>
        <w:rPr>
          <w:sz w:val="22"/>
        </w:rPr>
      </w:pPr>
      <w:r>
        <w:rPr>
          <w:sz w:val="22"/>
          <w:vertAlign w:val="superscript"/>
        </w:rPr>
        <w:t>153</w:t>
      </w:r>
      <w:r>
        <w:rPr>
          <w:sz w:val="22"/>
          <w:vertAlign w:val="baseline"/>
        </w:rPr>
        <w:t> Kofman, Yasmin B, Garfin, Diana Rose. 2020. Home is not always a haven: The domestic violence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crisis amid the COVID-19 pandemic. Psychological Trauma: Theory, Research, Practice, and Policy,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12(S1),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S199–S201. https://doi.org/10.1037/tra0000866</w:t>
      </w:r>
    </w:p>
    <w:p>
      <w:pPr>
        <w:spacing w:before="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154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Ibid</w:t>
      </w:r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49"/>
      </w:pPr>
      <w:r>
        <w:rPr/>
        <w:t>corruption in developing countries, further constrains change; and in extreme situations, where</w:t>
      </w:r>
      <w:r>
        <w:rPr>
          <w:spacing w:val="1"/>
        </w:rPr>
        <w:t> </w:t>
      </w:r>
      <w:r>
        <w:rPr/>
        <w:t>crisis enters the equation, completely diminishes any potential effect. This is why it is of utmost</w:t>
      </w:r>
      <w:r>
        <w:rPr>
          <w:spacing w:val="1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legal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undergo</w:t>
      </w:r>
      <w:r>
        <w:rPr>
          <w:spacing w:val="-1"/>
        </w:rPr>
        <w:t> </w:t>
      </w:r>
      <w:r>
        <w:rPr/>
        <w:t>review and</w:t>
      </w:r>
      <w:r>
        <w:rPr>
          <w:spacing w:val="-1"/>
        </w:rPr>
        <w:t> </w:t>
      </w:r>
      <w:r>
        <w:rPr/>
        <w:t>ultimately</w:t>
      </w:r>
      <w:r>
        <w:rPr>
          <w:spacing w:val="-1"/>
        </w:rPr>
        <w:t> </w:t>
      </w:r>
      <w:r>
        <w:rPr/>
        <w:t>re-shape</w:t>
      </w:r>
      <w:r>
        <w:rPr>
          <w:spacing w:val="-2"/>
        </w:rPr>
        <w:t> </w:t>
      </w:r>
      <w:r>
        <w:rPr/>
        <w:t>its form.</w:t>
      </w:r>
      <w:r>
        <w:rPr>
          <w:spacing w:val="-57"/>
        </w:rPr>
        <w:t> </w:t>
      </w:r>
      <w:r>
        <w:rPr/>
        <w:t>Working towards developing a part of the system that solely focuses on the prevention, rather</w:t>
      </w:r>
      <w:r>
        <w:rPr>
          <w:spacing w:val="1"/>
        </w:rPr>
        <w:t> </w:t>
      </w:r>
      <w:r>
        <w:rPr/>
        <w:t>than a reaction to gender-based violence, has the potential of establishing and creating a real</w:t>
      </w:r>
      <w:r>
        <w:rPr>
          <w:spacing w:val="1"/>
        </w:rPr>
        <w:t> </w:t>
      </w:r>
      <w:r>
        <w:rPr/>
        <w:t>change</w:t>
      </w:r>
      <w:r>
        <w:rPr>
          <w:spacing w:val="-3"/>
        </w:rPr>
        <w:t> </w:t>
      </w:r>
      <w:r>
        <w:rPr/>
        <w:t>for women.</w:t>
      </w:r>
    </w:p>
    <w:p>
      <w:pPr>
        <w:pStyle w:val="BodyText"/>
        <w:spacing w:line="480" w:lineRule="auto" w:before="159"/>
        <w:ind w:left="260" w:right="649" w:firstLine="720"/>
      </w:pPr>
      <w:r>
        <w:rPr/>
        <w:t>In the case of Bolivia, like many other developing countries, it is also important to</w:t>
      </w:r>
      <w:r>
        <w:rPr>
          <w:spacing w:val="1"/>
        </w:rPr>
        <w:t> </w:t>
      </w:r>
      <w:r>
        <w:rPr/>
        <w:t>recognize that in order to see any change, especially from new initiatives like the previously</w:t>
      </w:r>
      <w:r>
        <w:rPr>
          <w:spacing w:val="1"/>
        </w:rPr>
        <w:t> </w:t>
      </w:r>
      <w:r>
        <w:rPr/>
        <w:t>suggested, corruption needs to be addressed and diminished. The international system is</w:t>
      </w:r>
      <w:r>
        <w:rPr>
          <w:spacing w:val="1"/>
        </w:rPr>
        <w:t> </w:t>
      </w:r>
      <w:r>
        <w:rPr/>
        <w:t>interrelated to national systems in countries, so for one to be able to impact the other, it is</w:t>
      </w:r>
      <w:r>
        <w:rPr>
          <w:spacing w:val="1"/>
        </w:rPr>
        <w:t> </w:t>
      </w:r>
      <w:r>
        <w:rPr/>
        <w:t>extremely important for there to be change that will facilitate it in both. This will not only serve</w:t>
      </w:r>
      <w:r>
        <w:rPr>
          <w:spacing w:val="1"/>
        </w:rPr>
        <w:t> </w:t>
      </w:r>
      <w:r>
        <w:rPr/>
        <w:t>as a means for a reduction in violence against women, but it will also work to prevent surges like</w:t>
      </w:r>
      <w:r>
        <w:rPr>
          <w:spacing w:val="-58"/>
        </w:rPr>
        <w:t> </w:t>
      </w:r>
      <w:r>
        <w:rPr/>
        <w:t>those seen during the COVID-19 pandemic and the Ebola outbreak from following the same</w:t>
      </w:r>
      <w:r>
        <w:rPr>
          <w:spacing w:val="1"/>
        </w:rPr>
        <w:t> </w:t>
      </w:r>
      <w:r>
        <w:rPr/>
        <w:t>pattern.</w:t>
      </w:r>
    </w:p>
    <w:p>
      <w:pPr>
        <w:pStyle w:val="Heading2"/>
        <w:numPr>
          <w:ilvl w:val="1"/>
          <w:numId w:val="8"/>
        </w:numPr>
        <w:tabs>
          <w:tab w:pos="981" w:val="left" w:leader="none"/>
        </w:tabs>
        <w:spacing w:line="240" w:lineRule="auto" w:before="163" w:after="0"/>
        <w:ind w:left="981" w:right="0" w:hanging="346"/>
        <w:jc w:val="left"/>
      </w:pPr>
      <w:bookmarkStart w:name="_TOC_250008" w:id="47"/>
      <w:bookmarkStart w:name="I. Findings" w:id="48"/>
      <w:r>
        <w:rPr>
          <w:b w:val="0"/>
        </w:rPr>
      </w:r>
      <w:bookmarkEnd w:id="48"/>
      <w:bookmarkStart w:name="I. Findings" w:id="49"/>
      <w:r>
        <w:rPr/>
        <w:t>F</w:t>
      </w:r>
      <w:bookmarkEnd w:id="47"/>
      <w:r>
        <w:rPr/>
        <w:t>indings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480" w:lineRule="auto"/>
        <w:ind w:left="260" w:right="683" w:firstLine="540"/>
      </w:pPr>
      <w:r>
        <w:rPr/>
        <w:t>The COVID-19 pandemic has brought with it unprecedented, exceptional circumstances</w:t>
      </w:r>
      <w:r>
        <w:rPr>
          <w:spacing w:val="1"/>
        </w:rPr>
        <w:t> </w:t>
      </w:r>
      <w:r>
        <w:rPr/>
        <w:t>that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influenced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changed</w:t>
      </w:r>
      <w:r>
        <w:rPr>
          <w:spacing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life</w:t>
      </w:r>
      <w:r>
        <w:rPr>
          <w:spacing w:val="-4"/>
        </w:rPr>
        <w:t> </w:t>
      </w:r>
      <w:r>
        <w:rPr/>
        <w:t>for</w:t>
      </w:r>
      <w:r>
        <w:rPr>
          <w:spacing w:val="3"/>
        </w:rPr>
        <w:t> </w:t>
      </w:r>
      <w:r>
        <w:rPr/>
        <w:t>people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/>
        <w:t>areas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across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globe.</w:t>
      </w:r>
      <w:r>
        <w:rPr>
          <w:spacing w:val="-2"/>
        </w:rPr>
        <w:t> </w:t>
      </w:r>
      <w:r>
        <w:rPr/>
        <w:t>Surges</w:t>
      </w:r>
      <w:r>
        <w:rPr>
          <w:spacing w:val="-57"/>
        </w:rPr>
        <w:t> </w:t>
      </w:r>
      <w:r>
        <w:rPr/>
        <w:t>in gender-based violence, domestic violence, and sexual violence have taken place during</w:t>
      </w:r>
      <w:r>
        <w:rPr>
          <w:spacing w:val="1"/>
        </w:rPr>
        <w:t> </w:t>
      </w:r>
      <w:r>
        <w:rPr/>
        <w:t>previous crises, in part owing to existing issues in societal structures and systemic issues that</w:t>
      </w:r>
      <w:r>
        <w:rPr>
          <w:spacing w:val="1"/>
        </w:rPr>
        <w:t> </w:t>
      </w:r>
      <w:r>
        <w:rPr/>
        <w:t>were further provoked by situations of stress. COVID-19 was no different. However, the</w:t>
      </w:r>
      <w:r>
        <w:rPr>
          <w:spacing w:val="1"/>
        </w:rPr>
        <w:t> </w:t>
      </w:r>
      <w:r>
        <w:rPr/>
        <w:t>multifaceted effect that this pandemic has had contributed to a plethora of other frustrations</w:t>
      </w:r>
      <w:r>
        <w:rPr>
          <w:spacing w:val="1"/>
        </w:rPr>
        <w:t> </w:t>
      </w:r>
      <w:r>
        <w:rPr/>
        <w:t>resulting from economic downturn, displacement, and uncertainty, further magnifying and</w:t>
      </w:r>
      <w:r>
        <w:rPr>
          <w:spacing w:val="1"/>
        </w:rPr>
        <w:t> </w:t>
      </w:r>
      <w:r>
        <w:rPr/>
        <w:t>intensifying</w:t>
      </w:r>
      <w:r>
        <w:rPr>
          <w:spacing w:val="-2"/>
        </w:rPr>
        <w:t> </w:t>
      </w:r>
      <w:r>
        <w:rPr/>
        <w:t>violence.</w:t>
      </w:r>
      <w:r>
        <w:rPr>
          <w:spacing w:val="-2"/>
        </w:rPr>
        <w:t> </w:t>
      </w:r>
      <w:r>
        <w:rPr/>
        <w:t>Another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/>
        <w:t>issue</w:t>
      </w:r>
      <w:r>
        <w:rPr>
          <w:spacing w:val="-3"/>
        </w:rPr>
        <w:t> </w:t>
      </w:r>
      <w:r>
        <w:rPr/>
        <w:t>with</w:t>
      </w:r>
      <w:r>
        <w:rPr>
          <w:spacing w:val="2"/>
        </w:rPr>
        <w:t> </w:t>
      </w:r>
      <w:r>
        <w:rPr/>
        <w:t>this</w:t>
      </w:r>
      <w:r>
        <w:rPr>
          <w:spacing w:val="-1"/>
        </w:rPr>
        <w:t> </w:t>
      </w:r>
      <w:r>
        <w:rPr/>
        <w:t>pandemic</w:t>
      </w:r>
      <w:r>
        <w:rPr>
          <w:spacing w:val="-4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distressing</w:t>
      </w:r>
    </w:p>
    <w:p>
      <w:pPr>
        <w:spacing w:after="0" w:line="480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810"/>
      </w:pPr>
      <w:r>
        <w:rPr/>
        <w:t>paradox victim’s face – they are either forced to stay at home with their aggressor, which could</w:t>
      </w:r>
      <w:r>
        <w:rPr>
          <w:spacing w:val="-58"/>
        </w:rPr>
        <w:t> </w:t>
      </w:r>
      <w:r>
        <w:rPr/>
        <w:t>lead to enduring or escalating violence, or decide to leave (if able to) and risk exposing</w:t>
      </w:r>
      <w:r>
        <w:rPr>
          <w:spacing w:val="1"/>
        </w:rPr>
        <w:t> </w:t>
      </w:r>
      <w:r>
        <w:rPr/>
        <w:t>themselves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highly</w:t>
      </w:r>
      <w:r>
        <w:rPr>
          <w:spacing w:val="-2"/>
        </w:rPr>
        <w:t> </w:t>
      </w:r>
      <w:r>
        <w:rPr/>
        <w:t>infectious,</w:t>
      </w:r>
      <w:r>
        <w:rPr>
          <w:spacing w:val="-1"/>
        </w:rPr>
        <w:t> </w:t>
      </w:r>
      <w:r>
        <w:rPr/>
        <w:t>deadly</w:t>
      </w:r>
      <w:r>
        <w:rPr>
          <w:spacing w:val="-2"/>
        </w:rPr>
        <w:t> </w:t>
      </w:r>
      <w:r>
        <w:rPr/>
        <w:t>virus.</w:t>
      </w:r>
      <w:r>
        <w:rPr>
          <w:vertAlign w:val="superscript"/>
        </w:rPr>
        <w:t>155</w:t>
      </w:r>
      <w:r>
        <w:rPr>
          <w:spacing w:val="-2"/>
          <w:vertAlign w:val="baseline"/>
        </w:rPr>
        <w:t> </w:t>
      </w:r>
      <w:r>
        <w:rPr>
          <w:vertAlign w:val="baseline"/>
        </w:rPr>
        <w:t>Since</w:t>
      </w:r>
      <w:r>
        <w:rPr>
          <w:spacing w:val="-4"/>
          <w:vertAlign w:val="baseline"/>
        </w:rPr>
        <w:t> </w:t>
      </w:r>
      <w:r>
        <w:rPr>
          <w:vertAlign w:val="baseline"/>
        </w:rPr>
        <w:t>many</w:t>
      </w:r>
      <w:r>
        <w:rPr>
          <w:spacing w:val="-1"/>
          <w:vertAlign w:val="baseline"/>
        </w:rPr>
        <w:t> </w:t>
      </w:r>
      <w:r>
        <w:rPr>
          <w:vertAlign w:val="baseline"/>
        </w:rPr>
        <w:t>did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even</w:t>
      </w:r>
      <w:r>
        <w:rPr>
          <w:spacing w:val="-2"/>
          <w:vertAlign w:val="baseline"/>
        </w:rPr>
        <w:t> </w:t>
      </w:r>
      <w:r>
        <w:rPr>
          <w:vertAlign w:val="baseline"/>
        </w:rPr>
        <w:t>have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latter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an</w:t>
      </w:r>
      <w:r>
        <w:rPr>
          <w:spacing w:val="-57"/>
          <w:vertAlign w:val="baseline"/>
        </w:rPr>
        <w:t> </w:t>
      </w:r>
      <w:r>
        <w:rPr>
          <w:vertAlign w:val="baseline"/>
        </w:rPr>
        <w:t>option, many cases of violence were left unreported, and lockdowns, strict measures, and an</w:t>
      </w:r>
      <w:r>
        <w:rPr>
          <w:spacing w:val="1"/>
          <w:vertAlign w:val="baseline"/>
        </w:rPr>
        <w:t> </w:t>
      </w:r>
      <w:r>
        <w:rPr>
          <w:vertAlign w:val="baseline"/>
        </w:rPr>
        <w:t>inability to report violence or seek help, took a serious toll on women who were left unable to</w:t>
      </w:r>
      <w:r>
        <w:rPr>
          <w:spacing w:val="1"/>
          <w:vertAlign w:val="baseline"/>
        </w:rPr>
        <w:t> </w:t>
      </w:r>
      <w:r>
        <w:rPr>
          <w:vertAlign w:val="baseline"/>
        </w:rPr>
        <w:t>escape their aggressors. In the case of Bolivia, prosecutors, authorities, and organizations have</w:t>
      </w:r>
      <w:r>
        <w:rPr>
          <w:spacing w:val="1"/>
          <w:vertAlign w:val="baseline"/>
        </w:rPr>
        <w:t> </w:t>
      </w:r>
      <w:r>
        <w:rPr>
          <w:vertAlign w:val="baseline"/>
        </w:rPr>
        <w:t>all reported an upsurge in the severity of violence that women were subjected to. Bolivian</w:t>
      </w:r>
      <w:r>
        <w:rPr>
          <w:spacing w:val="1"/>
          <w:vertAlign w:val="baseline"/>
        </w:rPr>
        <w:t> </w:t>
      </w:r>
      <w:r>
        <w:rPr>
          <w:vertAlign w:val="baseline"/>
        </w:rPr>
        <w:t>government officials also recognized that figures did not reveal true indexes of violence, given</w:t>
      </w:r>
      <w:r>
        <w:rPr>
          <w:spacing w:val="1"/>
          <w:vertAlign w:val="baseline"/>
        </w:rPr>
        <w:t> </w:t>
      </w:r>
      <w:r>
        <w:rPr>
          <w:vertAlign w:val="baseline"/>
        </w:rPr>
        <w:t>the limitations from stay-at-home orders. Experts on the 2013 to 2015 Ebola outbreak have</w:t>
      </w:r>
      <w:r>
        <w:rPr>
          <w:spacing w:val="1"/>
          <w:vertAlign w:val="baseline"/>
        </w:rPr>
        <w:t> </w:t>
      </w:r>
      <w:r>
        <w:rPr>
          <w:vertAlign w:val="baseline"/>
        </w:rPr>
        <w:t>highlighted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-1"/>
          <w:vertAlign w:val="baseline"/>
        </w:rPr>
        <w:t> </w:t>
      </w:r>
      <w:r>
        <w:rPr>
          <w:vertAlign w:val="baseline"/>
        </w:rPr>
        <w:t>problem,</w:t>
      </w:r>
      <w:r>
        <w:rPr>
          <w:spacing w:val="-2"/>
          <w:vertAlign w:val="baseline"/>
        </w:rPr>
        <w:t> </w:t>
      </w:r>
      <w:r>
        <w:rPr>
          <w:vertAlign w:val="baseline"/>
        </w:rPr>
        <w:t>still</w:t>
      </w:r>
      <w:r>
        <w:rPr>
          <w:spacing w:val="-3"/>
          <w:vertAlign w:val="baseline"/>
        </w:rPr>
        <w:t> </w:t>
      </w:r>
      <w:r>
        <w:rPr>
          <w:vertAlign w:val="baseline"/>
        </w:rPr>
        <w:t>struggling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quantify</w:t>
      </w:r>
      <w:r>
        <w:rPr>
          <w:spacing w:val="-1"/>
          <w:vertAlign w:val="baseline"/>
        </w:rPr>
        <w:t> </w:t>
      </w:r>
      <w:r>
        <w:rPr>
          <w:vertAlign w:val="baseline"/>
        </w:rPr>
        <w:t>gender-based</w:t>
      </w:r>
      <w:r>
        <w:rPr>
          <w:spacing w:val="-1"/>
          <w:vertAlign w:val="baseline"/>
        </w:rPr>
        <w:t> </w:t>
      </w:r>
      <w:r>
        <w:rPr>
          <w:vertAlign w:val="baseline"/>
        </w:rPr>
        <w:t>violence</w:t>
      </w:r>
      <w:r>
        <w:rPr>
          <w:spacing w:val="-4"/>
          <w:vertAlign w:val="baseline"/>
        </w:rPr>
        <w:t> </w:t>
      </w:r>
      <w:r>
        <w:rPr>
          <w:vertAlign w:val="baseline"/>
        </w:rPr>
        <w:t>cases six</w:t>
      </w:r>
      <w:r>
        <w:rPr>
          <w:spacing w:val="-1"/>
          <w:vertAlign w:val="baseline"/>
        </w:rPr>
        <w:t> </w:t>
      </w:r>
      <w:r>
        <w:rPr>
          <w:vertAlign w:val="baseline"/>
        </w:rPr>
        <w:t>years</w:t>
      </w:r>
      <w:r>
        <w:rPr>
          <w:spacing w:val="-57"/>
          <w:vertAlign w:val="baseline"/>
        </w:rPr>
        <w:t> </w:t>
      </w:r>
      <w:r>
        <w:rPr>
          <w:vertAlign w:val="baseline"/>
        </w:rPr>
        <w:t>later.</w:t>
      </w:r>
    </w:p>
    <w:p>
      <w:pPr>
        <w:pStyle w:val="BodyText"/>
        <w:spacing w:line="480" w:lineRule="auto" w:before="161"/>
        <w:ind w:left="260" w:right="699" w:firstLine="720"/>
      </w:pPr>
      <w:r>
        <w:rPr/>
        <w:t>Pandemic aside, statistics from the past few years have revealed that Bolivia has led</w:t>
      </w:r>
      <w:r>
        <w:rPr>
          <w:spacing w:val="1"/>
        </w:rPr>
        <w:t> </w:t>
      </w:r>
      <w:r>
        <w:rPr/>
        <w:t>regional charts on gender-based violence. As a participant of all major international treaties</w:t>
      </w:r>
      <w:r>
        <w:rPr>
          <w:spacing w:val="1"/>
        </w:rPr>
        <w:t> </w:t>
      </w:r>
      <w:r>
        <w:rPr/>
        <w:t>meant to address women’s rights and gender equality, alongside enacting five different</w:t>
      </w:r>
      <w:r>
        <w:rPr>
          <w:spacing w:val="1"/>
        </w:rPr>
        <w:t> </w:t>
      </w:r>
      <w:r>
        <w:rPr/>
        <w:t>legislative mechanisms nationally to address gender equality in the past 11 years, this</w:t>
      </w:r>
      <w:r>
        <w:rPr>
          <w:spacing w:val="1"/>
        </w:rPr>
        <w:t> </w:t>
      </w:r>
      <w:r>
        <w:rPr/>
        <w:t>information leads to a questioning of international law’s effectiveness and ability to actually</w:t>
      </w:r>
      <w:r>
        <w:rPr>
          <w:spacing w:val="1"/>
        </w:rPr>
        <w:t> </w:t>
      </w:r>
      <w:r>
        <w:rPr/>
        <w:t>have a tangible impact on member states’ ability to mitigate human rights abuses. Available</w:t>
      </w:r>
      <w:r>
        <w:rPr>
          <w:spacing w:val="1"/>
        </w:rPr>
        <w:t> </w:t>
      </w:r>
      <w:r>
        <w:rPr/>
        <w:t>literature</w:t>
      </w:r>
      <w:r>
        <w:rPr>
          <w:spacing w:val="-5"/>
        </w:rPr>
        <w:t> </w:t>
      </w:r>
      <w:r>
        <w:rPr/>
        <w:t>reveals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/>
        <w:t>though</w:t>
      </w:r>
      <w:r>
        <w:rPr>
          <w:spacing w:val="1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law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positively influenced</w:t>
      </w:r>
      <w:r>
        <w:rPr>
          <w:spacing w:val="4"/>
        </w:rPr>
        <w:t> </w:t>
      </w:r>
      <w:r>
        <w:rPr/>
        <w:t>the</w:t>
      </w:r>
      <w:r>
        <w:rPr>
          <w:spacing w:val="-5"/>
        </w:rPr>
        <w:t> </w:t>
      </w:r>
      <w:r>
        <w:rPr/>
        <w:t>promotion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human</w:t>
      </w:r>
      <w:r>
        <w:rPr>
          <w:spacing w:val="-57"/>
        </w:rPr>
        <w:t> </w:t>
      </w:r>
      <w:r>
        <w:rPr/>
        <w:t>rights by beginning conversations on prevalent issues worldwide, there needs to be more. The</w:t>
      </w:r>
      <w:r>
        <w:rPr>
          <w:spacing w:val="1"/>
        </w:rPr>
        <w:t> </w:t>
      </w:r>
      <w:r>
        <w:rPr/>
        <w:t>existent international jurisdictional structure serves as a mechanism that is meant to respond to</w:t>
      </w:r>
      <w:r>
        <w:rPr>
          <w:spacing w:val="1"/>
        </w:rPr>
        <w:t> </w:t>
      </w:r>
      <w:r>
        <w:rPr/>
        <w:t>atrocities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abuses once</w:t>
      </w:r>
      <w:r>
        <w:rPr>
          <w:spacing w:val="-4"/>
        </w:rPr>
        <w:t> </w:t>
      </w:r>
      <w:r>
        <w:rPr/>
        <w:t>they</w:t>
      </w:r>
      <w:r>
        <w:rPr>
          <w:spacing w:val="-1"/>
        </w:rPr>
        <w:t> </w:t>
      </w:r>
      <w:r>
        <w:rPr/>
        <w:t>have</w:t>
      </w:r>
      <w:r>
        <w:rPr>
          <w:spacing w:val="-3"/>
        </w:rPr>
        <w:t> </w:t>
      </w:r>
      <w:r>
        <w:rPr/>
        <w:t>taken</w:t>
      </w:r>
      <w:r>
        <w:rPr>
          <w:spacing w:val="-2"/>
        </w:rPr>
        <w:t> </w:t>
      </w:r>
      <w:r>
        <w:rPr/>
        <w:t>place.</w:t>
      </w:r>
      <w:r>
        <w:rPr>
          <w:spacing w:val="-1"/>
        </w:rPr>
        <w:t> </w:t>
      </w:r>
      <w:r>
        <w:rPr/>
        <w:t>Instruments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Inter-American</w:t>
      </w:r>
      <w:r>
        <w:rPr>
          <w:spacing w:val="-1"/>
        </w:rPr>
        <w:t> </w:t>
      </w:r>
      <w:r>
        <w:rPr/>
        <w:t>Human</w:t>
      </w:r>
    </w:p>
    <w:p>
      <w:pPr>
        <w:pStyle w:val="BodyText"/>
        <w:spacing w:before="10"/>
        <w:rPr>
          <w:sz w:val="25"/>
        </w:rPr>
      </w:pPr>
      <w:r>
        <w:rPr/>
        <w:pict>
          <v:rect style="position:absolute;margin-left:72.025002pt;margin-top:16.828125pt;width:144.080pt;height:.75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0"/>
        <w:ind w:left="260" w:right="921" w:firstLine="0"/>
        <w:jc w:val="left"/>
        <w:rPr>
          <w:sz w:val="22"/>
        </w:rPr>
      </w:pPr>
      <w:r>
        <w:rPr>
          <w:sz w:val="22"/>
          <w:vertAlign w:val="superscript"/>
        </w:rPr>
        <w:t>155</w:t>
      </w:r>
      <w:r>
        <w:rPr>
          <w:sz w:val="22"/>
          <w:vertAlign w:val="baseline"/>
        </w:rPr>
        <w:t> Kofman, Yasmin B, Garfin, Diana Rose. 2020. Home is not always a haven: The domestic violence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crisis amid the COVID-19 pandemic. Psychological Trauma: Theory, Research, Practice, and Policy,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12(S1),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S199–S201. https://doi.org/10.1037/tra0000866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Rights</w:t>
      </w:r>
      <w:r>
        <w:rPr>
          <w:spacing w:val="-1"/>
        </w:rPr>
        <w:t> </w:t>
      </w:r>
      <w:r>
        <w:rPr/>
        <w:t>Commission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fundamental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bringing</w:t>
      </w:r>
      <w:r>
        <w:rPr>
          <w:spacing w:val="-1"/>
        </w:rPr>
        <w:t> </w:t>
      </w:r>
      <w:r>
        <w:rPr/>
        <w:t>justice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cases where</w:t>
      </w:r>
      <w:r>
        <w:rPr>
          <w:spacing w:val="-4"/>
        </w:rPr>
        <w:t> </w:t>
      </w:r>
      <w:r>
        <w:rPr/>
        <w:t>states are</w:t>
      </w:r>
      <w:r>
        <w:rPr>
          <w:spacing w:val="-3"/>
        </w:rPr>
        <w:t> </w:t>
      </w:r>
      <w:r>
        <w:rPr/>
        <w:t>unable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so</w:t>
      </w:r>
      <w:r>
        <w:rPr>
          <w:spacing w:val="-57"/>
        </w:rPr>
        <w:t> </w:t>
      </w:r>
      <w:r>
        <w:rPr/>
        <w:t>within their own institutions. However, laws and legislation alone are unable to wholistically</w:t>
      </w:r>
      <w:r>
        <w:rPr>
          <w:spacing w:val="1"/>
        </w:rPr>
        <w:t> </w:t>
      </w:r>
      <w:r>
        <w:rPr/>
        <w:t>address these issues at the core. Their reactive nature results in response measures, rather than</w:t>
      </w:r>
      <w:r>
        <w:rPr>
          <w:spacing w:val="1"/>
        </w:rPr>
        <w:t> </w:t>
      </w:r>
      <w:r>
        <w:rPr/>
        <w:t>actions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proactive,</w:t>
      </w:r>
      <w:r>
        <w:rPr>
          <w:spacing w:val="-1"/>
        </w:rPr>
        <w:t> </w:t>
      </w:r>
      <w:r>
        <w:rPr/>
        <w:t>seeking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prevent</w:t>
      </w:r>
      <w:r>
        <w:rPr>
          <w:spacing w:val="-3"/>
        </w:rPr>
        <w:t> </w:t>
      </w:r>
      <w:r>
        <w:rPr/>
        <w:t>further</w:t>
      </w:r>
      <w:r>
        <w:rPr>
          <w:spacing w:val="3"/>
        </w:rPr>
        <w:t> </w:t>
      </w:r>
      <w:r>
        <w:rPr/>
        <w:t>iterations of</w:t>
      </w:r>
      <w:r>
        <w:rPr>
          <w:spacing w:val="-1"/>
        </w:rPr>
        <w:t> </w:t>
      </w:r>
      <w:r>
        <w:rPr/>
        <w:t>abuses and</w:t>
      </w:r>
      <w:r>
        <w:rPr>
          <w:spacing w:val="-1"/>
        </w:rPr>
        <w:t> </w:t>
      </w:r>
      <w:r>
        <w:rPr/>
        <w:t>atrocities.</w:t>
      </w:r>
    </w:p>
    <w:p>
      <w:pPr>
        <w:pStyle w:val="BodyText"/>
        <w:spacing w:line="480" w:lineRule="auto" w:before="3"/>
        <w:ind w:left="260" w:right="662"/>
      </w:pPr>
      <w:r>
        <w:rPr/>
        <w:t>Recognizing that international human rights law is further restricted during situations of crisis,</w:t>
      </w:r>
      <w:r>
        <w:rPr>
          <w:spacing w:val="1"/>
        </w:rPr>
        <w:t> </w:t>
      </w:r>
      <w:r>
        <w:rPr/>
        <w:t>like COVID-19 or periods of war/mass conflict, it is even more important to work towards</w:t>
      </w:r>
      <w:r>
        <w:rPr>
          <w:spacing w:val="1"/>
        </w:rPr>
        <w:t> </w:t>
      </w:r>
      <w:r>
        <w:rPr/>
        <w:t>adding on a second facet to the equation. Pairing educative efforts and campaigns, with</w:t>
      </w:r>
      <w:r>
        <w:rPr>
          <w:spacing w:val="1"/>
        </w:rPr>
        <w:t> </w:t>
      </w:r>
      <w:r>
        <w:rPr/>
        <w:t>international systems that can adequately review reports that provide real data, can have a</w:t>
      </w:r>
      <w:r>
        <w:rPr>
          <w:spacing w:val="1"/>
        </w:rPr>
        <w:t> </w:t>
      </w:r>
      <w:r>
        <w:rPr/>
        <w:t>significant impact on the reduction of human rights abuses worldwide, especially if future</w:t>
      </w:r>
      <w:r>
        <w:rPr>
          <w:spacing w:val="1"/>
        </w:rPr>
        <w:t> </w:t>
      </w:r>
      <w:r>
        <w:rPr/>
        <w:t>unprecedented situations impact the world in similar ways than COVID-19 has. An example of a</w:t>
      </w:r>
      <w:r>
        <w:rPr>
          <w:spacing w:val="-57"/>
        </w:rPr>
        <w:t> </w:t>
      </w:r>
      <w:r>
        <w:rPr/>
        <w:t>movement that fosters education can be found in Brazil through its “promotoras legais</w:t>
      </w:r>
      <w:r>
        <w:rPr>
          <w:spacing w:val="1"/>
        </w:rPr>
        <w:t> </w:t>
      </w:r>
      <w:r>
        <w:rPr/>
        <w:t>populares” or Popular Legal Promoters (PLP) program. Established in 1993, this project was</w:t>
      </w:r>
      <w:r>
        <w:rPr>
          <w:spacing w:val="1"/>
        </w:rPr>
        <w:t> </w:t>
      </w:r>
      <w:r>
        <w:rPr/>
        <w:t>created to rethink the legal field so as to guarantee access to justice for all women.</w:t>
      </w:r>
      <w:r>
        <w:rPr>
          <w:vertAlign w:val="superscript"/>
        </w:rPr>
        <w:t>156</w:t>
      </w:r>
      <w:r>
        <w:rPr>
          <w:vertAlign w:val="baseline"/>
        </w:rPr>
        <w:t>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training program serves as an instrument for the dissemination of women’s human rights,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particularly in relation to domestic violence and sexual/reproductive rights. In much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region, whether as a result from limited educational opportunities or language limitations, often</w:t>
      </w:r>
      <w:r>
        <w:rPr>
          <w:spacing w:val="1"/>
          <w:vertAlign w:val="baseline"/>
        </w:rPr>
        <w:t> </w:t>
      </w:r>
      <w:r>
        <w:rPr>
          <w:vertAlign w:val="baseline"/>
        </w:rPr>
        <w:t>times women are not aware of their rights and the options available to them. Through efforts like</w:t>
      </w:r>
      <w:r>
        <w:rPr>
          <w:spacing w:val="-57"/>
          <w:vertAlign w:val="baseline"/>
        </w:rPr>
        <w:t> </w:t>
      </w:r>
      <w:r>
        <w:rPr>
          <w:vertAlign w:val="baseline"/>
        </w:rPr>
        <w:t>PLP in Brazil, women are equipped with lifesaving information that, when joined by existent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reactive measures in the international arena, has the possibility of reducing indexes of violence.</w:t>
      </w:r>
      <w:r>
        <w:rPr>
          <w:spacing w:val="1"/>
          <w:vertAlign w:val="baseline"/>
        </w:rPr>
        <w:t> </w:t>
      </w:r>
      <w:r>
        <w:rPr>
          <w:vertAlign w:val="baseline"/>
        </w:rPr>
        <w:t>Expanding</w:t>
      </w:r>
      <w:r>
        <w:rPr>
          <w:spacing w:val="-3"/>
          <w:vertAlign w:val="baseline"/>
        </w:rPr>
        <w:t> </w:t>
      </w:r>
      <w:r>
        <w:rPr>
          <w:vertAlign w:val="baseline"/>
        </w:rPr>
        <w:t>efforts</w:t>
      </w:r>
      <w:r>
        <w:rPr>
          <w:spacing w:val="-2"/>
          <w:vertAlign w:val="baseline"/>
        </w:rPr>
        <w:t> </w:t>
      </w:r>
      <w:r>
        <w:rPr>
          <w:vertAlign w:val="baseline"/>
        </w:rPr>
        <w:t>like</w:t>
      </w:r>
      <w:r>
        <w:rPr>
          <w:spacing w:val="-4"/>
          <w:vertAlign w:val="baseline"/>
        </w:rPr>
        <w:t> </w:t>
      </w:r>
      <w:r>
        <w:rPr>
          <w:vertAlign w:val="baseline"/>
        </w:rPr>
        <w:t>PLP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-2"/>
          <w:vertAlign w:val="baseline"/>
        </w:rPr>
        <w:t> </w:t>
      </w:r>
      <w:r>
        <w:rPr>
          <w:vertAlign w:val="baseline"/>
        </w:rPr>
        <w:t>educate</w:t>
      </w:r>
      <w:r>
        <w:rPr>
          <w:spacing w:val="-5"/>
          <w:vertAlign w:val="baseline"/>
        </w:rPr>
        <w:t> </w:t>
      </w:r>
      <w:r>
        <w:rPr>
          <w:vertAlign w:val="baseline"/>
        </w:rPr>
        <w:t>men</w:t>
      </w:r>
      <w:r>
        <w:rPr>
          <w:spacing w:val="-2"/>
          <w:vertAlign w:val="baseline"/>
        </w:rPr>
        <w:t> </w:t>
      </w:r>
      <w:r>
        <w:rPr>
          <w:vertAlign w:val="baseline"/>
        </w:rPr>
        <w:t>could</w:t>
      </w:r>
      <w:r>
        <w:rPr>
          <w:spacing w:val="-3"/>
          <w:vertAlign w:val="baseline"/>
        </w:rPr>
        <w:t> </w:t>
      </w:r>
      <w:r>
        <w:rPr>
          <w:vertAlign w:val="baseline"/>
        </w:rPr>
        <w:t>even</w:t>
      </w:r>
      <w:r>
        <w:rPr>
          <w:spacing w:val="-2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-2"/>
          <w:vertAlign w:val="baseline"/>
        </w:rPr>
        <w:t> </w:t>
      </w:r>
      <w:r>
        <w:rPr>
          <w:vertAlign w:val="baseline"/>
        </w:rPr>
        <w:t>movement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contribute</w:t>
      </w:r>
      <w:r>
        <w:rPr>
          <w:spacing w:val="-57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2"/>
          <w:vertAlign w:val="baseline"/>
        </w:rPr>
        <w:t> </w:t>
      </w:r>
      <w:r>
        <w:rPr>
          <w:vertAlign w:val="baseline"/>
        </w:rPr>
        <w:t>from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core.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  <w:r>
        <w:rPr/>
        <w:pict>
          <v:rect style="position:absolute;margin-left:72.025002pt;margin-top:15.476055pt;width:144.080pt;height:.75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260" w:right="0" w:firstLine="0"/>
        <w:jc w:val="left"/>
        <w:rPr>
          <w:sz w:val="22"/>
        </w:rPr>
      </w:pPr>
      <w:r>
        <w:rPr>
          <w:sz w:val="22"/>
          <w:vertAlign w:val="superscript"/>
        </w:rPr>
        <w:t>156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“Promotoras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Legais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Populares.”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Themis.</w:t>
      </w:r>
      <w:r>
        <w:rPr>
          <w:spacing w:val="-5"/>
          <w:sz w:val="22"/>
          <w:vertAlign w:val="baseline"/>
        </w:rPr>
        <w:t> </w:t>
      </w:r>
      <w:hyperlink r:id="rId49">
        <w:r>
          <w:rPr>
            <w:sz w:val="22"/>
            <w:vertAlign w:val="baseline"/>
          </w:rPr>
          <w:t>http://themis.org.br/fazemos/promotoras-legais-populares/.</w:t>
        </w:r>
      </w:hyperlink>
    </w:p>
    <w:p>
      <w:pPr>
        <w:spacing w:after="0"/>
        <w:jc w:val="left"/>
        <w:rPr>
          <w:sz w:val="2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 w:firstLine="540"/>
      </w:pPr>
      <w:r>
        <w:rPr/>
        <w:t>Bolivia already has numerous institutions that have been established to respond to the</w:t>
      </w:r>
      <w:r>
        <w:rPr>
          <w:spacing w:val="1"/>
        </w:rPr>
        <w:t> </w:t>
      </w:r>
      <w:r>
        <w:rPr/>
        <w:t>prominence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gender-based</w:t>
      </w:r>
      <w:r>
        <w:rPr>
          <w:spacing w:val="-3"/>
        </w:rPr>
        <w:t> </w:t>
      </w:r>
      <w:r>
        <w:rPr/>
        <w:t>violence.</w:t>
      </w:r>
      <w:r>
        <w:rPr>
          <w:spacing w:val="-2"/>
        </w:rPr>
        <w:t> </w:t>
      </w:r>
      <w:r>
        <w:rPr/>
        <w:t>Empowering</w:t>
      </w:r>
      <w:r>
        <w:rPr>
          <w:spacing w:val="2"/>
        </w:rPr>
        <w:t> </w:t>
      </w:r>
      <w:r>
        <w:rPr/>
        <w:t>and</w:t>
      </w:r>
      <w:r>
        <w:rPr>
          <w:spacing w:val="-3"/>
        </w:rPr>
        <w:t> </w:t>
      </w:r>
      <w:r>
        <w:rPr/>
        <w:t>utilizing</w:t>
      </w:r>
      <w:r>
        <w:rPr>
          <w:spacing w:val="2"/>
        </w:rPr>
        <w:t> </w:t>
      </w:r>
      <w:r>
        <w:rPr/>
        <w:t>them in</w:t>
      </w:r>
      <w:r>
        <w:rPr>
          <w:spacing w:val="-2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fulfill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similar</w:t>
      </w:r>
      <w:r>
        <w:rPr>
          <w:spacing w:val="-57"/>
        </w:rPr>
        <w:t> </w:t>
      </w:r>
      <w:r>
        <w:rPr/>
        <w:t>mission than that of PLP in Brazil has the ability to use those existent structures. Not only is this</w:t>
      </w:r>
      <w:r>
        <w:rPr>
          <w:spacing w:val="1"/>
        </w:rPr>
        <w:t> </w:t>
      </w:r>
      <w:r>
        <w:rPr/>
        <w:t>beneficial because it expediates the process of having to create brand new institutions, but it also</w:t>
      </w:r>
      <w:r>
        <w:rPr>
          <w:spacing w:val="-57"/>
        </w:rPr>
        <w:t> </w:t>
      </w:r>
      <w:r>
        <w:rPr/>
        <w:t>empowers them to fulfill both needed facets – education and justice. Adding on to the benefit of</w:t>
      </w:r>
      <w:r>
        <w:rPr>
          <w:spacing w:val="1"/>
        </w:rPr>
        <w:t> </w:t>
      </w:r>
      <w:r>
        <w:rPr/>
        <w:t>their familiarity on the subject of gender-based violence. International organizations and</w:t>
      </w:r>
      <w:r>
        <w:rPr>
          <w:spacing w:val="1"/>
        </w:rPr>
        <w:t> </w:t>
      </w:r>
      <w:r>
        <w:rPr/>
        <w:t>instruments that are already in the country can, in the same way, become versatile and</w:t>
      </w:r>
      <w:r>
        <w:rPr>
          <w:spacing w:val="1"/>
        </w:rPr>
        <w:t> </w:t>
      </w:r>
      <w:r>
        <w:rPr/>
        <w:t>multidimensional. There will always be a need for judicial instruments for accountability but</w:t>
      </w:r>
      <w:r>
        <w:rPr>
          <w:spacing w:val="1"/>
        </w:rPr>
        <w:t> </w:t>
      </w:r>
      <w:r>
        <w:rPr/>
        <w:t>working towards re-shaping society has the potential of unloading the burden on the judicial side</w:t>
      </w:r>
      <w:r>
        <w:rPr>
          <w:spacing w:val="-57"/>
        </w:rPr>
        <w:t> </w:t>
      </w:r>
      <w:r>
        <w:rPr/>
        <w:t>of the equation. However, it is of utmost importance for corruption to be addressed and properly</w:t>
      </w:r>
      <w:r>
        <w:rPr>
          <w:spacing w:val="1"/>
        </w:rPr>
        <w:t> </w:t>
      </w:r>
      <w:r>
        <w:rPr/>
        <w:t>dealt with first, because without doing so, any measure, institution, or policy that is created will</w:t>
      </w:r>
      <w:r>
        <w:rPr>
          <w:spacing w:val="1"/>
        </w:rPr>
        <w:t> </w:t>
      </w:r>
      <w:r>
        <w:rPr/>
        <w:t>be just as ineffective as the system is today. Corruption’s presence in Bolivia’s law enforcement</w:t>
      </w:r>
      <w:r>
        <w:rPr>
          <w:spacing w:val="1"/>
        </w:rPr>
        <w:t> </w:t>
      </w:r>
      <w:r>
        <w:rPr/>
        <w:t>institutions and its structural processes incapacitates the country’s ability to properly seek for</w:t>
      </w:r>
      <w:r>
        <w:rPr>
          <w:spacing w:val="1"/>
        </w:rPr>
        <w:t> </w:t>
      </w:r>
      <w:r>
        <w:rPr/>
        <w:t>accountability. Not only does this really affect credibility for enforcement capabilities, but it</w:t>
      </w:r>
      <w:r>
        <w:rPr>
          <w:spacing w:val="1"/>
        </w:rPr>
        <w:t> </w:t>
      </w:r>
      <w:r>
        <w:rPr/>
        <w:t>greatly decreases trust in criminal processes. With striking figures like in the case of trafficking,</w:t>
      </w:r>
      <w:r>
        <w:rPr>
          <w:spacing w:val="1"/>
        </w:rPr>
        <w:t> </w:t>
      </w:r>
      <w:r>
        <w:rPr/>
        <w:t>where only 12 sentences have been executed, there is a highlighted need for reform. Fighting</w:t>
      </w:r>
      <w:r>
        <w:rPr>
          <w:spacing w:val="1"/>
        </w:rPr>
        <w:t> </w:t>
      </w:r>
      <w:r>
        <w:rPr/>
        <w:t>corruption</w:t>
      </w:r>
      <w:r>
        <w:rPr>
          <w:spacing w:val="-1"/>
        </w:rPr>
        <w:t> </w:t>
      </w:r>
      <w:r>
        <w:rPr/>
        <w:t>will</w:t>
      </w:r>
      <w:r>
        <w:rPr>
          <w:spacing w:val="-3"/>
        </w:rPr>
        <w:t> </w:t>
      </w:r>
      <w:r>
        <w:rPr/>
        <w:t>foster</w:t>
      </w:r>
      <w:r>
        <w:rPr>
          <w:spacing w:val="-1"/>
        </w:rPr>
        <w:t> </w:t>
      </w:r>
      <w:r>
        <w:rPr/>
        <w:t>trust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victims</w:t>
      </w:r>
      <w:r>
        <w:rPr>
          <w:spacing w:val="5"/>
        </w:rPr>
        <w:t> </w:t>
      </w:r>
      <w:r>
        <w:rPr/>
        <w:t>of</w:t>
      </w:r>
      <w:r>
        <w:rPr>
          <w:spacing w:val="-1"/>
        </w:rPr>
        <w:t> </w:t>
      </w:r>
      <w:r>
        <w:rPr/>
        <w:t>gender-based</w:t>
      </w:r>
      <w:r>
        <w:rPr>
          <w:spacing w:val="-1"/>
        </w:rPr>
        <w:t> </w:t>
      </w:r>
      <w:r>
        <w:rPr/>
        <w:t>violence</w:t>
      </w:r>
      <w:r>
        <w:rPr>
          <w:spacing w:val="2"/>
        </w:rPr>
        <w:t> </w:t>
      </w:r>
      <w:r>
        <w:rPr/>
        <w:t>to</w:t>
      </w:r>
      <w:r>
        <w:rPr>
          <w:spacing w:val="-1"/>
        </w:rPr>
        <w:t> </w:t>
      </w:r>
      <w:r>
        <w:rPr/>
        <w:t>seek</w:t>
      </w:r>
      <w:r>
        <w:rPr>
          <w:spacing w:val="-1"/>
        </w:rPr>
        <w:t> </w:t>
      </w:r>
      <w:r>
        <w:rPr/>
        <w:t>help.</w:t>
      </w:r>
    </w:p>
    <w:p>
      <w:pPr>
        <w:pStyle w:val="BodyText"/>
        <w:spacing w:line="480" w:lineRule="auto" w:before="5"/>
        <w:ind w:left="260" w:right="623"/>
      </w:pPr>
      <w:r>
        <w:rPr/>
        <w:t>Therefore,</w:t>
      </w:r>
      <w:r>
        <w:rPr>
          <w:spacing w:val="1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urgent</w:t>
      </w:r>
      <w:r>
        <w:rPr>
          <w:spacing w:val="-4"/>
        </w:rPr>
        <w:t> </w:t>
      </w:r>
      <w:r>
        <w:rPr/>
        <w:t>need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institutional</w:t>
      </w:r>
      <w:r>
        <w:rPr>
          <w:spacing w:val="-4"/>
        </w:rPr>
        <w:t> </w:t>
      </w:r>
      <w:r>
        <w:rPr/>
        <w:t>change</w:t>
      </w:r>
      <w:r>
        <w:rPr>
          <w:spacing w:val="-4"/>
        </w:rPr>
        <w:t> </w:t>
      </w:r>
      <w:r>
        <w:rPr/>
        <w:t>throughout</w:t>
      </w:r>
      <w:r>
        <w:rPr>
          <w:spacing w:val="-5"/>
        </w:rPr>
        <w:t> </w:t>
      </w:r>
      <w:r>
        <w:rPr/>
        <w:t>Bolivian</w:t>
      </w:r>
      <w:r>
        <w:rPr>
          <w:spacing w:val="-2"/>
        </w:rPr>
        <w:t> </w:t>
      </w:r>
      <w:r>
        <w:rPr/>
        <w:t>establishments</w:t>
      </w:r>
      <w:r>
        <w:rPr>
          <w:spacing w:val="-1"/>
        </w:rPr>
        <w:t> </w:t>
      </w:r>
      <w:r>
        <w:rPr/>
        <w:t>in</w:t>
      </w:r>
      <w:r>
        <w:rPr>
          <w:spacing w:val="-57"/>
        </w:rPr>
        <w:t> </w:t>
      </w:r>
      <w:r>
        <w:rPr/>
        <w:t>order for real work dedicated to the elimination of gender-based violence in the country to be</w:t>
      </w:r>
      <w:r>
        <w:rPr>
          <w:spacing w:val="1"/>
        </w:rPr>
        <w:t> </w:t>
      </w:r>
      <w:r>
        <w:rPr/>
        <w:t>effective. Bolivians to have trust in the systems, processes, and institutions that are responsible</w:t>
      </w:r>
      <w:r>
        <w:rPr>
          <w:spacing w:val="1"/>
        </w:rPr>
        <w:t> </w:t>
      </w:r>
      <w:r>
        <w:rPr/>
        <w:t>for seeking accountability for victims and not have to fear that corruption will get in the way of</w:t>
      </w:r>
      <w:r>
        <w:rPr>
          <w:spacing w:val="1"/>
        </w:rPr>
        <w:t> </w:t>
      </w:r>
      <w:r>
        <w:rPr/>
        <w:t>accountability.</w:t>
      </w:r>
    </w:p>
    <w:p>
      <w:pPr>
        <w:spacing w:after="0" w:line="480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49" w:firstLine="540"/>
      </w:pPr>
      <w:r>
        <w:rPr/>
        <w:t>Although there are great initiatives based on educational and proactive approaches that can</w:t>
      </w:r>
      <w:r>
        <w:rPr>
          <w:spacing w:val="-57"/>
        </w:rPr>
        <w:t> </w:t>
      </w:r>
      <w:r>
        <w:rPr/>
        <w:t>supplement existent international tools, it is also extremely crucial to have a detailed review of</w:t>
      </w:r>
      <w:r>
        <w:rPr>
          <w:spacing w:val="1"/>
        </w:rPr>
        <w:t> </w:t>
      </w:r>
      <w:r>
        <w:rPr/>
        <w:t>current international legislative framework to identify where it is failing. The quasi-judicial</w:t>
      </w:r>
      <w:r>
        <w:rPr>
          <w:spacing w:val="1"/>
        </w:rPr>
        <w:t> </w:t>
      </w:r>
      <w:r>
        <w:rPr/>
        <w:t>character of many instruments in the global sphere, the Eurocentric and elitist disposition of</w:t>
      </w:r>
      <w:r>
        <w:rPr>
          <w:spacing w:val="1"/>
        </w:rPr>
        <w:t> </w:t>
      </w:r>
      <w:r>
        <w:rPr/>
        <w:t>international law, and the homogeneity of participation in the field needs to be re-evaluated. If</w:t>
      </w:r>
      <w:r>
        <w:rPr>
          <w:spacing w:val="1"/>
        </w:rPr>
        <w:t> </w:t>
      </w:r>
      <w:r>
        <w:rPr/>
        <w:t>the international system continues to develop legislation that resembles what already exists</w:t>
      </w:r>
      <w:r>
        <w:rPr>
          <w:spacing w:val="1"/>
        </w:rPr>
        <w:t> </w:t>
      </w:r>
      <w:r>
        <w:rPr/>
        <w:t>today, it will continue to circle back to the same issues. Equal representation, acknowledgement</w:t>
      </w:r>
      <w:r>
        <w:rPr>
          <w:spacing w:val="1"/>
        </w:rPr>
        <w:t> </w:t>
      </w:r>
      <w:r>
        <w:rPr/>
        <w:t>of ethnic, traditional, and cultural factors, as well as structural inequality, alongside the plague of</w:t>
      </w:r>
      <w:r>
        <w:rPr>
          <w:spacing w:val="-57"/>
        </w:rPr>
        <w:t> </w:t>
      </w:r>
      <w:r>
        <w:rPr/>
        <w:t>corruption that often times consumes countries’ institutions, forbidding them from abiding by</w:t>
      </w:r>
      <w:r>
        <w:rPr>
          <w:spacing w:val="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norms</w:t>
      </w:r>
      <w:r>
        <w:rPr>
          <w:spacing w:val="1"/>
        </w:rPr>
        <w:t> </w:t>
      </w:r>
      <w:r>
        <w:rPr/>
        <w:t>and treaties they are</w:t>
      </w:r>
      <w:r>
        <w:rPr>
          <w:spacing w:val="-2"/>
        </w:rPr>
        <w:t> </w:t>
      </w:r>
      <w:r>
        <w:rPr/>
        <w:t>signed</w:t>
      </w:r>
      <w:r>
        <w:rPr>
          <w:spacing w:val="-1"/>
        </w:rPr>
        <w:t> </w:t>
      </w:r>
      <w:r>
        <w:rPr/>
        <w:t>on to, must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priority.</w:t>
      </w:r>
    </w:p>
    <w:p>
      <w:pPr>
        <w:pStyle w:val="BodyText"/>
        <w:spacing w:line="480" w:lineRule="auto" w:before="162"/>
        <w:ind w:left="260" w:right="758" w:firstLine="540"/>
      </w:pPr>
      <w:r>
        <w:rPr/>
        <w:t>Recommendations for changes to the system should be mostly geared towards policy</w:t>
      </w:r>
      <w:r>
        <w:rPr>
          <w:spacing w:val="1"/>
        </w:rPr>
        <w:t> </w:t>
      </w:r>
      <w:r>
        <w:rPr/>
        <w:t>initiatives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strive</w:t>
      </w:r>
      <w:r>
        <w:rPr>
          <w:spacing w:val="-4"/>
        </w:rPr>
        <w:t> </w:t>
      </w:r>
      <w:r>
        <w:rPr/>
        <w:t>to</w:t>
      </w:r>
      <w:r>
        <w:rPr>
          <w:spacing w:val="1"/>
        </w:rPr>
        <w:t> </w:t>
      </w:r>
      <w:r>
        <w:rPr/>
        <w:t>accommodate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protect</w:t>
      </w:r>
      <w:r>
        <w:rPr>
          <w:spacing w:val="-4"/>
        </w:rPr>
        <w:t> </w:t>
      </w:r>
      <w:r>
        <w:rPr/>
        <w:t>women</w:t>
      </w:r>
      <w:r>
        <w:rPr>
          <w:spacing w:val="-3"/>
        </w:rPr>
        <w:t> </w:t>
      </w:r>
      <w:r>
        <w:rPr/>
        <w:t>more.</w:t>
      </w:r>
      <w:r>
        <w:rPr>
          <w:spacing w:val="-2"/>
        </w:rPr>
        <w:t> </w:t>
      </w:r>
      <w:r>
        <w:rPr/>
        <w:t>One</w:t>
      </w:r>
      <w:r>
        <w:rPr>
          <w:spacing w:val="-4"/>
        </w:rPr>
        <w:t> </w:t>
      </w:r>
      <w:r>
        <w:rPr/>
        <w:t>suggestion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incorporating</w:t>
      </w:r>
      <w:r>
        <w:rPr>
          <w:spacing w:val="-57"/>
        </w:rPr>
        <w:t> </w:t>
      </w:r>
      <w:r>
        <w:rPr/>
        <w:t>wide-scale safe haven programs for women who are victims of domestic violence or are in</w:t>
      </w:r>
      <w:r>
        <w:rPr>
          <w:spacing w:val="1"/>
        </w:rPr>
        <w:t> </w:t>
      </w:r>
      <w:r>
        <w:rPr/>
        <w:t>danger as a result of violence. Through establishing facilities that can host these women, the</w:t>
      </w:r>
      <w:r>
        <w:rPr>
          <w:spacing w:val="1"/>
        </w:rPr>
        <w:t> </w:t>
      </w:r>
      <w:r>
        <w:rPr/>
        <w:t>availability of resources for them not only significantly reduces their risk of immediate violence</w:t>
      </w:r>
      <w:r>
        <w:rPr>
          <w:spacing w:val="-57"/>
        </w:rPr>
        <w:t> </w:t>
      </w:r>
      <w:r>
        <w:rPr/>
        <w:t>but could also be a great opportunity to explore instituting programs to contribute to their future</w:t>
      </w:r>
      <w:r>
        <w:rPr>
          <w:spacing w:val="-57"/>
        </w:rPr>
        <w:t> </w:t>
      </w:r>
      <w:r>
        <w:rPr/>
        <w:t>success. Speaking of programs, another great initiative that could bridge together the</w:t>
      </w:r>
      <w:r>
        <w:rPr>
          <w:spacing w:val="1"/>
        </w:rPr>
        <w:t> </w:t>
      </w:r>
      <w:r>
        <w:rPr/>
        <w:t>international arena with local offices is the institution of educational programs that can prepare</w:t>
      </w:r>
      <w:r>
        <w:rPr>
          <w:spacing w:val="1"/>
        </w:rPr>
        <w:t> </w:t>
      </w:r>
      <w:r>
        <w:rPr/>
        <w:t>women in vocational training to open opportunities aside from the service industry. The</w:t>
      </w:r>
      <w:r>
        <w:rPr>
          <w:spacing w:val="1"/>
        </w:rPr>
        <w:t> </w:t>
      </w:r>
      <w:r>
        <w:rPr/>
        <w:t>pandemic underlined how at risk those in that particular sector are and through initiatives that</w:t>
      </w:r>
      <w:r>
        <w:rPr>
          <w:spacing w:val="1"/>
        </w:rPr>
        <w:t> </w:t>
      </w:r>
      <w:r>
        <w:rPr/>
        <w:t>grant opportunities that widen opportunities could have promising results for expanding</w:t>
      </w:r>
      <w:r>
        <w:rPr>
          <w:spacing w:val="1"/>
        </w:rPr>
        <w:t> </w:t>
      </w:r>
      <w:r>
        <w:rPr/>
        <w:t>women’s labor opportunities. Lastly, seeking to establish more policies that focuses on</w:t>
      </w:r>
      <w:r>
        <w:rPr>
          <w:spacing w:val="1"/>
        </w:rPr>
        <w:t> </w:t>
      </w:r>
      <w:r>
        <w:rPr/>
        <w:t>widespread</w:t>
      </w:r>
      <w:r>
        <w:rPr>
          <w:spacing w:val="-2"/>
        </w:rPr>
        <w:t> </w:t>
      </w:r>
      <w:r>
        <w:rPr/>
        <w:t>information</w:t>
      </w:r>
      <w:r>
        <w:rPr>
          <w:spacing w:val="3"/>
        </w:rPr>
        <w:t> </w:t>
      </w:r>
      <w:r>
        <w:rPr/>
        <w:t>campaigns on</w:t>
      </w:r>
      <w:r>
        <w:rPr>
          <w:spacing w:val="-1"/>
        </w:rPr>
        <w:t> </w:t>
      </w:r>
      <w:r>
        <w:rPr/>
        <w:t>women’s rights,</w:t>
      </w:r>
      <w:r>
        <w:rPr>
          <w:spacing w:val="-1"/>
        </w:rPr>
        <w:t> </w:t>
      </w:r>
      <w:r>
        <w:rPr/>
        <w:t>especially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those</w:t>
      </w:r>
      <w:r>
        <w:rPr>
          <w:spacing w:val="-3"/>
        </w:rPr>
        <w:t> </w:t>
      </w:r>
      <w:r>
        <w:rPr/>
        <w:t>who</w:t>
      </w:r>
      <w:r>
        <w:rPr>
          <w:spacing w:val="-1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</w:p>
    <w:p>
      <w:pPr>
        <w:spacing w:after="0" w:line="480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260" w:right="623"/>
      </w:pPr>
      <w:r>
        <w:rPr/>
        <w:t>vulnerable areas, could accommodate and equip women who might not have educational</w:t>
      </w:r>
      <w:r>
        <w:rPr>
          <w:spacing w:val="1"/>
        </w:rPr>
        <w:t> </w:t>
      </w:r>
      <w:r>
        <w:rPr/>
        <w:t>resources or services for support for victims of gender-based violence in ways that could save</w:t>
      </w:r>
      <w:r>
        <w:rPr>
          <w:spacing w:val="1"/>
        </w:rPr>
        <w:t> </w:t>
      </w:r>
      <w:r>
        <w:rPr/>
        <w:t>their lives. Working to collaborate between international and national efforts to incorporate</w:t>
      </w:r>
      <w:r>
        <w:rPr>
          <w:spacing w:val="1"/>
        </w:rPr>
        <w:t> </w:t>
      </w:r>
      <w:r>
        <w:rPr/>
        <w:t>policies that are multi-dimensional and can accommodate women from all backgrounds is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establish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starting</w:t>
      </w:r>
      <w:r>
        <w:rPr>
          <w:spacing w:val="-1"/>
        </w:rPr>
        <w:t> </w:t>
      </w:r>
      <w:r>
        <w:rPr/>
        <w:t>point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better,</w:t>
      </w:r>
      <w:r>
        <w:rPr>
          <w:spacing w:val="-2"/>
        </w:rPr>
        <w:t> </w:t>
      </w:r>
      <w:r>
        <w:rPr/>
        <w:t>more</w:t>
      </w:r>
      <w:r>
        <w:rPr>
          <w:spacing w:val="-3"/>
        </w:rPr>
        <w:t> </w:t>
      </w:r>
      <w:r>
        <w:rPr/>
        <w:t>equitable,</w:t>
      </w:r>
      <w:r>
        <w:rPr>
          <w:spacing w:val="3"/>
        </w:rPr>
        <w:t> </w:t>
      </w:r>
      <w:r>
        <w:rPr/>
        <w:t>and</w:t>
      </w:r>
      <w:r>
        <w:rPr>
          <w:spacing w:val="-2"/>
        </w:rPr>
        <w:t> </w:t>
      </w:r>
      <w:r>
        <w:rPr/>
        <w:t>free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future</w:t>
      </w:r>
      <w:r>
        <w:rPr>
          <w:spacing w:val="-3"/>
        </w:rPr>
        <w:t> </w:t>
      </w:r>
      <w:r>
        <w:rPr/>
        <w:t>for</w:t>
      </w:r>
      <w:r>
        <w:rPr>
          <w:spacing w:val="-57"/>
        </w:rPr>
        <w:t> </w:t>
      </w:r>
      <w:r>
        <w:rPr/>
        <w:t>women.</w:t>
      </w:r>
    </w:p>
    <w:p>
      <w:pPr>
        <w:pStyle w:val="BodyText"/>
        <w:spacing w:line="480" w:lineRule="auto" w:before="159"/>
        <w:ind w:left="260" w:right="623" w:firstLine="540"/>
      </w:pPr>
      <w:r>
        <w:rPr/>
        <w:t>In terms of a future scholarly outlook, exploring accountability and reparations on an</w:t>
      </w:r>
      <w:r>
        <w:rPr>
          <w:spacing w:val="1"/>
        </w:rPr>
        <w:t> </w:t>
      </w:r>
      <w:r>
        <w:rPr/>
        <w:t>international scale could have an enormous impact and motivation on the promotion of</w:t>
      </w:r>
      <w:r>
        <w:rPr>
          <w:spacing w:val="1"/>
        </w:rPr>
        <w:t> </w:t>
      </w:r>
      <w:r>
        <w:rPr/>
        <w:t>international human rights nationally. Still, it is important to recognize the obstacles that going</w:t>
      </w:r>
      <w:r>
        <w:rPr>
          <w:spacing w:val="1"/>
        </w:rPr>
        <w:t> </w:t>
      </w:r>
      <w:r>
        <w:rPr/>
        <w:t>that route might have. In the case of Bolivia, where there have been three presidents in the past</w:t>
      </w:r>
      <w:r>
        <w:rPr>
          <w:spacing w:val="1"/>
        </w:rPr>
        <w:t> </w:t>
      </w:r>
      <w:r>
        <w:rPr/>
        <w:t>year and a half, determining responsibility on administrations could be difficult. In that case, it</w:t>
      </w:r>
      <w:r>
        <w:rPr>
          <w:spacing w:val="1"/>
        </w:rPr>
        <w:t> </w:t>
      </w:r>
      <w:r>
        <w:rPr/>
        <w:t>could certainly be insightful for future literature to encompass different standards for</w:t>
      </w:r>
      <w:r>
        <w:rPr>
          <w:spacing w:val="1"/>
        </w:rPr>
        <w:t> </w:t>
      </w:r>
      <w:r>
        <w:rPr/>
        <w:t>accountability, at the state level or at the administration level. In any case, the COVID-19</w:t>
      </w:r>
      <w:r>
        <w:rPr>
          <w:spacing w:val="1"/>
        </w:rPr>
        <w:t> </w:t>
      </w:r>
      <w:r>
        <w:rPr/>
        <w:t>pandemic and its effect on the spike of gender-based violence cases underline the need for</w:t>
      </w:r>
      <w:r>
        <w:rPr>
          <w:spacing w:val="1"/>
        </w:rPr>
        <w:t> </w:t>
      </w:r>
      <w:r>
        <w:rPr/>
        <w:t>change.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legal arena</w:t>
      </w:r>
      <w:r>
        <w:rPr>
          <w:spacing w:val="-5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 amended,</w:t>
      </w:r>
      <w:r>
        <w:rPr>
          <w:spacing w:val="-3"/>
        </w:rPr>
        <w:t> </w:t>
      </w:r>
      <w:r>
        <w:rPr/>
        <w:t>whether</w:t>
      </w:r>
      <w:r>
        <w:rPr>
          <w:spacing w:val="1"/>
        </w:rPr>
        <w:t> </w:t>
      </w:r>
      <w:r>
        <w:rPr/>
        <w:t>that</w:t>
      </w:r>
      <w:r>
        <w:rPr>
          <w:spacing w:val="-4"/>
        </w:rPr>
        <w:t> </w:t>
      </w:r>
      <w:r>
        <w:rPr/>
        <w:t>be through</w:t>
      </w:r>
      <w:r>
        <w:rPr>
          <w:spacing w:val="-3"/>
        </w:rPr>
        <w:t> </w:t>
      </w:r>
      <w:r>
        <w:rPr/>
        <w:t>the inclusion</w:t>
      </w:r>
      <w:r>
        <w:rPr>
          <w:spacing w:val="-57"/>
        </w:rPr>
        <w:t> </w:t>
      </w:r>
      <w:r>
        <w:rPr/>
        <w:t>of educational proactive measures that attempt to strike the issue at the core, effective</w:t>
      </w:r>
      <w:r>
        <w:rPr>
          <w:spacing w:val="1"/>
        </w:rPr>
        <w:t> </w:t>
      </w:r>
      <w:r>
        <w:rPr/>
        <w:t>accountability measures that motivate compliance, reviewing the existent instruments to modify</w:t>
      </w:r>
      <w:r>
        <w:rPr>
          <w:spacing w:val="1"/>
        </w:rPr>
        <w:t> </w:t>
      </w:r>
      <w:r>
        <w:rPr/>
        <w:t>their</w:t>
      </w:r>
      <w:r>
        <w:rPr>
          <w:spacing w:val="-1"/>
        </w:rPr>
        <w:t> </w:t>
      </w:r>
      <w:r>
        <w:rPr/>
        <w:t>deficiencies, or through</w:t>
      </w:r>
      <w:r>
        <w:rPr>
          <w:spacing w:val="4"/>
        </w:rPr>
        <w:t> </w:t>
      </w:r>
      <w:r>
        <w:rPr/>
        <w:t>a</w:t>
      </w:r>
      <w:r>
        <w:rPr>
          <w:spacing w:val="-3"/>
        </w:rPr>
        <w:t> </w:t>
      </w:r>
      <w:r>
        <w:rPr/>
        <w:t>combination of all.</w:t>
      </w:r>
    </w:p>
    <w:p>
      <w:pPr>
        <w:spacing w:after="0" w:line="480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Heading1"/>
        <w:spacing w:before="89"/>
      </w:pPr>
      <w:bookmarkStart w:name="_TOC_250007" w:id="50"/>
      <w:bookmarkStart w:name="Bibliography" w:id="51"/>
      <w:r>
        <w:rPr>
          <w:b w:val="0"/>
        </w:rPr>
      </w:r>
      <w:bookmarkEnd w:id="50"/>
      <w:r>
        <w:rPr/>
        <w:t>Bibliography</w:t>
      </w:r>
    </w:p>
    <w:p>
      <w:pPr>
        <w:pStyle w:val="BodyText"/>
        <w:spacing w:before="10"/>
        <w:rPr>
          <w:b/>
          <w:sz w:val="31"/>
        </w:rPr>
      </w:pPr>
    </w:p>
    <w:p>
      <w:pPr>
        <w:pStyle w:val="BodyText"/>
        <w:spacing w:line="482" w:lineRule="auto"/>
        <w:ind w:left="826" w:right="716" w:hanging="566"/>
      </w:pPr>
      <w:r>
        <w:rPr/>
        <w:t>“2020 Is Australia's 'Worst Year for Domestic Violence,' Experts Say.” Global Citizen,</w:t>
      </w:r>
      <w:r>
        <w:rPr>
          <w:spacing w:val="1"/>
        </w:rPr>
        <w:t> </w:t>
      </w:r>
      <w:r>
        <w:rPr/>
        <w:t>December</w:t>
      </w:r>
      <w:r>
        <w:rPr>
          <w:spacing w:val="-8"/>
        </w:rPr>
        <w:t> </w:t>
      </w:r>
      <w:r>
        <w:rPr/>
        <w:t>3,</w:t>
      </w:r>
      <w:r>
        <w:rPr>
          <w:spacing w:val="-7"/>
        </w:rPr>
        <w:t> </w:t>
      </w:r>
      <w:r>
        <w:rPr/>
        <w:t>2020.</w:t>
      </w:r>
      <w:r>
        <w:rPr>
          <w:spacing w:val="-7"/>
        </w:rPr>
        <w:t> </w:t>
      </w:r>
      <w:hyperlink r:id="rId50">
        <w:r>
          <w:rPr>
            <w:color w:val="0000FF"/>
            <w:u w:val="single" w:color="0000FF"/>
          </w:rPr>
          <w:t>https://www.globalcitizen.org/en/content/2020-australias-worst-year-</w:t>
        </w:r>
      </w:hyperlink>
    </w:p>
    <w:p>
      <w:pPr>
        <w:pStyle w:val="BodyText"/>
        <w:spacing w:line="272" w:lineRule="exact"/>
        <w:ind w:left="826"/>
      </w:pPr>
      <w:hyperlink r:id="rId50">
        <w:r>
          <w:rPr>
            <w:color w:val="0000FF"/>
            <w:u w:val="single" w:color="0000FF"/>
          </w:rPr>
          <w:t>domestic-violence/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80" w:lineRule="auto" w:before="90"/>
        <w:ind w:left="826" w:right="899" w:hanging="566"/>
      </w:pPr>
      <w:r>
        <w:rPr/>
        <w:t>Adhiambo Onyango, Monica, and Alexandra Regan . “Sexual and Gender-Based Violence</w:t>
      </w:r>
      <w:r>
        <w:rPr>
          <w:spacing w:val="1"/>
        </w:rPr>
        <w:t> </w:t>
      </w:r>
      <w:r>
        <w:rPr/>
        <w:t>during COVID-19: Lessons from Ebola.” The Conversation, May 10, 2020.</w:t>
      </w:r>
      <w:r>
        <w:rPr>
          <w:spacing w:val="1"/>
        </w:rPr>
        <w:t> </w:t>
      </w:r>
      <w:hyperlink r:id="rId51">
        <w:r>
          <w:rPr>
            <w:spacing w:val="-1"/>
            <w:u w:val="single"/>
          </w:rPr>
          <w:t>https://theconversation.com/sexual-and-gender-based-violence-during-covid-19-lessons-</w:t>
        </w:r>
      </w:hyperlink>
    </w:p>
    <w:p>
      <w:pPr>
        <w:pStyle w:val="BodyText"/>
        <w:ind w:left="826"/>
      </w:pPr>
      <w:hyperlink r:id="rId51">
        <w:r>
          <w:rPr>
            <w:u w:val="single"/>
          </w:rPr>
          <w:t>from-ebola-137541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77" w:lineRule="auto" w:before="90"/>
        <w:ind w:left="826" w:right="685" w:hanging="566"/>
      </w:pPr>
      <w:r>
        <w:rPr/>
        <w:t>Allen-Ebrahimian,</w:t>
      </w:r>
      <w:r>
        <w:rPr>
          <w:spacing w:val="-4"/>
        </w:rPr>
        <w:t> </w:t>
      </w:r>
      <w:r>
        <w:rPr/>
        <w:t>Bethany.</w:t>
      </w:r>
      <w:r>
        <w:rPr>
          <w:spacing w:val="-4"/>
        </w:rPr>
        <w:t> </w:t>
      </w:r>
      <w:r>
        <w:rPr/>
        <w:t>“China's</w:t>
      </w:r>
      <w:r>
        <w:rPr>
          <w:spacing w:val="-3"/>
        </w:rPr>
        <w:t> </w:t>
      </w:r>
      <w:r>
        <w:rPr/>
        <w:t>Coronavirus</w:t>
      </w:r>
      <w:r>
        <w:rPr>
          <w:spacing w:val="-3"/>
        </w:rPr>
        <w:t> </w:t>
      </w:r>
      <w:r>
        <w:rPr/>
        <w:t>Quarantines</w:t>
      </w:r>
      <w:r>
        <w:rPr>
          <w:spacing w:val="-3"/>
        </w:rPr>
        <w:t> </w:t>
      </w:r>
      <w:r>
        <w:rPr/>
        <w:t>Raise</w:t>
      </w:r>
      <w:r>
        <w:rPr>
          <w:spacing w:val="-6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Violence</w:t>
      </w:r>
      <w:r>
        <w:rPr>
          <w:spacing w:val="-1"/>
        </w:rPr>
        <w:t> </w:t>
      </w:r>
      <w:r>
        <w:rPr/>
        <w:t>Fears.”</w:t>
      </w:r>
      <w:r>
        <w:rPr>
          <w:spacing w:val="-57"/>
        </w:rPr>
        <w:t> </w:t>
      </w:r>
      <w:r>
        <w:rPr/>
        <w:t>Axios, March 7, 2020. https://</w:t>
      </w:r>
      <w:hyperlink r:id="rId52">
        <w:r>
          <w:rPr/>
          <w:t>www.axios.com/china-domestic-</w:t>
        </w:r>
      </w:hyperlink>
      <w:r>
        <w:rPr>
          <w:spacing w:val="1"/>
        </w:rPr>
        <w:t> </w:t>
      </w:r>
      <w:r>
        <w:rPr/>
        <w:t>violencecoronavirusquarantine-7b00c3ba-35bc-4d16-afdd-b76ecfb28882.html.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2" w:lineRule="auto"/>
        <w:ind w:left="826" w:right="1118" w:hanging="566"/>
      </w:pPr>
      <w:r>
        <w:rPr/>
        <w:t>Askin, Kelly D., "Prosecuting Wartime Rape and Other Gender-Related Crimes under</w:t>
      </w:r>
      <w:r>
        <w:rPr>
          <w:spacing w:val="1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Law:</w:t>
      </w:r>
      <w:r>
        <w:rPr>
          <w:spacing w:val="-5"/>
        </w:rPr>
        <w:t> </w:t>
      </w:r>
      <w:r>
        <w:rPr/>
        <w:t>Extraordinary</w:t>
      </w:r>
      <w:r>
        <w:rPr>
          <w:spacing w:val="-3"/>
        </w:rPr>
        <w:t> </w:t>
      </w:r>
      <w:r>
        <w:rPr/>
        <w:t>Advances,</w:t>
      </w:r>
      <w:r>
        <w:rPr>
          <w:spacing w:val="-4"/>
        </w:rPr>
        <w:t> </w:t>
      </w:r>
      <w:r>
        <w:rPr/>
        <w:t>Enduring</w:t>
      </w:r>
      <w:r>
        <w:rPr>
          <w:spacing w:val="-3"/>
        </w:rPr>
        <w:t> </w:t>
      </w:r>
      <w:r>
        <w:rPr/>
        <w:t>Obstacles,"</w:t>
      </w:r>
      <w:r>
        <w:rPr>
          <w:spacing w:val="5"/>
        </w:rPr>
        <w:t> </w:t>
      </w:r>
      <w:r>
        <w:rPr/>
        <w:t>Berkeley</w:t>
      </w:r>
      <w:r>
        <w:rPr>
          <w:spacing w:val="-4"/>
        </w:rPr>
        <w:t> </w:t>
      </w:r>
      <w:r>
        <w:rPr/>
        <w:t>Journal</w:t>
      </w:r>
      <w:r>
        <w:rPr>
          <w:spacing w:val="-5"/>
        </w:rPr>
        <w:t> </w:t>
      </w:r>
      <w:r>
        <w:rPr/>
        <w:t>of</w:t>
      </w:r>
      <w:r>
        <w:rPr>
          <w:spacing w:val="-57"/>
        </w:rPr>
        <w:t> </w:t>
      </w:r>
      <w:r>
        <w:rPr/>
        <w:t>International</w:t>
      </w:r>
      <w:r>
        <w:rPr>
          <w:spacing w:val="2"/>
        </w:rPr>
        <w:t> </w:t>
      </w:r>
      <w:r>
        <w:rPr/>
        <w:t>Law</w:t>
      </w:r>
      <w:r>
        <w:rPr>
          <w:spacing w:val="1"/>
        </w:rPr>
        <w:t> </w:t>
      </w:r>
      <w:r>
        <w:rPr/>
        <w:t>21, no. 2 (2003):</w:t>
      </w:r>
      <w:r>
        <w:rPr>
          <w:spacing w:val="-2"/>
        </w:rPr>
        <w:t> </w:t>
      </w:r>
      <w:r>
        <w:rPr/>
        <w:t>288-349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42" w:lineRule="auto"/>
        <w:ind w:left="826" w:right="889" w:hanging="566"/>
      </w:pPr>
      <w:r>
        <w:rPr/>
        <w:t>Bhalotra, Sonia. “Job Displacement, Unemployment Benefits, and Domestic Violence.” VOX,</w:t>
      </w:r>
      <w:r>
        <w:rPr>
          <w:spacing w:val="-57"/>
        </w:rPr>
        <w:t> </w:t>
      </w:r>
      <w:r>
        <w:rPr/>
        <w:t>CEPR Policy Portal, November 13, 2020. </w:t>
      </w:r>
      <w:hyperlink r:id="rId53">
        <w:r>
          <w:rPr>
            <w:u w:val="single"/>
          </w:rPr>
          <w:t>https://voxeu.org/article/job-displacement-</w:t>
        </w:r>
      </w:hyperlink>
      <w:r>
        <w:rPr>
          <w:spacing w:val="1"/>
        </w:rPr>
        <w:t> </w:t>
      </w:r>
      <w:hyperlink r:id="rId53">
        <w:r>
          <w:rPr>
            <w:u w:val="single"/>
          </w:rPr>
          <w:t>unemployment-benefits-and-domestic-violence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480" w:lineRule="auto" w:before="90"/>
        <w:ind w:left="826" w:right="623" w:hanging="566"/>
      </w:pPr>
      <w:r>
        <w:rPr/>
        <w:t>Barriga,</w:t>
      </w:r>
      <w:r>
        <w:rPr>
          <w:spacing w:val="-2"/>
        </w:rPr>
        <w:t> </w:t>
      </w:r>
      <w:r>
        <w:rPr/>
        <w:t>Daymira.</w:t>
      </w:r>
      <w:r>
        <w:rPr>
          <w:spacing w:val="-2"/>
        </w:rPr>
        <w:t> </w:t>
      </w:r>
      <w:r>
        <w:rPr/>
        <w:t>“El</w:t>
      </w:r>
      <w:r>
        <w:rPr>
          <w:spacing w:val="-4"/>
        </w:rPr>
        <w:t> </w:t>
      </w:r>
      <w:r>
        <w:rPr/>
        <w:t>81%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1"/>
        </w:rPr>
        <w:t> </w:t>
      </w:r>
      <w:r>
        <w:rPr/>
        <w:t>Denuncias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Delitos</w:t>
      </w:r>
      <w:r>
        <w:rPr>
          <w:spacing w:val="-1"/>
        </w:rPr>
        <w:t> </w:t>
      </w:r>
      <w:r>
        <w:rPr/>
        <w:t>Contra</w:t>
      </w:r>
      <w:r>
        <w:rPr>
          <w:spacing w:val="-4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2"/>
        </w:rPr>
        <w:t> </w:t>
      </w:r>
      <w:r>
        <w:rPr/>
        <w:t>348</w:t>
      </w:r>
      <w:r>
        <w:rPr>
          <w:spacing w:val="-2"/>
        </w:rPr>
        <w:t> </w:t>
      </w:r>
      <w:r>
        <w:rPr/>
        <w:t>En</w:t>
      </w:r>
      <w:r>
        <w:rPr>
          <w:spacing w:val="2"/>
        </w:rPr>
        <w:t> </w:t>
      </w:r>
      <w:r>
        <w:rPr/>
        <w:t>La</w:t>
      </w:r>
      <w:r>
        <w:rPr>
          <w:spacing w:val="-4"/>
        </w:rPr>
        <w:t> </w:t>
      </w:r>
      <w:r>
        <w:rPr/>
        <w:t>Cuarentena</w:t>
      </w:r>
      <w:r>
        <w:rPr>
          <w:spacing w:val="-57"/>
        </w:rPr>
        <w:t> </w:t>
      </w:r>
      <w:r>
        <w:rPr/>
        <w:t>Es Por Violencia Intrafamiliar - La Razón: Noticias De Bolivia y El Mundo.” La Razón |</w:t>
      </w:r>
      <w:r>
        <w:rPr>
          <w:spacing w:val="1"/>
        </w:rPr>
        <w:t> </w:t>
      </w:r>
      <w:r>
        <w:rPr/>
        <w:t>Noticias de</w:t>
      </w:r>
      <w:r>
        <w:rPr>
          <w:spacing w:val="-2"/>
        </w:rPr>
        <w:t> </w:t>
      </w:r>
      <w:r>
        <w:rPr/>
        <w:t>Bolivia</w:t>
      </w:r>
      <w:r>
        <w:rPr>
          <w:spacing w:val="-2"/>
        </w:rPr>
        <w:t> </w:t>
      </w:r>
      <w:r>
        <w:rPr/>
        <w:t>y el</w:t>
      </w:r>
      <w:r>
        <w:rPr>
          <w:spacing w:val="-2"/>
        </w:rPr>
        <w:t> </w:t>
      </w:r>
      <w:r>
        <w:rPr/>
        <w:t>Mundo, June</w:t>
      </w:r>
      <w:r>
        <w:rPr>
          <w:spacing w:val="-2"/>
        </w:rPr>
        <w:t> </w:t>
      </w:r>
      <w:r>
        <w:rPr/>
        <w:t>3, 2020.</w:t>
      </w:r>
      <w:r>
        <w:rPr>
          <w:spacing w:val="3"/>
        </w:rPr>
        <w:t> </w:t>
      </w:r>
      <w:hyperlink r:id="rId54">
        <w:r>
          <w:rPr>
            <w:u w:val="single"/>
          </w:rPr>
          <w:t>https://www.la-</w:t>
        </w:r>
      </w:hyperlink>
    </w:p>
    <w:p>
      <w:pPr>
        <w:spacing w:after="0" w:line="480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before="88"/>
        <w:ind w:left="826"/>
      </w:pPr>
      <w:hyperlink r:id="rId54">
        <w:r>
          <w:rPr>
            <w:u w:val="single"/>
          </w:rPr>
          <w:t>razon.com/ciudades/2020/06/03/el-81-de-las-denuncias-por-delitos-contra-la-ley-348-en-</w:t>
        </w:r>
      </w:hyperlink>
    </w:p>
    <w:p>
      <w:pPr>
        <w:pStyle w:val="BodyText"/>
        <w:rPr>
          <w:sz w:val="16"/>
        </w:rPr>
      </w:pPr>
    </w:p>
    <w:p>
      <w:pPr>
        <w:pStyle w:val="BodyText"/>
        <w:spacing w:before="90"/>
        <w:ind w:left="826"/>
      </w:pPr>
      <w:hyperlink r:id="rId54">
        <w:r>
          <w:rPr>
            <w:u w:val="single"/>
          </w:rPr>
          <w:t>la-cuarentena-es-por-violencia-intrafamiliar/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482" w:lineRule="auto" w:before="90"/>
        <w:ind w:left="826" w:right="1172" w:hanging="566"/>
      </w:pPr>
      <w:r>
        <w:rPr/>
        <w:t>Barton,</w:t>
      </w:r>
      <w:r>
        <w:rPr>
          <w:spacing w:val="-3"/>
        </w:rPr>
        <w:t> </w:t>
      </w:r>
      <w:r>
        <w:rPr/>
        <w:t>Ed.</w:t>
      </w:r>
      <w:r>
        <w:rPr>
          <w:spacing w:val="-2"/>
        </w:rPr>
        <w:t> </w:t>
      </w:r>
      <w:r>
        <w:rPr/>
        <w:t>“A</w:t>
      </w:r>
      <w:r>
        <w:rPr>
          <w:spacing w:val="-1"/>
        </w:rPr>
        <w:t> </w:t>
      </w:r>
      <w:r>
        <w:rPr/>
        <w:t>Brief</w:t>
      </w:r>
      <w:r>
        <w:rPr>
          <w:spacing w:val="-2"/>
        </w:rPr>
        <w:t> </w:t>
      </w:r>
      <w:r>
        <w:rPr/>
        <w:t>History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Law.”</w:t>
      </w:r>
      <w:r>
        <w:rPr>
          <w:spacing w:val="1"/>
        </w:rPr>
        <w:t> </w:t>
      </w:r>
      <w:r>
        <w:rPr/>
        <w:t>Brief</w:t>
      </w:r>
      <w:r>
        <w:rPr>
          <w:spacing w:val="-2"/>
        </w:rPr>
        <w:t> </w:t>
      </w:r>
      <w:r>
        <w:rPr/>
        <w:t>History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Law,</w:t>
      </w:r>
      <w:r>
        <w:rPr>
          <w:spacing w:val="-2"/>
        </w:rPr>
        <w:t> </w:t>
      </w:r>
      <w:r>
        <w:rPr/>
        <w:t>n.d.</w:t>
      </w:r>
      <w:r>
        <w:rPr>
          <w:spacing w:val="-57"/>
        </w:rPr>
        <w:t> </w:t>
      </w:r>
      <w:hyperlink r:id="rId55">
        <w:r>
          <w:rPr>
            <w:u w:val="single"/>
          </w:rPr>
          <w:t>https://edbarton.com/topics/law/international-law/brief-history-international-law/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90"/>
        <w:ind w:left="260" w:right="0" w:firstLine="0"/>
        <w:jc w:val="left"/>
        <w:rPr>
          <w:i/>
          <w:sz w:val="24"/>
        </w:rPr>
      </w:pPr>
      <w:r>
        <w:rPr>
          <w:sz w:val="24"/>
        </w:rPr>
        <w:t>Bayefski,</w:t>
      </w:r>
      <w:r>
        <w:rPr>
          <w:spacing w:val="-1"/>
          <w:sz w:val="24"/>
        </w:rPr>
        <w:t> </w:t>
      </w:r>
      <w:r>
        <w:rPr>
          <w:sz w:val="24"/>
        </w:rPr>
        <w:t>Anne</w:t>
      </w:r>
      <w:r>
        <w:rPr>
          <w:spacing w:val="-3"/>
          <w:sz w:val="24"/>
        </w:rPr>
        <w:t> </w:t>
      </w:r>
      <w:r>
        <w:rPr>
          <w:sz w:val="24"/>
        </w:rPr>
        <w:t>F. 2001.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UN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Treaty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System: Universality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Crossroads.</w:t>
      </w:r>
    </w:p>
    <w:p>
      <w:pPr>
        <w:pStyle w:val="BodyText"/>
        <w:spacing w:before="3"/>
        <w:rPr>
          <w:i/>
        </w:rPr>
      </w:pPr>
    </w:p>
    <w:p>
      <w:pPr>
        <w:pStyle w:val="BodyText"/>
        <w:spacing w:before="1"/>
        <w:ind w:left="826"/>
      </w:pPr>
      <w:r>
        <w:rPr/>
        <w:t>Ardsley,</w:t>
      </w:r>
      <w:r>
        <w:rPr>
          <w:spacing w:val="-2"/>
        </w:rPr>
        <w:t> </w:t>
      </w:r>
      <w:r>
        <w:rPr/>
        <w:t>NY:</w:t>
      </w:r>
      <w:r>
        <w:rPr>
          <w:spacing w:val="-3"/>
        </w:rPr>
        <w:t> </w:t>
      </w:r>
      <w:r>
        <w:rPr/>
        <w:t>Transnational</w:t>
      </w:r>
      <w:r>
        <w:rPr>
          <w:spacing w:val="-4"/>
        </w:rPr>
        <w:t> </w:t>
      </w:r>
      <w:r>
        <w:rPr/>
        <w:t>Publishers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477" w:lineRule="auto" w:before="231"/>
        <w:ind w:left="826" w:right="612" w:hanging="566"/>
      </w:pPr>
      <w:r>
        <w:rPr/>
        <w:t>Blofield, Merike, and Fernando Filgueira. (2020) COVID19 and Latin America: Social Impact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Social</w:t>
      </w:r>
      <w:r>
        <w:rPr>
          <w:spacing w:val="-4"/>
        </w:rPr>
        <w:t> </w:t>
      </w:r>
      <w:r>
        <w:rPr/>
        <w:t>Policies,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April,</w:t>
      </w:r>
      <w:r>
        <w:rPr>
          <w:spacing w:val="-2"/>
        </w:rPr>
        <w:t> </w:t>
      </w:r>
      <w:r>
        <w:rPr/>
        <w:t>Buenos Aires:</w:t>
      </w:r>
      <w:r>
        <w:rPr>
          <w:spacing w:val="-4"/>
        </w:rPr>
        <w:t> </w:t>
      </w:r>
      <w:r>
        <w:rPr/>
        <w:t>Centro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Implementación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Políticas Públicas</w:t>
      </w:r>
      <w:r>
        <w:rPr>
          <w:spacing w:val="-57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3"/>
        </w:rPr>
        <w:t> </w:t>
      </w:r>
      <w:r>
        <w:rPr/>
        <w:t>Equidad y</w:t>
      </w:r>
      <w:r>
        <w:rPr>
          <w:spacing w:val="4"/>
        </w:rPr>
        <w:t> </w:t>
      </w:r>
      <w:r>
        <w:rPr/>
        <w:t>el</w:t>
      </w:r>
      <w:r>
        <w:rPr>
          <w:spacing w:val="-2"/>
        </w:rPr>
        <w:t> </w:t>
      </w:r>
      <w:r>
        <w:rPr/>
        <w:t>Crecimiento</w:t>
      </w:r>
      <w:r>
        <w:rPr>
          <w:spacing w:val="-1"/>
        </w:rPr>
        <w:t> </w:t>
      </w:r>
      <w:r>
        <w:rPr/>
        <w:t>(CIPPEC).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477" w:lineRule="auto"/>
        <w:ind w:left="826" w:hanging="566"/>
      </w:pPr>
      <w:r>
        <w:rPr/>
        <w:t>Bolivia.com, Redacción. 2014. “Asesinato De Sophia Calvo Reaviva La Alarma Por Violencia</w:t>
      </w:r>
      <w:r>
        <w:rPr>
          <w:spacing w:val="1"/>
        </w:rPr>
        <w:t> </w:t>
      </w:r>
      <w:r>
        <w:rPr>
          <w:spacing w:val="-1"/>
        </w:rPr>
        <w:t>Machista.”</w:t>
      </w:r>
      <w:r>
        <w:rPr>
          <w:spacing w:val="-13"/>
        </w:rPr>
        <w:t> </w:t>
      </w:r>
      <w:hyperlink r:id="rId56">
        <w:r>
          <w:rPr>
            <w:u w:val="single"/>
          </w:rPr>
          <w:t>https://www.bolivia.com/actualidad/nacionales/sdi/96632/asesinato-de-sophia-</w:t>
        </w:r>
      </w:hyperlink>
    </w:p>
    <w:p>
      <w:pPr>
        <w:pStyle w:val="BodyText"/>
        <w:spacing w:before="7"/>
        <w:ind w:left="826"/>
      </w:pPr>
      <w:hyperlink r:id="rId56">
        <w:r>
          <w:rPr>
            <w:u w:val="single"/>
          </w:rPr>
          <w:t>calvo-reaviva-la-alarma-por-violencia-machista-en-bolivia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477" w:lineRule="auto" w:before="90"/>
        <w:ind w:left="826" w:right="883" w:hanging="566"/>
      </w:pPr>
      <w:r>
        <w:rPr/>
        <w:t>“Bolivia:</w:t>
      </w:r>
      <w:r>
        <w:rPr>
          <w:spacing w:val="-5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‘Encuesta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Prevalencia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Características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Violencia</w:t>
      </w:r>
      <w:r>
        <w:rPr>
          <w:spacing w:val="-57"/>
        </w:rPr>
        <w:t> </w:t>
      </w:r>
      <w:r>
        <w:rPr/>
        <w:t>Contra Las Mujeres (EPCVcM).” 2017. Mujeres libres de violencia.</w:t>
      </w:r>
      <w:r>
        <w:rPr>
          <w:spacing w:val="1"/>
        </w:rPr>
        <w:t> </w:t>
      </w:r>
      <w:hyperlink r:id="rId57">
        <w:r>
          <w:rPr>
            <w:u w:val="single"/>
          </w:rPr>
          <w:t>http://www.mujereslibresdeviolencia.usmp.edu.pe/bolivia-presentacion-resultados-</w:t>
        </w:r>
      </w:hyperlink>
    </w:p>
    <w:p>
      <w:pPr>
        <w:pStyle w:val="BodyText"/>
        <w:spacing w:before="8"/>
        <w:ind w:left="826"/>
      </w:pPr>
      <w:hyperlink r:id="rId57">
        <w:r>
          <w:rPr>
            <w:u w:val="single"/>
          </w:rPr>
          <w:t>encuesta-de-prevalencia-y-caracteristicas-de-la-violencia-contra-las-mujeres-epcvcm/</w:t>
        </w:r>
      </w:hyperlink>
    </w:p>
    <w:p>
      <w:pPr>
        <w:spacing w:after="0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826" w:right="3436" w:hanging="566"/>
      </w:pPr>
      <w:r>
        <w:rPr/>
        <w:t>“Bolivia Corruption Report.” GAN Integrity, November 5, 2020.</w:t>
      </w:r>
      <w:r>
        <w:rPr>
          <w:spacing w:val="1"/>
        </w:rPr>
        <w:t> </w:t>
      </w:r>
      <w:hyperlink r:id="rId58">
        <w:r>
          <w:rPr>
            <w:spacing w:val="-1"/>
            <w:u w:val="single"/>
          </w:rPr>
          <w:t>https://www.ganintegrity.com/portal/country-profiles/bolivia/</w:t>
        </w:r>
        <w:r>
          <w:rPr>
            <w:spacing w:val="-1"/>
          </w:rPr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82" w:lineRule="auto" w:before="90"/>
        <w:ind w:left="826" w:right="649" w:hanging="566"/>
      </w:pPr>
      <w:r>
        <w:rPr/>
        <w:t>Bolivia:</w:t>
      </w:r>
      <w:r>
        <w:rPr>
          <w:spacing w:val="-4"/>
        </w:rPr>
        <w:t> </w:t>
      </w:r>
      <w:r>
        <w:rPr/>
        <w:t>Ex-Interim</w:t>
      </w:r>
      <w:r>
        <w:rPr>
          <w:spacing w:val="-4"/>
        </w:rPr>
        <w:t> </w:t>
      </w:r>
      <w:r>
        <w:rPr/>
        <w:t>President</w:t>
      </w:r>
      <w:r>
        <w:rPr>
          <w:spacing w:val="-3"/>
        </w:rPr>
        <w:t> </w:t>
      </w:r>
      <w:r>
        <w:rPr/>
        <w:t>Jeanine</w:t>
      </w:r>
      <w:r>
        <w:rPr>
          <w:spacing w:val="-1"/>
        </w:rPr>
        <w:t> </w:t>
      </w:r>
      <w:r>
        <w:rPr/>
        <w:t>Áñez</w:t>
      </w:r>
      <w:r>
        <w:rPr>
          <w:spacing w:val="-3"/>
        </w:rPr>
        <w:t> </w:t>
      </w:r>
      <w:r>
        <w:rPr/>
        <w:t>Arrested</w:t>
      </w:r>
      <w:r>
        <w:rPr>
          <w:spacing w:val="2"/>
        </w:rPr>
        <w:t> </w:t>
      </w:r>
      <w:r>
        <w:rPr/>
        <w:t>over</w:t>
      </w:r>
      <w:r>
        <w:rPr>
          <w:spacing w:val="-2"/>
        </w:rPr>
        <w:t> </w:t>
      </w:r>
      <w:r>
        <w:rPr/>
        <w:t>'Coup'.”</w:t>
      </w:r>
      <w:r>
        <w:rPr>
          <w:spacing w:val="-3"/>
        </w:rPr>
        <w:t> </w:t>
      </w:r>
      <w:r>
        <w:rPr/>
        <w:t>BBC</w:t>
      </w:r>
      <w:r>
        <w:rPr>
          <w:spacing w:val="-2"/>
        </w:rPr>
        <w:t> </w:t>
      </w:r>
      <w:r>
        <w:rPr/>
        <w:t>News.</w:t>
      </w:r>
      <w:r>
        <w:rPr>
          <w:spacing w:val="-2"/>
        </w:rPr>
        <w:t> </w:t>
      </w:r>
      <w:r>
        <w:rPr/>
        <w:t>BBC,</w:t>
      </w:r>
      <w:r>
        <w:rPr>
          <w:spacing w:val="-1"/>
        </w:rPr>
        <w:t> </w:t>
      </w:r>
      <w:r>
        <w:rPr/>
        <w:t>March</w:t>
      </w:r>
      <w:r>
        <w:rPr>
          <w:spacing w:val="-2"/>
        </w:rPr>
        <w:t> </w:t>
      </w:r>
      <w:r>
        <w:rPr/>
        <w:t>13,</w:t>
      </w:r>
      <w:r>
        <w:rPr>
          <w:spacing w:val="-57"/>
        </w:rPr>
        <w:t> </w:t>
      </w:r>
      <w:r>
        <w:rPr/>
        <w:t>2021.</w:t>
      </w:r>
      <w:r>
        <w:rPr>
          <w:spacing w:val="-1"/>
        </w:rPr>
        <w:t> </w:t>
      </w:r>
      <w:hyperlink r:id="rId59">
        <w:r>
          <w:rPr>
            <w:u w:val="single"/>
          </w:rPr>
          <w:t>https://www.bbc.com/news/world-latin-america-56381697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480" w:lineRule="auto" w:before="90"/>
        <w:ind w:left="826" w:right="1084" w:hanging="566"/>
      </w:pPr>
      <w:r>
        <w:rPr/>
        <w:t>Bott, Sarah, Andrew Morrison, and Mary Ellsberg. 2005. “Preventing and Responding to</w:t>
      </w:r>
      <w:r>
        <w:rPr>
          <w:spacing w:val="1"/>
        </w:rPr>
        <w:t> </w:t>
      </w:r>
      <w:r>
        <w:rPr/>
        <w:t>Gender-Based Violence in Middle and Low-Income Countries: A Global Review and</w:t>
      </w:r>
      <w:r>
        <w:rPr>
          <w:spacing w:val="1"/>
        </w:rPr>
        <w:t> </w:t>
      </w:r>
      <w:r>
        <w:rPr/>
        <w:t>Analysis.”</w:t>
      </w:r>
      <w:r>
        <w:rPr>
          <w:spacing w:val="-8"/>
        </w:rPr>
        <w:t> </w:t>
      </w:r>
      <w:r>
        <w:rPr/>
        <w:t>PsycEXTRA</w:t>
      </w:r>
      <w:r>
        <w:rPr>
          <w:spacing w:val="-6"/>
        </w:rPr>
        <w:t> </w:t>
      </w:r>
      <w:r>
        <w:rPr/>
        <w:t>Dataset.</w:t>
      </w:r>
      <w:r>
        <w:rPr>
          <w:spacing w:val="-6"/>
        </w:rPr>
        <w:t> </w:t>
      </w:r>
      <w:hyperlink r:id="rId60">
        <w:r>
          <w:rPr>
            <w:u w:val="single"/>
          </w:rPr>
          <w:t>https://elibrary.worldbank.org/doi/abs/10.1596/1813-</w:t>
        </w:r>
      </w:hyperlink>
    </w:p>
    <w:p>
      <w:pPr>
        <w:pStyle w:val="BodyText"/>
        <w:spacing w:before="5"/>
        <w:ind w:left="826"/>
      </w:pPr>
      <w:hyperlink r:id="rId60">
        <w:r>
          <w:rPr>
            <w:u w:val="single"/>
          </w:rPr>
          <w:t>9450-3618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80" w:lineRule="auto" w:before="90"/>
        <w:ind w:left="826" w:right="653" w:hanging="566"/>
      </w:pPr>
      <w:r>
        <w:rPr/>
        <w:t>Camacho Justiniano, Rosse Mary. 2015. “In Latin America, Bolivia Reports the Most Cases of</w:t>
      </w:r>
      <w:r>
        <w:rPr>
          <w:spacing w:val="1"/>
        </w:rPr>
        <w:t> </w:t>
      </w:r>
      <w:r>
        <w:rPr/>
        <w:t>Violence against Women.” D C: Development and Cooperation.</w:t>
      </w:r>
      <w:r>
        <w:rPr>
          <w:spacing w:val="1"/>
        </w:rPr>
        <w:t> </w:t>
      </w:r>
      <w:hyperlink r:id="rId61">
        <w:r>
          <w:rPr>
            <w:spacing w:val="-1"/>
            <w:u w:val="single"/>
          </w:rPr>
          <w:t>https://www.dandc.eu/en/article/latin-america-bolivia-reports-most-cases-violence-against-</w:t>
        </w:r>
      </w:hyperlink>
    </w:p>
    <w:p>
      <w:pPr>
        <w:pStyle w:val="BodyText"/>
        <w:spacing w:line="276" w:lineRule="exact"/>
        <w:ind w:left="826"/>
      </w:pPr>
      <w:hyperlink r:id="rId61">
        <w:r>
          <w:rPr>
            <w:u w:val="single"/>
          </w:rPr>
          <w:t>women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before="90"/>
        <w:ind w:left="260"/>
      </w:pPr>
      <w:r>
        <w:rPr/>
        <w:t>CDC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National</w:t>
      </w:r>
      <w:r>
        <w:rPr>
          <w:spacing w:val="-4"/>
        </w:rPr>
        <w:t> </w:t>
      </w:r>
      <w:r>
        <w:rPr/>
        <w:t>Center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Statistics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Homepage.</w:t>
      </w:r>
      <w:r>
        <w:rPr>
          <w:spacing w:val="-1"/>
        </w:rPr>
        <w:t> </w:t>
      </w:r>
      <w:hyperlink r:id="rId7">
        <w:r>
          <w:rPr>
            <w:u w:val="single"/>
          </w:rPr>
          <w:t>https://www.cdc.gov/nchs/</w:t>
        </w:r>
        <w:r>
          <w:rPr/>
          <w:t>.</w:t>
        </w:r>
        <w:r>
          <w:rPr>
            <w:spacing w:val="2"/>
          </w:rPr>
          <w:t> </w:t>
        </w:r>
      </w:hyperlink>
      <w:r>
        <w:rPr/>
        <w:t>February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0"/>
        <w:ind w:left="826"/>
      </w:pPr>
      <w:r>
        <w:rPr/>
        <w:t>21, 2020.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482" w:lineRule="auto" w:before="227"/>
        <w:ind w:left="826" w:right="989" w:hanging="566"/>
      </w:pPr>
      <w:r>
        <w:rPr/>
        <w:t>CEPAL,</w:t>
      </w:r>
      <w:r>
        <w:rPr>
          <w:spacing w:val="-2"/>
        </w:rPr>
        <w:t> </w:t>
      </w:r>
      <w:r>
        <w:rPr/>
        <w:t>2019.</w:t>
      </w:r>
      <w:r>
        <w:rPr>
          <w:spacing w:val="-2"/>
        </w:rPr>
        <w:t> </w:t>
      </w:r>
      <w:r>
        <w:rPr/>
        <w:t>Panorama</w:t>
      </w:r>
      <w:r>
        <w:rPr>
          <w:spacing w:val="-3"/>
        </w:rPr>
        <w:t> </w:t>
      </w:r>
      <w:r>
        <w:rPr/>
        <w:t>social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América</w:t>
      </w:r>
      <w:r>
        <w:rPr>
          <w:spacing w:val="1"/>
        </w:rPr>
        <w:t> </w:t>
      </w:r>
      <w:r>
        <w:rPr/>
        <w:t>Latina</w:t>
      </w:r>
      <w:r>
        <w:rPr>
          <w:spacing w:val="-4"/>
        </w:rPr>
        <w:t> </w:t>
      </w:r>
      <w:r>
        <w:rPr/>
        <w:t>2019.</w:t>
      </w:r>
      <w:r>
        <w:rPr>
          <w:spacing w:val="-1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Económica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América</w:t>
      </w:r>
      <w:r>
        <w:rPr>
          <w:spacing w:val="-57"/>
        </w:rPr>
        <w:t> </w:t>
      </w:r>
      <w:r>
        <w:rPr/>
        <w:t>Latina</w:t>
      </w:r>
      <w:r>
        <w:rPr>
          <w:spacing w:val="-3"/>
        </w:rPr>
        <w:t> </w:t>
      </w:r>
      <w:r>
        <w:rPr/>
        <w:t>y el</w:t>
      </w:r>
      <w:r>
        <w:rPr>
          <w:spacing w:val="-2"/>
        </w:rPr>
        <w:t> </w:t>
      </w:r>
      <w:r>
        <w:rPr/>
        <w:t>Caribe, Santiago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260"/>
      </w:pPr>
      <w:r>
        <w:rPr/>
        <w:t>CEPAL,</w:t>
      </w:r>
      <w:r>
        <w:rPr>
          <w:spacing w:val="-2"/>
        </w:rPr>
        <w:t> </w:t>
      </w:r>
      <w:r>
        <w:rPr/>
        <w:t>2020a. Sectores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frente</w:t>
      </w:r>
      <w:r>
        <w:rPr>
          <w:spacing w:val="2"/>
        </w:rPr>
        <w:t> </w:t>
      </w:r>
      <w:r>
        <w:rPr/>
        <w:t>al</w:t>
      </w:r>
      <w:r>
        <w:rPr>
          <w:spacing w:val="-4"/>
        </w:rPr>
        <w:t> </w:t>
      </w:r>
      <w:r>
        <w:rPr/>
        <w:t>COVID-19:</w:t>
      </w:r>
      <w:r>
        <w:rPr>
          <w:spacing w:val="-3"/>
        </w:rPr>
        <w:t> </w:t>
      </w:r>
      <w:r>
        <w:rPr/>
        <w:t>emergencia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reactivación.</w:t>
      </w:r>
      <w:r>
        <w:rPr>
          <w:spacing w:val="-1"/>
        </w:rPr>
        <w:t> </w:t>
      </w:r>
      <w:r>
        <w:rPr/>
        <w:t>CEPAL</w:t>
      </w:r>
    </w:p>
    <w:p>
      <w:pPr>
        <w:spacing w:after="0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482" w:lineRule="auto" w:before="90"/>
        <w:ind w:left="826" w:right="1062" w:hanging="566"/>
      </w:pPr>
      <w:r>
        <w:rPr/>
        <w:t>“Corte IDH Aparta a Abogado De Evo De Casos Que Involucran a Bolivia.” Correo del Sur,</w:t>
      </w:r>
      <w:r>
        <w:rPr>
          <w:spacing w:val="-58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10,</w:t>
      </w:r>
      <w:r>
        <w:rPr>
          <w:spacing w:val="-2"/>
        </w:rPr>
        <w:t> </w:t>
      </w:r>
      <w:r>
        <w:rPr/>
        <w:t>2020.</w:t>
      </w:r>
      <w:r>
        <w:rPr>
          <w:spacing w:val="-2"/>
        </w:rPr>
        <w:t> </w:t>
      </w:r>
      <w:hyperlink r:id="rId62">
        <w:r>
          <w:rPr>
            <w:u w:val="single"/>
          </w:rPr>
          <w:t>https://correodelsur.com/politica/20200210_corte-idh-aparta-a-</w:t>
        </w:r>
      </w:hyperlink>
    </w:p>
    <w:p>
      <w:pPr>
        <w:pStyle w:val="BodyText"/>
        <w:spacing w:line="272" w:lineRule="exact"/>
        <w:ind w:left="826"/>
      </w:pPr>
      <w:hyperlink r:id="rId62">
        <w:r>
          <w:rPr>
            <w:u w:val="single"/>
          </w:rPr>
          <w:t>abogado-de-evo-de-casos-que-involucran-a-bolivia.html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77" w:lineRule="auto" w:before="90"/>
        <w:ind w:left="826" w:right="622" w:hanging="566"/>
      </w:pPr>
      <w:r>
        <w:rPr/>
        <w:t>“Covid-19: Bolivia Reporta 1.693 Casos Nuevos y Un Total De 93.328.” Diario Pagina Siete,</w:t>
      </w:r>
      <w:r>
        <w:rPr>
          <w:spacing w:val="1"/>
        </w:rPr>
        <w:t> </w:t>
      </w:r>
      <w:r>
        <w:rPr/>
        <w:t>August</w:t>
      </w:r>
      <w:r>
        <w:rPr>
          <w:spacing w:val="-8"/>
        </w:rPr>
        <w:t> </w:t>
      </w:r>
      <w:r>
        <w:rPr/>
        <w:t>11,</w:t>
      </w:r>
      <w:r>
        <w:rPr>
          <w:spacing w:val="-7"/>
        </w:rPr>
        <w:t> </w:t>
      </w:r>
      <w:r>
        <w:rPr/>
        <w:t>2020.</w:t>
      </w:r>
      <w:r>
        <w:rPr>
          <w:spacing w:val="-5"/>
        </w:rPr>
        <w:t> </w:t>
      </w:r>
      <w:hyperlink r:id="rId39">
        <w:r>
          <w:rPr>
            <w:u w:val="single"/>
          </w:rPr>
          <w:t>https://www.paginasiete.bo/sociedad/2020/8/11/covid-19-bolivia-reporta-</w:t>
        </w:r>
      </w:hyperlink>
    </w:p>
    <w:p>
      <w:pPr>
        <w:pStyle w:val="BodyText"/>
        <w:spacing w:before="7"/>
        <w:ind w:left="826"/>
      </w:pPr>
      <w:hyperlink r:id="rId39">
        <w:r>
          <w:rPr>
            <w:u w:val="single"/>
          </w:rPr>
          <w:t>1693-casos-nuevos-un-total-de-93328-264225.html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77" w:lineRule="auto" w:before="90"/>
        <w:ind w:left="826" w:right="623" w:hanging="566"/>
      </w:pPr>
      <w:r>
        <w:rPr/>
        <w:t>Decker, Michele R. et al. 2015. “Gender-Based Violence Against Adolescent and Young Adult</w:t>
      </w:r>
      <w:r>
        <w:rPr>
          <w:spacing w:val="1"/>
        </w:rPr>
        <w:t> </w:t>
      </w:r>
      <w:r>
        <w:rPr/>
        <w:t>Women</w:t>
      </w:r>
      <w:r>
        <w:rPr>
          <w:spacing w:val="-2"/>
        </w:rPr>
        <w:t> </w:t>
      </w:r>
      <w:r>
        <w:rPr/>
        <w:t>in</w:t>
      </w:r>
      <w:r>
        <w:rPr>
          <w:spacing w:val="3"/>
        </w:rPr>
        <w:t> </w:t>
      </w:r>
      <w:r>
        <w:rPr/>
        <w:t>Low-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Middle-Income</w:t>
      </w:r>
      <w:r>
        <w:rPr>
          <w:spacing w:val="-3"/>
        </w:rPr>
        <w:t> </w:t>
      </w:r>
      <w:r>
        <w:rPr/>
        <w:t>Countries.”</w:t>
      </w:r>
      <w:r>
        <w:rPr>
          <w:spacing w:val="-3"/>
        </w:rPr>
        <w:t> </w:t>
      </w:r>
      <w:r>
        <w:rPr/>
        <w:t>Journal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Adolescent</w:t>
      </w:r>
      <w:r>
        <w:rPr>
          <w:spacing w:val="-3"/>
        </w:rPr>
        <w:t> </w:t>
      </w:r>
      <w:r>
        <w:rPr/>
        <w:t>Health</w:t>
      </w:r>
      <w:r>
        <w:rPr>
          <w:spacing w:val="-1"/>
        </w:rPr>
        <w:t> </w:t>
      </w:r>
      <w:r>
        <w:rPr/>
        <w:t>56(2):</w:t>
      </w:r>
      <w:r>
        <w:rPr>
          <w:spacing w:val="-3"/>
        </w:rPr>
        <w:t> </w:t>
      </w:r>
      <w:r>
        <w:rPr/>
        <w:t>188–</w:t>
      </w:r>
    </w:p>
    <w:p>
      <w:pPr>
        <w:pStyle w:val="BodyText"/>
        <w:spacing w:before="2"/>
        <w:ind w:left="826"/>
      </w:pPr>
      <w:r>
        <w:rPr/>
        <w:t>96.</w:t>
      </w:r>
      <w:r>
        <w:rPr>
          <w:spacing w:val="-4"/>
        </w:rPr>
        <w:t> </w:t>
      </w:r>
      <w:hyperlink r:id="rId63">
        <w:r>
          <w:rPr>
            <w:u w:val="single"/>
          </w:rPr>
          <w:t>https://www.sciencedirect.com/science/article/pii/S1054139X14003838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480" w:lineRule="auto" w:before="90"/>
        <w:ind w:left="826" w:right="623" w:hanging="566"/>
      </w:pPr>
      <w:r>
        <w:rPr/>
        <w:t>“Defensoría Del Pueblo Considera Insuficientes Los Esfuerzos Del Estado Para Atender a</w:t>
      </w:r>
      <w:r>
        <w:rPr>
          <w:spacing w:val="1"/>
        </w:rPr>
        <w:t> </w:t>
      </w:r>
      <w:r>
        <w:rPr/>
        <w:t>Mujeres</w:t>
      </w:r>
      <w:r>
        <w:rPr>
          <w:spacing w:val="-1"/>
        </w:rPr>
        <w:t> </w:t>
      </w:r>
      <w:r>
        <w:rPr/>
        <w:t>Víctimas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Violencia.”</w:t>
      </w:r>
      <w:r>
        <w:rPr>
          <w:spacing w:val="-3"/>
        </w:rPr>
        <w:t> </w:t>
      </w:r>
      <w:r>
        <w:rPr/>
        <w:t>Defensoría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Pueblo</w:t>
      </w:r>
      <w:r>
        <w:rPr>
          <w:spacing w:val="-2"/>
        </w:rPr>
        <w:t> </w:t>
      </w:r>
      <w:r>
        <w:rPr/>
        <w:t>: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Plurinacional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Bolivia,</w:t>
      </w:r>
      <w:r>
        <w:rPr>
          <w:spacing w:val="-57"/>
        </w:rPr>
        <w:t> </w:t>
      </w:r>
      <w:r>
        <w:rPr/>
        <w:t>July</w:t>
      </w:r>
      <w:r>
        <w:rPr>
          <w:spacing w:val="-3"/>
        </w:rPr>
        <w:t> </w:t>
      </w:r>
      <w:r>
        <w:rPr/>
        <w:t>16,</w:t>
      </w:r>
      <w:r>
        <w:rPr>
          <w:spacing w:val="-3"/>
        </w:rPr>
        <w:t> </w:t>
      </w:r>
      <w:r>
        <w:rPr/>
        <w:t>2020.</w:t>
      </w:r>
      <w:r>
        <w:rPr>
          <w:spacing w:val="-3"/>
        </w:rPr>
        <w:t> </w:t>
      </w:r>
      <w:hyperlink r:id="rId64">
        <w:r>
          <w:rPr>
            <w:u w:val="single"/>
          </w:rPr>
          <w:t>https://www.defensoria.gob.bo/noticias/defensoria-del-pueblo-considera-</w:t>
        </w:r>
      </w:hyperlink>
    </w:p>
    <w:p>
      <w:pPr>
        <w:pStyle w:val="BodyText"/>
        <w:ind w:left="826"/>
      </w:pPr>
      <w:hyperlink r:id="rId64">
        <w:r>
          <w:rPr>
            <w:u w:val="single"/>
          </w:rPr>
          <w:t>insuficientes-los-esfuerzos-del-estado-para-atender-a-mujeres-victimas-de-violencia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80" w:lineRule="auto" w:before="90"/>
        <w:ind w:left="826" w:right="979" w:hanging="566"/>
      </w:pPr>
      <w:r>
        <w:rPr/>
        <w:t>Deutsche</w:t>
      </w:r>
      <w:r>
        <w:rPr>
          <w:spacing w:val="-4"/>
        </w:rPr>
        <w:t> </w:t>
      </w:r>
      <w:r>
        <w:rPr/>
        <w:t>Welle.</w:t>
      </w:r>
      <w:r>
        <w:rPr>
          <w:spacing w:val="-2"/>
        </w:rPr>
        <w:t> </w:t>
      </w:r>
      <w:r>
        <w:rPr/>
        <w:t>“Bolivia</w:t>
      </w:r>
      <w:r>
        <w:rPr>
          <w:spacing w:val="-4"/>
        </w:rPr>
        <w:t> </w:t>
      </w:r>
      <w:r>
        <w:rPr/>
        <w:t>Registró</w:t>
      </w:r>
      <w:r>
        <w:rPr>
          <w:spacing w:val="-1"/>
        </w:rPr>
        <w:t> </w:t>
      </w:r>
      <w:r>
        <w:rPr/>
        <w:t>113</w:t>
      </w:r>
      <w:r>
        <w:rPr>
          <w:spacing w:val="-2"/>
        </w:rPr>
        <w:t> </w:t>
      </w:r>
      <w:r>
        <w:rPr/>
        <w:t>Víctimas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Feminicidio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2020:</w:t>
      </w:r>
      <w:r>
        <w:rPr>
          <w:spacing w:val="-4"/>
        </w:rPr>
        <w:t> </w:t>
      </w:r>
      <w:r>
        <w:rPr/>
        <w:t>DW:</w:t>
      </w:r>
      <w:r>
        <w:rPr>
          <w:spacing w:val="-4"/>
        </w:rPr>
        <w:t> </w:t>
      </w:r>
      <w:r>
        <w:rPr/>
        <w:t>03.01.2021.”</w:t>
      </w:r>
      <w:r>
        <w:rPr>
          <w:spacing w:val="-57"/>
        </w:rPr>
        <w:t> </w:t>
      </w:r>
      <w:r>
        <w:rPr/>
        <w:t>DW.COM,</w:t>
      </w:r>
      <w:r>
        <w:rPr>
          <w:spacing w:val="-2"/>
        </w:rPr>
        <w:t> </w:t>
      </w:r>
      <w:r>
        <w:rPr/>
        <w:t>January</w:t>
      </w:r>
      <w:r>
        <w:rPr>
          <w:spacing w:val="-1"/>
        </w:rPr>
        <w:t> </w:t>
      </w:r>
      <w:r>
        <w:rPr/>
        <w:t>2,</w:t>
      </w:r>
      <w:r>
        <w:rPr>
          <w:spacing w:val="-2"/>
        </w:rPr>
        <w:t> </w:t>
      </w:r>
      <w:r>
        <w:rPr/>
        <w:t>2021.</w:t>
      </w:r>
      <w:r>
        <w:rPr>
          <w:spacing w:val="1"/>
        </w:rPr>
        <w:t> </w:t>
      </w:r>
      <w:hyperlink r:id="rId65">
        <w:r>
          <w:rPr>
            <w:u w:val="single"/>
          </w:rPr>
          <w:t>https://www.dw.com/es/bolivia-registr%C3%B3-113-</w:t>
        </w:r>
      </w:hyperlink>
    </w:p>
    <w:p>
      <w:pPr>
        <w:pStyle w:val="BodyText"/>
        <w:spacing w:before="2"/>
        <w:ind w:left="826"/>
      </w:pPr>
      <w:hyperlink r:id="rId65">
        <w:r>
          <w:rPr>
            <w:u w:val="single"/>
          </w:rPr>
          <w:t>v%C3%ADctimas-de-feminicidio-en-2020/a-56117971</w:t>
        </w:r>
      </w:hyperlink>
    </w:p>
    <w:p>
      <w:pPr>
        <w:spacing w:after="0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826" w:right="850" w:hanging="566"/>
      </w:pPr>
      <w:r>
        <w:rPr/>
        <w:t>Díaz-Olavarrieta, Claudia et al. 2010. “The Co-Occurrence of Intimate Partner Violence and</w:t>
      </w:r>
      <w:r>
        <w:rPr>
          <w:spacing w:val="1"/>
        </w:rPr>
        <w:t> </w:t>
      </w:r>
      <w:r>
        <w:rPr/>
        <w:t>Syphilis among</w:t>
      </w:r>
      <w:r>
        <w:rPr>
          <w:spacing w:val="-1"/>
        </w:rPr>
        <w:t> </w:t>
      </w:r>
      <w:r>
        <w:rPr/>
        <w:t>Pregnant</w:t>
      </w:r>
      <w:r>
        <w:rPr>
          <w:spacing w:val="-3"/>
        </w:rPr>
        <w:t> </w:t>
      </w:r>
      <w:r>
        <w:rPr/>
        <w:t>Women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Bolivia.”</w:t>
      </w:r>
      <w:r>
        <w:rPr>
          <w:spacing w:val="-2"/>
        </w:rPr>
        <w:t> </w:t>
      </w:r>
      <w:r>
        <w:rPr/>
        <w:t>Journal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Women’s Health</w:t>
      </w:r>
      <w:r>
        <w:rPr>
          <w:spacing w:val="-1"/>
        </w:rPr>
        <w:t> </w:t>
      </w:r>
      <w:r>
        <w:rPr/>
        <w:t>18(12):</w:t>
      </w:r>
      <w:r>
        <w:rPr>
          <w:spacing w:val="-2"/>
        </w:rPr>
        <w:t> </w:t>
      </w:r>
      <w:r>
        <w:rPr/>
        <w:t>2077–</w:t>
      </w:r>
      <w:r>
        <w:rPr>
          <w:spacing w:val="-57"/>
        </w:rPr>
        <w:t> </w:t>
      </w:r>
      <w:r>
        <w:rPr/>
        <w:t>86.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480" w:lineRule="auto"/>
        <w:ind w:left="826" w:right="1371" w:hanging="566"/>
      </w:pPr>
      <w:r>
        <w:rPr/>
        <w:t>Donnelly,</w:t>
      </w:r>
      <w:r>
        <w:rPr>
          <w:spacing w:val="-2"/>
        </w:rPr>
        <w:t> </w:t>
      </w:r>
      <w:r>
        <w:rPr/>
        <w:t>Jack.</w:t>
      </w:r>
      <w:r>
        <w:rPr>
          <w:spacing w:val="-2"/>
        </w:rPr>
        <w:t> </w:t>
      </w:r>
      <w:r>
        <w:rPr/>
        <w:t>Universal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Theory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Practice.</w:t>
      </w:r>
      <w:r>
        <w:rPr>
          <w:spacing w:val="-1"/>
        </w:rPr>
        <w:t> </w:t>
      </w:r>
      <w:r>
        <w:rPr/>
        <w:t>Ithaca;</w:t>
      </w:r>
      <w:r>
        <w:rPr>
          <w:spacing w:val="-4"/>
        </w:rPr>
        <w:t> </w:t>
      </w:r>
      <w:r>
        <w:rPr/>
        <w:t>London:</w:t>
      </w:r>
      <w:r>
        <w:rPr>
          <w:spacing w:val="-3"/>
        </w:rPr>
        <w:t> </w:t>
      </w:r>
      <w:r>
        <w:rPr/>
        <w:t>Cornell</w:t>
      </w:r>
      <w:r>
        <w:rPr>
          <w:spacing w:val="-57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Press,</w:t>
      </w:r>
      <w:r>
        <w:rPr>
          <w:spacing w:val="-1"/>
        </w:rPr>
        <w:t> </w:t>
      </w:r>
      <w:r>
        <w:rPr/>
        <w:t>2013.</w:t>
      </w:r>
      <w:r>
        <w:rPr>
          <w:spacing w:val="-1"/>
        </w:rPr>
        <w:t> </w:t>
      </w:r>
      <w:hyperlink r:id="rId66">
        <w:r>
          <w:rPr/>
          <w:t>http://www.jstor.org/stable/10.7591/j.ctt1xx5q2.</w:t>
        </w:r>
      </w:hyperlink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480" w:lineRule="auto"/>
        <w:ind w:left="826" w:right="796" w:hanging="566"/>
      </w:pPr>
      <w:r>
        <w:rPr/>
        <w:t>Echeburúa,</w:t>
      </w:r>
      <w:r>
        <w:rPr>
          <w:spacing w:val="2"/>
        </w:rPr>
        <w:t> </w:t>
      </w:r>
      <w:r>
        <w:rPr/>
        <w:t>Enrique,</w:t>
      </w:r>
      <w:r>
        <w:rPr>
          <w:spacing w:val="-2"/>
        </w:rPr>
        <w:t> </w:t>
      </w:r>
      <w:r>
        <w:rPr/>
        <w:t>Javier</w:t>
      </w:r>
      <w:r>
        <w:rPr>
          <w:spacing w:val="-1"/>
        </w:rPr>
        <w:t> </w:t>
      </w:r>
      <w:r>
        <w:rPr/>
        <w:t>Fernández-Montalvo,</w:t>
      </w:r>
      <w:r>
        <w:rPr>
          <w:spacing w:val="-2"/>
        </w:rPr>
        <w:t> </w:t>
      </w:r>
      <w:r>
        <w:rPr/>
        <w:t>Paz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Corral,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José</w:t>
      </w:r>
      <w:r>
        <w:rPr>
          <w:spacing w:val="-3"/>
        </w:rPr>
        <w:t> </w:t>
      </w:r>
      <w:r>
        <w:rPr/>
        <w:t>J.</w:t>
      </w:r>
      <w:r>
        <w:rPr>
          <w:spacing w:val="-2"/>
        </w:rPr>
        <w:t> </w:t>
      </w:r>
      <w:r>
        <w:rPr/>
        <w:t>López-Goñi.</w:t>
      </w:r>
      <w:r>
        <w:rPr>
          <w:spacing w:val="-1"/>
        </w:rPr>
        <w:t> </w:t>
      </w:r>
      <w:r>
        <w:rPr/>
        <w:t>2008.</w:t>
      </w:r>
      <w:r>
        <w:rPr>
          <w:spacing w:val="-57"/>
        </w:rPr>
        <w:t> </w:t>
      </w:r>
      <w:r>
        <w:rPr/>
        <w:t>“Assessing Risk Markers in Intimate Partner Femicide and Severe Violence.” Journal of</w:t>
      </w:r>
      <w:r>
        <w:rPr>
          <w:spacing w:val="1"/>
        </w:rPr>
        <w:t> </w:t>
      </w:r>
      <w:r>
        <w:rPr/>
        <w:t>Interpersonal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24(6):</w:t>
      </w:r>
      <w:r>
        <w:rPr>
          <w:spacing w:val="-2"/>
        </w:rPr>
        <w:t> </w:t>
      </w:r>
      <w:r>
        <w:rPr/>
        <w:t>925–39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482" w:lineRule="auto" w:before="1"/>
        <w:ind w:left="826" w:right="623" w:hanging="566"/>
      </w:pPr>
      <w:r>
        <w:rPr/>
        <w:t>“El</w:t>
      </w:r>
      <w:r>
        <w:rPr>
          <w:spacing w:val="-3"/>
        </w:rPr>
        <w:t> </w:t>
      </w:r>
      <w:r>
        <w:rPr/>
        <w:t>Centro</w:t>
      </w:r>
      <w:r>
        <w:rPr>
          <w:spacing w:val="-1"/>
        </w:rPr>
        <w:t> </w:t>
      </w:r>
      <w:r>
        <w:rPr/>
        <w:t>Carter</w:t>
      </w:r>
      <w:r>
        <w:rPr>
          <w:spacing w:val="-1"/>
        </w:rPr>
        <w:t> </w:t>
      </w:r>
      <w:r>
        <w:rPr/>
        <w:t>Apoya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TSE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Posponer</w:t>
      </w:r>
      <w:r>
        <w:rPr>
          <w:spacing w:val="-1"/>
        </w:rPr>
        <w:t> </w:t>
      </w:r>
      <w:r>
        <w:rPr/>
        <w:t>Las Elecciones 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18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Octubre.”</w:t>
      </w:r>
      <w:r>
        <w:rPr>
          <w:spacing w:val="-3"/>
        </w:rPr>
        <w:t> </w:t>
      </w:r>
      <w:r>
        <w:rPr/>
        <w:t>Diario</w:t>
      </w:r>
      <w:r>
        <w:rPr>
          <w:spacing w:val="-57"/>
        </w:rPr>
        <w:t> </w:t>
      </w:r>
      <w:r>
        <w:rPr/>
        <w:t>Pagina</w:t>
      </w:r>
      <w:r>
        <w:rPr>
          <w:spacing w:val="-4"/>
        </w:rPr>
        <w:t> </w:t>
      </w:r>
      <w:r>
        <w:rPr/>
        <w:t>Siete,</w:t>
      </w:r>
      <w:r>
        <w:rPr>
          <w:spacing w:val="-2"/>
        </w:rPr>
        <w:t> </w:t>
      </w:r>
      <w:r>
        <w:rPr/>
        <w:t>July</w:t>
      </w:r>
      <w:r>
        <w:rPr>
          <w:spacing w:val="-2"/>
        </w:rPr>
        <w:t> </w:t>
      </w:r>
      <w:r>
        <w:rPr/>
        <w:t>24,</w:t>
      </w:r>
      <w:r>
        <w:rPr>
          <w:spacing w:val="-2"/>
        </w:rPr>
        <w:t> </w:t>
      </w:r>
      <w:r>
        <w:rPr/>
        <w:t>2020.</w:t>
      </w:r>
      <w:r>
        <w:rPr>
          <w:spacing w:val="-1"/>
        </w:rPr>
        <w:t> </w:t>
      </w:r>
      <w:hyperlink r:id="rId67">
        <w:r>
          <w:rPr>
            <w:u w:val="single"/>
          </w:rPr>
          <w:t>https://www.paginasiete.bo/nacional/2020/7/24/el-centro-</w:t>
        </w:r>
      </w:hyperlink>
    </w:p>
    <w:p>
      <w:pPr>
        <w:pStyle w:val="BodyText"/>
        <w:spacing w:line="272" w:lineRule="exact"/>
        <w:ind w:left="826"/>
      </w:pPr>
      <w:hyperlink r:id="rId67">
        <w:r>
          <w:rPr>
            <w:u w:val="single"/>
          </w:rPr>
          <w:t>carter-apoya-al-tse-de-posponer-las-elecciones-para-el-18-de-octubre-262359.html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77" w:lineRule="auto" w:before="90"/>
        <w:ind w:left="826" w:right="623" w:hanging="566"/>
      </w:pPr>
      <w:r>
        <w:rPr/>
        <w:t>Englehart,</w:t>
      </w:r>
      <w:r>
        <w:rPr>
          <w:spacing w:val="-3"/>
        </w:rPr>
        <w:t> </w:t>
      </w:r>
      <w:r>
        <w:rPr/>
        <w:t>Neil</w:t>
      </w:r>
      <w:r>
        <w:rPr>
          <w:spacing w:val="-4"/>
        </w:rPr>
        <w:t> </w:t>
      </w:r>
      <w:r>
        <w:rPr/>
        <w:t>A.,</w:t>
      </w:r>
      <w:r>
        <w:rPr>
          <w:spacing w:val="-2"/>
        </w:rPr>
        <w:t> </w:t>
      </w:r>
      <w:r>
        <w:rPr/>
        <w:t>Melissa</w:t>
      </w:r>
      <w:r>
        <w:rPr>
          <w:spacing w:val="-4"/>
        </w:rPr>
        <w:t> </w:t>
      </w:r>
      <w:r>
        <w:rPr/>
        <w:t>Miller,</w:t>
      </w:r>
      <w:r>
        <w:rPr>
          <w:spacing w:val="-2"/>
        </w:rPr>
        <w:t> </w:t>
      </w:r>
      <w:r>
        <w:rPr/>
        <w:t>2014,</w:t>
      </w:r>
      <w:r>
        <w:rPr>
          <w:spacing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CEDAW</w:t>
      </w:r>
      <w:r>
        <w:rPr>
          <w:spacing w:val="-4"/>
        </w:rPr>
        <w:t> </w:t>
      </w:r>
      <w:r>
        <w:rPr/>
        <w:t>Effect:</w:t>
      </w:r>
      <w:r>
        <w:rPr>
          <w:spacing w:val="-4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Law’s</w:t>
      </w:r>
      <w:r>
        <w:rPr>
          <w:spacing w:val="-1"/>
        </w:rPr>
        <w:t> </w:t>
      </w:r>
      <w:r>
        <w:rPr/>
        <w:t>Impact</w:t>
      </w:r>
      <w:r>
        <w:rPr>
          <w:spacing w:val="-4"/>
        </w:rPr>
        <w:t> </w:t>
      </w:r>
      <w:r>
        <w:rPr/>
        <w:t>on</w:t>
      </w:r>
      <w:r>
        <w:rPr>
          <w:spacing w:val="-57"/>
        </w:rPr>
        <w:t> </w:t>
      </w:r>
      <w:r>
        <w:rPr/>
        <w:t>Women’s Rights, 13(1), 22-47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480" w:lineRule="auto"/>
        <w:ind w:left="826" w:right="623" w:hanging="566"/>
      </w:pPr>
      <w:r>
        <w:rPr/>
        <w:t>Escalante, Luis, Maisonnave, Helene. “The impact of the COVID-19 pandemic on women's</w:t>
      </w:r>
      <w:r>
        <w:rPr>
          <w:spacing w:val="1"/>
        </w:rPr>
        <w:t> </w:t>
      </w:r>
      <w:r>
        <w:rPr/>
        <w:t>welfare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domestic</w:t>
      </w:r>
      <w:r>
        <w:rPr>
          <w:spacing w:val="-6"/>
        </w:rPr>
        <w:t> </w:t>
      </w:r>
      <w:r>
        <w:rPr/>
        <w:t>burdens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Bolivia,"</w:t>
      </w:r>
      <w:r>
        <w:rPr>
          <w:spacing w:val="-3"/>
        </w:rPr>
        <w:t> </w:t>
      </w:r>
      <w:r>
        <w:rPr/>
        <w:t>(2020).</w:t>
      </w:r>
      <w:r>
        <w:rPr>
          <w:spacing w:val="1"/>
        </w:rPr>
        <w:t> </w:t>
      </w:r>
      <w:hyperlink r:id="rId68">
        <w:r>
          <w:rPr>
            <w:u w:val="single"/>
          </w:rPr>
          <w:t>https://ideas.repec.org/p/hal/wpaper/hal-</w:t>
        </w:r>
      </w:hyperlink>
    </w:p>
    <w:p>
      <w:pPr>
        <w:pStyle w:val="BodyText"/>
        <w:spacing w:before="2"/>
        <w:ind w:left="826"/>
      </w:pPr>
      <w:hyperlink r:id="rId68">
        <w:r>
          <w:rPr>
            <w:u w:val="single"/>
          </w:rPr>
          <w:t>03118060.html</w:t>
        </w:r>
      </w:hyperlink>
    </w:p>
    <w:p>
      <w:pPr>
        <w:spacing w:after="0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826" w:right="794" w:hanging="566"/>
      </w:pPr>
      <w:r>
        <w:rPr/>
        <w:t>e.V.,</w:t>
      </w:r>
      <w:r>
        <w:rPr>
          <w:spacing w:val="-4"/>
        </w:rPr>
        <w:t> </w:t>
      </w:r>
      <w:r>
        <w:rPr/>
        <w:t>Transparency</w:t>
      </w:r>
      <w:r>
        <w:rPr>
          <w:spacing w:val="-4"/>
        </w:rPr>
        <w:t> </w:t>
      </w:r>
      <w:r>
        <w:rPr/>
        <w:t>International.</w:t>
      </w:r>
      <w:r>
        <w:rPr>
          <w:spacing w:val="-1"/>
        </w:rPr>
        <w:t> </w:t>
      </w:r>
      <w:r>
        <w:rPr/>
        <w:t>“Corruption</w:t>
      </w:r>
      <w:r>
        <w:rPr>
          <w:spacing w:val="-3"/>
        </w:rPr>
        <w:t> </w:t>
      </w:r>
      <w:r>
        <w:rPr/>
        <w:t>Perceptions</w:t>
      </w:r>
      <w:r>
        <w:rPr>
          <w:spacing w:val="-3"/>
        </w:rPr>
        <w:t> </w:t>
      </w:r>
      <w:r>
        <w:rPr/>
        <w:t>Index</w:t>
      </w:r>
      <w:r>
        <w:rPr>
          <w:spacing w:val="-4"/>
        </w:rPr>
        <w:t> </w:t>
      </w:r>
      <w:r>
        <w:rPr/>
        <w:t>2018.”</w:t>
      </w:r>
      <w:r>
        <w:rPr>
          <w:spacing w:val="-6"/>
        </w:rPr>
        <w:t> </w:t>
      </w:r>
      <w:hyperlink r:id="rId69">
        <w:r>
          <w:rPr/>
          <w:t>www.transparency.org.</w:t>
        </w:r>
      </w:hyperlink>
      <w:r>
        <w:rPr>
          <w:spacing w:val="-57"/>
        </w:rPr>
        <w:t> </w:t>
      </w:r>
      <w:r>
        <w:rPr/>
        <w:t>https://</w:t>
      </w:r>
      <w:hyperlink r:id="rId70">
        <w:r>
          <w:rPr/>
          <w:t>www.transparency.org/cpi2018</w:t>
        </w:r>
      </w:hyperlink>
    </w:p>
    <w:p>
      <w:pPr>
        <w:pStyle w:val="BodyText"/>
        <w:rPr>
          <w:sz w:val="25"/>
        </w:rPr>
      </w:pPr>
    </w:p>
    <w:p>
      <w:pPr>
        <w:pStyle w:val="BodyText"/>
        <w:spacing w:line="480" w:lineRule="auto"/>
        <w:ind w:left="826" w:right="829" w:hanging="566"/>
      </w:pPr>
      <w:r>
        <w:rPr/>
        <w:t>“Fiscalía</w:t>
      </w:r>
      <w:r>
        <w:rPr>
          <w:spacing w:val="-5"/>
        </w:rPr>
        <w:t> </w:t>
      </w:r>
      <w:r>
        <w:rPr/>
        <w:t>Registra</w:t>
      </w:r>
      <w:r>
        <w:rPr>
          <w:spacing w:val="-4"/>
        </w:rPr>
        <w:t> </w:t>
      </w:r>
      <w:r>
        <w:rPr/>
        <w:t>15.936</w:t>
      </w:r>
      <w:r>
        <w:rPr>
          <w:spacing w:val="-2"/>
        </w:rPr>
        <w:t> </w:t>
      </w:r>
      <w:r>
        <w:rPr/>
        <w:t>Hechos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Violencia</w:t>
      </w:r>
      <w:r>
        <w:rPr>
          <w:spacing w:val="1"/>
        </w:rPr>
        <w:t> </w:t>
      </w:r>
      <w:r>
        <w:rPr/>
        <w:t>Familiar</w:t>
      </w:r>
      <w:r>
        <w:rPr>
          <w:spacing w:val="-3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-4"/>
        </w:rPr>
        <w:t> </w:t>
      </w:r>
      <w:r>
        <w:rPr/>
        <w:t>País</w:t>
      </w:r>
      <w:r>
        <w:rPr>
          <w:spacing w:val="-1"/>
        </w:rPr>
        <w:t> </w:t>
      </w:r>
      <w:r>
        <w:rPr/>
        <w:t>Hasta</w:t>
      </w:r>
      <w:r>
        <w:rPr>
          <w:spacing w:val="-4"/>
        </w:rPr>
        <w:t> </w:t>
      </w:r>
      <w:r>
        <w:rPr/>
        <w:t>Julio.”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Tiempos,</w:t>
      </w:r>
      <w:r>
        <w:rPr>
          <w:spacing w:val="-57"/>
        </w:rPr>
        <w:t> </w:t>
      </w:r>
      <w:r>
        <w:rPr/>
        <w:t>July 17, 2019. https://</w:t>
      </w:r>
      <w:hyperlink r:id="rId71">
        <w:r>
          <w:rPr/>
          <w:t>www.lostiempos.com/actualidad/pais/20190717/fiscalia-registra-</w:t>
        </w:r>
      </w:hyperlink>
      <w:r>
        <w:rPr>
          <w:spacing w:val="1"/>
        </w:rPr>
        <w:t> </w:t>
      </w:r>
      <w:r>
        <w:rPr/>
        <w:t>15936-hechos-violencia-familiar-pais-julio.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480" w:lineRule="auto" w:before="232"/>
        <w:ind w:left="826" w:right="813" w:hanging="566"/>
      </w:pPr>
      <w:r>
        <w:rPr/>
        <w:t>Gaceta, Redacción LA. 2013. “En Bolivia La Mujer Aún Dice 'Me Pega Porque Me Quiere'.”</w:t>
      </w:r>
      <w:r>
        <w:rPr>
          <w:spacing w:val="1"/>
        </w:rPr>
        <w:t> </w:t>
      </w:r>
      <w:r>
        <w:rPr>
          <w:spacing w:val="-1"/>
        </w:rPr>
        <w:t>https://</w:t>
      </w:r>
      <w:hyperlink r:id="rId72">
        <w:r>
          <w:rPr>
            <w:spacing w:val="-1"/>
          </w:rPr>
          <w:t>www.lagaceta.com.ar/nota/533561/salud/bolivia-mujer-aun-dice-me-pega-porque-</w:t>
        </w:r>
      </w:hyperlink>
      <w:r>
        <w:rPr/>
        <w:t> me-quiere.html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line="477" w:lineRule="auto" w:before="1"/>
        <w:ind w:left="826" w:right="715" w:hanging="566"/>
        <w:jc w:val="left"/>
        <w:rPr>
          <w:sz w:val="24"/>
        </w:rPr>
      </w:pPr>
      <w:r>
        <w:rPr>
          <w:sz w:val="24"/>
        </w:rPr>
        <w:t>Gaceta Oficial del Estado Plurinacional de Bolivia. Reglamento de la Ley Nº 045 “</w:t>
      </w:r>
      <w:r>
        <w:rPr>
          <w:i/>
          <w:sz w:val="24"/>
        </w:rPr>
        <w:t>Ley contra el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racismo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toda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forma de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discriminación”.</w:t>
      </w:r>
      <w:r>
        <w:rPr>
          <w:i/>
          <w:spacing w:val="2"/>
          <w:sz w:val="24"/>
        </w:rPr>
        <w:t> </w:t>
      </w:r>
      <w:r>
        <w:rPr>
          <w:sz w:val="24"/>
        </w:rPr>
        <w:t>Decreto</w:t>
      </w:r>
      <w:r>
        <w:rPr>
          <w:spacing w:val="-1"/>
          <w:sz w:val="24"/>
        </w:rPr>
        <w:t> </w:t>
      </w:r>
      <w:r>
        <w:rPr>
          <w:sz w:val="24"/>
        </w:rPr>
        <w:t>Supremo</w:t>
      </w:r>
      <w:r>
        <w:rPr>
          <w:spacing w:val="-1"/>
          <w:sz w:val="24"/>
        </w:rPr>
        <w:t> </w:t>
      </w:r>
      <w:r>
        <w:rPr>
          <w:sz w:val="24"/>
        </w:rPr>
        <w:t>Nº 762,</w:t>
      </w:r>
      <w:r>
        <w:rPr>
          <w:spacing w:val="-1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octubre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2010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line="480" w:lineRule="auto" w:before="0"/>
        <w:ind w:left="826" w:right="623" w:hanging="566"/>
        <w:jc w:val="left"/>
        <w:rPr>
          <w:sz w:val="24"/>
        </w:rPr>
      </w:pPr>
      <w:r>
        <w:rPr>
          <w:sz w:val="24"/>
        </w:rPr>
        <w:t>Gaceta</w:t>
      </w:r>
      <w:r>
        <w:rPr>
          <w:spacing w:val="-4"/>
          <w:sz w:val="24"/>
        </w:rPr>
        <w:t> </w:t>
      </w:r>
      <w:r>
        <w:rPr>
          <w:sz w:val="24"/>
        </w:rPr>
        <w:t>Oficial</w:t>
      </w:r>
      <w:r>
        <w:rPr>
          <w:spacing w:val="-4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Estado</w:t>
      </w:r>
      <w:r>
        <w:rPr>
          <w:spacing w:val="-2"/>
          <w:sz w:val="24"/>
        </w:rPr>
        <w:t> </w:t>
      </w:r>
      <w:r>
        <w:rPr>
          <w:sz w:val="24"/>
        </w:rPr>
        <w:t>Plurinacional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Bolivia,</w:t>
      </w:r>
      <w:r>
        <w:rPr>
          <w:spacing w:val="3"/>
          <w:sz w:val="24"/>
        </w:rPr>
        <w:t> </w:t>
      </w:r>
      <w:r>
        <w:rPr>
          <w:sz w:val="24"/>
        </w:rPr>
        <w:t>Reglamento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Ley</w:t>
      </w:r>
      <w:r>
        <w:rPr>
          <w:spacing w:val="-2"/>
          <w:sz w:val="24"/>
        </w:rPr>
        <w:t> </w:t>
      </w:r>
      <w:r>
        <w:rPr>
          <w:sz w:val="24"/>
        </w:rPr>
        <w:t>Nº</w:t>
      </w:r>
      <w:r>
        <w:rPr>
          <w:spacing w:val="-1"/>
          <w:sz w:val="24"/>
        </w:rPr>
        <w:t> </w:t>
      </w:r>
      <w:r>
        <w:rPr>
          <w:sz w:val="24"/>
        </w:rPr>
        <w:t>243,</w:t>
      </w:r>
      <w:r>
        <w:rPr>
          <w:spacing w:val="8"/>
          <w:sz w:val="24"/>
        </w:rPr>
        <w:t> </w:t>
      </w:r>
      <w:r>
        <w:rPr>
          <w:i/>
          <w:sz w:val="24"/>
        </w:rPr>
        <w:t>“Ley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contra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acoso y violencia política hacia las mujeres”. </w:t>
      </w:r>
      <w:r>
        <w:rPr>
          <w:sz w:val="24"/>
        </w:rPr>
        <w:t>Decreto Supremo Nº 2935, 28 de mayo de</w:t>
      </w:r>
      <w:r>
        <w:rPr>
          <w:spacing w:val="1"/>
          <w:sz w:val="24"/>
        </w:rPr>
        <w:t> </w:t>
      </w:r>
      <w:r>
        <w:rPr>
          <w:sz w:val="24"/>
        </w:rPr>
        <w:t>2012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line="477" w:lineRule="auto" w:before="1"/>
        <w:ind w:left="826" w:right="861" w:hanging="566"/>
        <w:jc w:val="left"/>
        <w:rPr>
          <w:sz w:val="24"/>
        </w:rPr>
      </w:pPr>
      <w:r>
        <w:rPr>
          <w:sz w:val="24"/>
        </w:rPr>
        <w:t>Gacta Oficial del Estado Plurinacional de Bolivia. Reglamento de la Ley Nº 263, “</w:t>
      </w:r>
      <w:r>
        <w:rPr>
          <w:i/>
          <w:sz w:val="24"/>
        </w:rPr>
        <w:t>Ley integral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contra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trata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tráfica de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personas”.</w:t>
      </w:r>
      <w:r>
        <w:rPr>
          <w:i/>
          <w:spacing w:val="2"/>
          <w:sz w:val="24"/>
        </w:rPr>
        <w:t> </w:t>
      </w:r>
      <w:r>
        <w:rPr>
          <w:sz w:val="24"/>
        </w:rPr>
        <w:t>Decreto</w:t>
      </w:r>
      <w:r>
        <w:rPr>
          <w:spacing w:val="-1"/>
          <w:sz w:val="24"/>
        </w:rPr>
        <w:t> </w:t>
      </w:r>
      <w:r>
        <w:rPr>
          <w:sz w:val="24"/>
        </w:rPr>
        <w:t>Supremo Nº</w:t>
      </w:r>
      <w:r>
        <w:rPr>
          <w:spacing w:val="-1"/>
          <w:sz w:val="24"/>
        </w:rPr>
        <w:t> </w:t>
      </w:r>
      <w:r>
        <w:rPr>
          <w:sz w:val="24"/>
        </w:rPr>
        <w:t>1486,</w:t>
      </w:r>
      <w:r>
        <w:rPr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julio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2012</w:t>
      </w:r>
    </w:p>
    <w:p>
      <w:pPr>
        <w:spacing w:after="0" w:line="477" w:lineRule="auto"/>
        <w:jc w:val="left"/>
        <w:rPr>
          <w:sz w:val="24"/>
        </w:rPr>
        <w:sectPr>
          <w:pgSz w:w="12240" w:h="15840"/>
          <w:pgMar w:header="732" w:footer="0" w:top="1340" w:bottom="280" w:left="1180" w:right="820"/>
        </w:sectPr>
      </w:pPr>
    </w:p>
    <w:p>
      <w:pPr>
        <w:spacing w:line="480" w:lineRule="auto" w:before="88"/>
        <w:ind w:left="826" w:right="766" w:hanging="566"/>
        <w:jc w:val="both"/>
        <w:rPr>
          <w:sz w:val="24"/>
        </w:rPr>
      </w:pPr>
      <w:r>
        <w:rPr>
          <w:sz w:val="24"/>
        </w:rPr>
        <w:t>Gaceta Oficial del Estado Plurinacional de Bolivia. Reglamento de la Ley Nº 348</w:t>
      </w:r>
      <w:r>
        <w:rPr>
          <w:spacing w:val="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Ley integral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para garantizar a las mujeres una vida libre de violencia”</w:t>
      </w:r>
      <w:r>
        <w:rPr>
          <w:i/>
          <w:spacing w:val="1"/>
          <w:sz w:val="24"/>
        </w:rPr>
        <w:t> </w:t>
      </w:r>
      <w:r>
        <w:rPr>
          <w:sz w:val="24"/>
        </w:rPr>
        <w:t>Decreto Supremo Nº 2145, 14</w:t>
      </w:r>
      <w:r>
        <w:rPr>
          <w:spacing w:val="-58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Octubre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2014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line="477" w:lineRule="auto" w:before="0"/>
        <w:ind w:left="826" w:right="683" w:hanging="566"/>
        <w:jc w:val="left"/>
        <w:rPr>
          <w:sz w:val="24"/>
        </w:rPr>
      </w:pPr>
      <w:r>
        <w:rPr>
          <w:sz w:val="24"/>
        </w:rPr>
        <w:t>Gaceta</w:t>
      </w:r>
      <w:r>
        <w:rPr>
          <w:spacing w:val="-4"/>
          <w:sz w:val="24"/>
        </w:rPr>
        <w:t> </w:t>
      </w:r>
      <w:r>
        <w:rPr>
          <w:sz w:val="24"/>
        </w:rPr>
        <w:t>Oficial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Estado</w:t>
      </w:r>
      <w:r>
        <w:rPr>
          <w:spacing w:val="-2"/>
          <w:sz w:val="24"/>
        </w:rPr>
        <w:t> </w:t>
      </w:r>
      <w:r>
        <w:rPr>
          <w:sz w:val="24"/>
        </w:rPr>
        <w:t>Plurinacional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Bolivia.</w:t>
      </w:r>
      <w:r>
        <w:rPr>
          <w:spacing w:val="2"/>
          <w:sz w:val="24"/>
        </w:rPr>
        <w:t> </w:t>
      </w:r>
      <w:r>
        <w:rPr>
          <w:sz w:val="24"/>
        </w:rPr>
        <w:t>Decreto</w:t>
      </w:r>
      <w:r>
        <w:rPr>
          <w:spacing w:val="-1"/>
          <w:sz w:val="24"/>
        </w:rPr>
        <w:t> </w:t>
      </w:r>
      <w:r>
        <w:rPr>
          <w:sz w:val="24"/>
        </w:rPr>
        <w:t>Supremo</w:t>
      </w:r>
      <w:r>
        <w:rPr>
          <w:spacing w:val="-1"/>
          <w:sz w:val="24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>
          <w:sz w:val="24"/>
        </w:rPr>
        <w:t>4199,</w:t>
      </w:r>
      <w:r>
        <w:rPr>
          <w:spacing w:val="-1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Cuarentena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Total en todo el territorio del Estado Plurinacional de Bolivia, contra el contagio 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propagación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Coronavirus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(COVID-19)”</w:t>
      </w:r>
      <w:r>
        <w:rPr>
          <w:sz w:val="24"/>
        </w:rPr>
        <w:t>. 21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marzo de</w:t>
      </w:r>
      <w:r>
        <w:rPr>
          <w:spacing w:val="-2"/>
          <w:sz w:val="24"/>
        </w:rPr>
        <w:t> </w:t>
      </w:r>
      <w:r>
        <w:rPr>
          <w:sz w:val="24"/>
        </w:rPr>
        <w:t>2020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480" w:lineRule="auto"/>
        <w:ind w:left="826" w:right="856" w:hanging="566"/>
      </w:pPr>
      <w:r>
        <w:rPr/>
        <w:t>García Villagomez, Ana Paola. “Trata De Personas y El Acceso a La Justicia En Bolivia.” End</w:t>
      </w:r>
      <w:r>
        <w:rPr>
          <w:spacing w:val="-58"/>
        </w:rPr>
        <w:t> </w:t>
      </w:r>
      <w:r>
        <w:rPr/>
        <w:t>Slavery, 2016.</w:t>
      </w:r>
      <w:r>
        <w:rPr>
          <w:spacing w:val="1"/>
        </w:rPr>
        <w:t> </w:t>
      </w:r>
      <w:hyperlink r:id="rId32">
        <w:r>
          <w:rPr>
            <w:u w:val="single"/>
          </w:rPr>
          <w:t>http://www.endslavery.va/content/endslavery/en/publications/reallove/garcia.html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80" w:lineRule="auto" w:before="90"/>
        <w:ind w:left="826" w:right="623" w:hanging="566"/>
      </w:pPr>
      <w:r>
        <w:rPr/>
        <w:t>Garris,</w:t>
      </w:r>
      <w:r>
        <w:rPr>
          <w:spacing w:val="-3"/>
        </w:rPr>
        <w:t> </w:t>
      </w:r>
      <w:r>
        <w:rPr/>
        <w:t>Christian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"Bosnia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Law,"</w:t>
      </w:r>
      <w:r>
        <w:rPr>
          <w:spacing w:val="-2"/>
        </w:rPr>
        <w:t> </w:t>
      </w:r>
      <w:r>
        <w:rPr/>
        <w:t>Santa</w:t>
      </w:r>
      <w:r>
        <w:rPr>
          <w:spacing w:val="-4"/>
        </w:rPr>
        <w:t> </w:t>
      </w:r>
      <w:r>
        <w:rPr/>
        <w:t>Clara</w:t>
      </w:r>
      <w:r>
        <w:rPr>
          <w:spacing w:val="-4"/>
        </w:rPr>
        <w:t> </w:t>
      </w:r>
      <w:r>
        <w:rPr/>
        <w:t>Law</w:t>
      </w:r>
      <w:r>
        <w:rPr>
          <w:spacing w:val="8"/>
        </w:rPr>
        <w:t> </w:t>
      </w:r>
      <w:r>
        <w:rPr/>
        <w:t>Review</w:t>
      </w:r>
      <w:r>
        <w:rPr>
          <w:spacing w:val="-57"/>
        </w:rPr>
        <w:t> </w:t>
      </w:r>
      <w:r>
        <w:rPr/>
        <w:t>34, no. 3 (1994):</w:t>
      </w:r>
      <w:r>
        <w:rPr>
          <w:spacing w:val="-2"/>
        </w:rPr>
        <w:t> </w:t>
      </w:r>
      <w:r>
        <w:rPr/>
        <w:t>1039-1088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spacing w:line="477" w:lineRule="auto" w:before="0"/>
        <w:ind w:left="826" w:right="649" w:hanging="566"/>
        <w:jc w:val="left"/>
        <w:rPr>
          <w:sz w:val="24"/>
        </w:rPr>
      </w:pPr>
      <w:r>
        <w:rPr>
          <w:sz w:val="24"/>
        </w:rPr>
        <w:t>Gathii,</w:t>
      </w:r>
      <w:r>
        <w:rPr>
          <w:spacing w:val="-3"/>
          <w:sz w:val="24"/>
        </w:rPr>
        <w:t> </w:t>
      </w:r>
      <w:r>
        <w:rPr>
          <w:sz w:val="24"/>
        </w:rPr>
        <w:t>James</w:t>
      </w:r>
      <w:r>
        <w:rPr>
          <w:spacing w:val="-1"/>
          <w:sz w:val="24"/>
        </w:rPr>
        <w:t> </w:t>
      </w:r>
      <w:r>
        <w:rPr>
          <w:sz w:val="24"/>
        </w:rPr>
        <w:t>Thuo.</w:t>
      </w:r>
      <w:r>
        <w:rPr>
          <w:spacing w:val="-2"/>
          <w:sz w:val="24"/>
        </w:rPr>
        <w:t> </w:t>
      </w:r>
      <w:r>
        <w:rPr>
          <w:sz w:val="24"/>
        </w:rPr>
        <w:t>“International</w:t>
      </w:r>
      <w:r>
        <w:rPr>
          <w:spacing w:val="-5"/>
          <w:sz w:val="24"/>
        </w:rPr>
        <w:t> </w:t>
      </w:r>
      <w:r>
        <w:rPr>
          <w:sz w:val="24"/>
        </w:rPr>
        <w:t>Law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Eurocentricity”</w:t>
      </w:r>
      <w:r>
        <w:rPr>
          <w:spacing w:val="1"/>
          <w:sz w:val="24"/>
        </w:rPr>
        <w:t> </w:t>
      </w:r>
      <w:r>
        <w:rPr>
          <w:i/>
          <w:sz w:val="24"/>
        </w:rPr>
        <w:t>European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Law</w:t>
      </w:r>
      <w:r>
        <w:rPr>
          <w:sz w:val="24"/>
        </w:rPr>
        <w:t>, Vol. 9, Issue</w:t>
      </w:r>
      <w:r>
        <w:rPr>
          <w:spacing w:val="-2"/>
          <w:sz w:val="24"/>
        </w:rPr>
        <w:t> </w:t>
      </w:r>
      <w:r>
        <w:rPr>
          <w:sz w:val="24"/>
        </w:rPr>
        <w:t>1 (1998)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480" w:lineRule="auto"/>
        <w:ind w:left="826" w:right="1076" w:hanging="566"/>
      </w:pPr>
      <w:r>
        <w:rPr/>
        <w:t>“Gender</w:t>
      </w:r>
      <w:r>
        <w:rPr>
          <w:spacing w:val="-4"/>
        </w:rPr>
        <w:t> </w:t>
      </w:r>
      <w:r>
        <w:rPr/>
        <w:t>Equality and</w:t>
      </w:r>
      <w:r>
        <w:rPr>
          <w:spacing w:val="-4"/>
        </w:rPr>
        <w:t> </w:t>
      </w:r>
      <w:r>
        <w:rPr/>
        <w:t>Women's</w:t>
      </w:r>
      <w:r>
        <w:rPr>
          <w:spacing w:val="-2"/>
        </w:rPr>
        <w:t> </w:t>
      </w:r>
      <w:r>
        <w:rPr/>
        <w:t>Empowerment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United</w:t>
      </w:r>
      <w:r>
        <w:rPr>
          <w:spacing w:val="-4"/>
        </w:rPr>
        <w:t> </w:t>
      </w:r>
      <w:r>
        <w:rPr/>
        <w:t>Nations</w:t>
      </w:r>
      <w:r>
        <w:rPr>
          <w:spacing w:val="-2"/>
        </w:rPr>
        <w:t> </w:t>
      </w:r>
      <w:r>
        <w:rPr/>
        <w:t>Sustainable</w:t>
      </w:r>
      <w:r>
        <w:rPr>
          <w:spacing w:val="-6"/>
        </w:rPr>
        <w:t> </w:t>
      </w:r>
      <w:r>
        <w:rPr/>
        <w:t>Development.”</w:t>
      </w:r>
      <w:r>
        <w:rPr>
          <w:spacing w:val="-57"/>
        </w:rPr>
        <w:t> </w:t>
      </w:r>
      <w:r>
        <w:rPr/>
        <w:t>United Nations. United Nations, 2015.</w:t>
      </w:r>
      <w:r>
        <w:rPr>
          <w:spacing w:val="1"/>
        </w:rPr>
        <w:t> </w:t>
      </w:r>
      <w:r>
        <w:rPr/>
        <w:t>https://</w:t>
      </w:r>
      <w:hyperlink r:id="rId10">
        <w:r>
          <w:rPr/>
          <w:t>www.un.org/sustainabledevelopment/gender-equality/.</w:t>
        </w:r>
      </w:hyperlink>
    </w:p>
    <w:p>
      <w:pPr>
        <w:spacing w:after="0" w:line="480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826" w:right="904" w:hanging="566"/>
      </w:pPr>
      <w:r>
        <w:rPr/>
        <w:t>“Gobierno Declara Cuarentena Total Desde Mañana Por 14 Días En Todo El País.” Diario</w:t>
      </w:r>
      <w:r>
        <w:rPr>
          <w:spacing w:val="1"/>
        </w:rPr>
        <w:t> </w:t>
      </w:r>
      <w:r>
        <w:rPr/>
        <w:t>Pagina Siete, March 21, 2020. https://</w:t>
      </w:r>
      <w:hyperlink r:id="rId73">
        <w:r>
          <w:rPr/>
          <w:t>www.paginasiete.bo/nacional/2020/3/21/gobierno-</w:t>
        </w:r>
      </w:hyperlink>
      <w:r>
        <w:rPr>
          <w:spacing w:val="-57"/>
        </w:rPr>
        <w:t> </w:t>
      </w:r>
      <w:r>
        <w:rPr/>
        <w:t>declara-cuarentena-total-desde-manana-por-14-dias-en-todo-el-pais-250378.html.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477" w:lineRule="auto"/>
        <w:ind w:left="826" w:right="848" w:hanging="566"/>
      </w:pPr>
      <w:r>
        <w:rPr/>
        <w:t>Gutiérrez, Diana, Martín, Guillermina, Ñopo, Hugo. 2020. El coronavirus y los retos para el</w:t>
      </w:r>
      <w:r>
        <w:rPr>
          <w:spacing w:val="1"/>
        </w:rPr>
        <w:t> </w:t>
      </w:r>
      <w:r>
        <w:rPr/>
        <w:t>trabajo de las mujeres en América Latina 88.</w:t>
      </w:r>
      <w:r>
        <w:rPr>
          <w:spacing w:val="1"/>
        </w:rPr>
        <w:t> </w:t>
      </w:r>
      <w:hyperlink r:id="rId74">
        <w:r>
          <w:rPr>
            <w:spacing w:val="-1"/>
            <w:u w:val="single"/>
          </w:rPr>
          <w:t>https://www.grade.org.pe/en/publicaciones/el-coronavirus-y-los-retos-para-el-trabajo-de-</w:t>
        </w:r>
      </w:hyperlink>
    </w:p>
    <w:p>
      <w:pPr>
        <w:pStyle w:val="BodyText"/>
        <w:spacing w:before="8"/>
        <w:ind w:left="826"/>
      </w:pPr>
      <w:hyperlink r:id="rId74">
        <w:r>
          <w:rPr>
            <w:u w:val="single"/>
          </w:rPr>
          <w:t>las-mujeres-en-america-latina/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77" w:lineRule="auto" w:before="90"/>
        <w:ind w:left="826" w:right="645" w:hanging="566"/>
      </w:pPr>
      <w:r>
        <w:rPr/>
        <w:t>Hafner-Burton, Emilie Marie and Tsutsui, Kiyoteru, Justice Lost! The Failure of International</w:t>
      </w:r>
      <w:r>
        <w:rPr>
          <w:spacing w:val="1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Matter</w:t>
      </w:r>
      <w:r>
        <w:rPr>
          <w:spacing w:val="2"/>
        </w:rPr>
        <w:t> </w:t>
      </w:r>
      <w:r>
        <w:rPr/>
        <w:t>Where</w:t>
      </w:r>
      <w:r>
        <w:rPr>
          <w:spacing w:val="-4"/>
        </w:rPr>
        <w:t> </w:t>
      </w:r>
      <w:r>
        <w:rPr/>
        <w:t>Needed</w:t>
      </w:r>
      <w:r>
        <w:rPr>
          <w:spacing w:val="-2"/>
        </w:rPr>
        <w:t> </w:t>
      </w:r>
      <w:r>
        <w:rPr/>
        <w:t>Most</w:t>
      </w:r>
      <w:r>
        <w:rPr>
          <w:spacing w:val="-4"/>
        </w:rPr>
        <w:t> </w:t>
      </w:r>
      <w:r>
        <w:rPr/>
        <w:t>(May</w:t>
      </w:r>
      <w:r>
        <w:rPr>
          <w:spacing w:val="-2"/>
        </w:rPr>
        <w:t> </w:t>
      </w:r>
      <w:r>
        <w:rPr/>
        <w:t>2007).</w:t>
      </w:r>
      <w:r>
        <w:rPr>
          <w:spacing w:val="-2"/>
        </w:rPr>
        <w:t> </w:t>
      </w:r>
      <w:r>
        <w:rPr/>
        <w:t>Journal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Peace</w:t>
      </w:r>
      <w:r>
        <w:rPr>
          <w:spacing w:val="-4"/>
        </w:rPr>
        <w:t> </w:t>
      </w:r>
      <w:r>
        <w:rPr/>
        <w:t>Research,</w:t>
      </w:r>
      <w:r>
        <w:rPr>
          <w:spacing w:val="-57"/>
        </w:rPr>
        <w:t> </w:t>
      </w:r>
      <w:r>
        <w:rPr/>
        <w:t>no.</w:t>
      </w:r>
      <w:r>
        <w:rPr>
          <w:spacing w:val="-1"/>
        </w:rPr>
        <w:t> </w:t>
      </w:r>
      <w:r>
        <w:rPr/>
        <w:t>4. pp. 407–425 vol.</w:t>
      </w:r>
      <w:r>
        <w:rPr>
          <w:spacing w:val="-1"/>
        </w:rPr>
        <w:t> </w:t>
      </w:r>
      <w:r>
        <w:rPr/>
        <w:t>44 </w:t>
      </w:r>
      <w:hyperlink r:id="rId75">
        <w:r>
          <w:rPr>
            <w:u w:val="single"/>
          </w:rPr>
          <w:t>https://ssrn.com/abstract=2701376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77" w:lineRule="auto" w:before="90"/>
        <w:ind w:left="826" w:right="1229" w:hanging="566"/>
      </w:pPr>
      <w:r>
        <w:rPr/>
        <w:t>Hill,</w:t>
      </w:r>
      <w:r>
        <w:rPr>
          <w:spacing w:val="-2"/>
        </w:rPr>
        <w:t> </w:t>
      </w:r>
      <w:r>
        <w:rPr/>
        <w:t>Daniel</w:t>
      </w:r>
      <w:r>
        <w:rPr>
          <w:spacing w:val="-4"/>
        </w:rPr>
        <w:t> </w:t>
      </w:r>
      <w:r>
        <w:rPr/>
        <w:t>W,</w:t>
      </w:r>
      <w:r>
        <w:rPr>
          <w:spacing w:val="-2"/>
        </w:rPr>
        <w:t> </w:t>
      </w:r>
      <w:r>
        <w:rPr/>
        <w:t>2010,</w:t>
      </w:r>
      <w:r>
        <w:rPr>
          <w:spacing w:val="-1"/>
        </w:rPr>
        <w:t> </w:t>
      </w:r>
      <w:r>
        <w:rPr/>
        <w:t>Estimating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effects of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 treaties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state</w:t>
      </w:r>
      <w:r>
        <w:rPr>
          <w:spacing w:val="-4"/>
        </w:rPr>
        <w:t> </w:t>
      </w:r>
      <w:r>
        <w:rPr/>
        <w:t>behavior.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Journal</w:t>
      </w:r>
      <w:r>
        <w:rPr>
          <w:spacing w:val="-3"/>
        </w:rPr>
        <w:t> </w:t>
      </w:r>
      <w:r>
        <w:rPr/>
        <w:t>of Politics, 72(4), 1161–1174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480" w:lineRule="auto"/>
        <w:ind w:left="826" w:right="649" w:hanging="566"/>
      </w:pPr>
      <w:r>
        <w:rPr/>
        <w:t>Hillebrecht, Courtney. "The Domestic Mechanisms of Compliance with International Human</w:t>
      </w:r>
      <w:r>
        <w:rPr>
          <w:spacing w:val="1"/>
        </w:rPr>
        <w:t> </w:t>
      </w:r>
      <w:r>
        <w:rPr/>
        <w:t>Rights</w:t>
      </w:r>
      <w:r>
        <w:rPr>
          <w:spacing w:val="-2"/>
        </w:rPr>
        <w:t> </w:t>
      </w:r>
      <w:r>
        <w:rPr/>
        <w:t>Law:</w:t>
      </w:r>
      <w:r>
        <w:rPr>
          <w:spacing w:val="-5"/>
        </w:rPr>
        <w:t> </w:t>
      </w:r>
      <w:r>
        <w:rPr/>
        <w:t>Case</w:t>
      </w:r>
      <w:r>
        <w:rPr>
          <w:spacing w:val="-4"/>
        </w:rPr>
        <w:t> </w:t>
      </w:r>
      <w:r>
        <w:rPr/>
        <w:t>Studies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Inter-American</w:t>
      </w:r>
      <w:r>
        <w:rPr>
          <w:spacing w:val="1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</w:t>
      </w:r>
      <w:r>
        <w:rPr>
          <w:spacing w:val="-2"/>
        </w:rPr>
        <w:t> </w:t>
      </w:r>
      <w:r>
        <w:rPr/>
        <w:t>System,"</w:t>
      </w:r>
      <w:r>
        <w:rPr>
          <w:spacing w:val="-1"/>
        </w:rPr>
        <w:t> </w:t>
      </w:r>
      <w:r>
        <w:rPr/>
        <w:t>Human</w:t>
      </w:r>
      <w:r>
        <w:rPr>
          <w:spacing w:val="-3"/>
        </w:rPr>
        <w:t> </w:t>
      </w:r>
      <w:r>
        <w:rPr/>
        <w:t>Rights</w:t>
      </w:r>
      <w:r>
        <w:rPr>
          <w:spacing w:val="-57"/>
        </w:rPr>
        <w:t> </w:t>
      </w:r>
      <w:r>
        <w:rPr/>
        <w:t>Quarterly</w:t>
      </w:r>
      <w:r>
        <w:rPr>
          <w:spacing w:val="-1"/>
        </w:rPr>
        <w:t> </w:t>
      </w:r>
      <w:r>
        <w:rPr/>
        <w:t>34, no. 4 (November 2012):</w:t>
      </w:r>
      <w:r>
        <w:rPr>
          <w:spacing w:val="-2"/>
        </w:rPr>
        <w:t> </w:t>
      </w:r>
      <w:r>
        <w:rPr/>
        <w:t>959-985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477" w:lineRule="auto" w:before="1"/>
        <w:ind w:left="826" w:right="612" w:hanging="566"/>
      </w:pPr>
      <w:r>
        <w:rPr/>
        <w:t>Honey-Roses,</w:t>
      </w:r>
      <w:r>
        <w:rPr>
          <w:spacing w:val="-1"/>
        </w:rPr>
        <w:t> </w:t>
      </w:r>
      <w:r>
        <w:rPr/>
        <w:t>Jordi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Anguelovski,</w:t>
      </w:r>
      <w:r>
        <w:rPr>
          <w:spacing w:val="-1"/>
        </w:rPr>
        <w:t> </w:t>
      </w:r>
      <w:r>
        <w:rPr/>
        <w:t>Isabelle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Bohigas, Josep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Chireh,</w:t>
      </w:r>
      <w:r>
        <w:rPr>
          <w:spacing w:val="-1"/>
        </w:rPr>
        <w:t> </w:t>
      </w:r>
      <w:r>
        <w:rPr/>
        <w:t>Vincent</w:t>
      </w:r>
      <w:r>
        <w:rPr>
          <w:spacing w:val="-3"/>
        </w:rPr>
        <w:t> </w:t>
      </w:r>
      <w:r>
        <w:rPr/>
        <w:t>Kuuteryiri</w:t>
      </w:r>
      <w:r>
        <w:rPr>
          <w:spacing w:val="-3"/>
        </w:rPr>
        <w:t> </w:t>
      </w:r>
      <w:r>
        <w:rPr/>
        <w:t>Mr.</w:t>
      </w:r>
      <w:r>
        <w:rPr>
          <w:spacing w:val="-57"/>
        </w:rPr>
        <w:t> </w:t>
      </w:r>
      <w:r>
        <w:rPr/>
        <w:t>&amp;</w:t>
      </w:r>
      <w:r>
        <w:rPr>
          <w:spacing w:val="-4"/>
        </w:rPr>
        <w:t> </w:t>
      </w:r>
      <w:r>
        <w:rPr/>
        <w:t>Daher,</w:t>
      </w:r>
      <w:r>
        <w:rPr>
          <w:spacing w:val="-1"/>
        </w:rPr>
        <w:t> </w:t>
      </w:r>
      <w:r>
        <w:rPr/>
        <w:t>Carolyn</w:t>
      </w:r>
      <w:r>
        <w:rPr>
          <w:spacing w:val="3"/>
        </w:rPr>
        <w:t> </w:t>
      </w:r>
      <w:r>
        <w:rPr/>
        <w:t>&amp;</w:t>
      </w:r>
      <w:r>
        <w:rPr>
          <w:spacing w:val="-3"/>
        </w:rPr>
        <w:t> </w:t>
      </w:r>
      <w:r>
        <w:rPr/>
        <w:t>Konijnendijk,</w:t>
      </w:r>
      <w:r>
        <w:rPr>
          <w:spacing w:val="-2"/>
        </w:rPr>
        <w:t> </w:t>
      </w:r>
      <w:r>
        <w:rPr/>
        <w:t>Cecil</w:t>
      </w:r>
      <w:r>
        <w:rPr>
          <w:spacing w:val="2"/>
        </w:rPr>
        <w:t> </w:t>
      </w:r>
      <w:r>
        <w:rPr/>
        <w:t>&amp;</w:t>
      </w:r>
      <w:r>
        <w:rPr>
          <w:spacing w:val="-3"/>
        </w:rPr>
        <w:t> </w:t>
      </w:r>
      <w:r>
        <w:rPr/>
        <w:t>Litt,</w:t>
      </w:r>
      <w:r>
        <w:rPr>
          <w:spacing w:val="-1"/>
        </w:rPr>
        <w:t> </w:t>
      </w:r>
      <w:r>
        <w:rPr/>
        <w:t>Jill</w:t>
      </w:r>
      <w:r>
        <w:rPr>
          <w:spacing w:val="2"/>
        </w:rPr>
        <w:t> </w:t>
      </w:r>
      <w:r>
        <w:rPr/>
        <w:t>&amp;</w:t>
      </w:r>
      <w:r>
        <w:rPr>
          <w:spacing w:val="-4"/>
        </w:rPr>
        <w:t> </w:t>
      </w:r>
      <w:r>
        <w:rPr/>
        <w:t>Mawani,</w:t>
      </w:r>
      <w:r>
        <w:rPr>
          <w:spacing w:val="-1"/>
        </w:rPr>
        <w:t> </w:t>
      </w:r>
      <w:r>
        <w:rPr/>
        <w:t>Vrushti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McCall,</w:t>
      </w:r>
      <w:r>
        <w:rPr>
          <w:spacing w:val="-1"/>
        </w:rPr>
        <w:t> </w:t>
      </w:r>
      <w:r>
        <w:rPr/>
        <w:t>Mike</w:t>
      </w:r>
    </w:p>
    <w:p>
      <w:pPr>
        <w:spacing w:after="0" w:line="477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826" w:right="931"/>
      </w:pPr>
      <w:r>
        <w:rPr/>
        <w:t>&amp; Orellana, Arturo, 2020. "The Impact of COVID-19 on Public Space: A Review of the</w:t>
      </w:r>
      <w:r>
        <w:rPr>
          <w:spacing w:val="-57"/>
        </w:rPr>
        <w:t> </w:t>
      </w:r>
      <w:r>
        <w:rPr/>
        <w:t>Emerging</w:t>
      </w:r>
      <w:r>
        <w:rPr>
          <w:spacing w:val="-1"/>
        </w:rPr>
        <w:t> </w:t>
      </w:r>
      <w:r>
        <w:rPr/>
        <w:t>Questions”. </w:t>
      </w:r>
      <w:hyperlink r:id="rId76">
        <w:r>
          <w:rPr>
            <w:u w:val="single"/>
          </w:rPr>
          <w:t>https://ideas.repec.org/p/osf/osfxxx/rf7xa.html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82" w:lineRule="auto" w:before="90"/>
        <w:ind w:left="826" w:right="729" w:hanging="566"/>
      </w:pPr>
      <w:r>
        <w:rPr/>
        <w:t>Ibsen Cárdenas and Ibsen Peña v. Bolivia. 2010. Inter-American Human Rights Court (Merits,</w:t>
      </w:r>
      <w:r>
        <w:rPr>
          <w:spacing w:val="1"/>
        </w:rPr>
        <w:t> </w:t>
      </w:r>
      <w:r>
        <w:rPr/>
        <w:t>Reparation,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Costs)</w:t>
      </w:r>
      <w:r>
        <w:rPr>
          <w:spacing w:val="-8"/>
        </w:rPr>
        <w:t> </w:t>
      </w:r>
      <w:hyperlink r:id="rId77">
        <w:r>
          <w:rPr>
            <w:u w:val="single"/>
          </w:rPr>
          <w:t>https://www.corteidh.or.cr/docs/casos/articulos/seriec_217_ing.pdf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482" w:lineRule="auto" w:before="90"/>
        <w:ind w:left="826" w:right="2242" w:hanging="566"/>
      </w:pPr>
      <w:r>
        <w:rPr/>
        <w:t>INE,</w:t>
      </w:r>
      <w:r>
        <w:rPr>
          <w:spacing w:val="-2"/>
        </w:rPr>
        <w:t> </w:t>
      </w:r>
      <w:r>
        <w:rPr/>
        <w:t>2018a.</w:t>
      </w:r>
      <w:r>
        <w:rPr>
          <w:spacing w:val="-1"/>
        </w:rPr>
        <w:t> </w:t>
      </w:r>
      <w:r>
        <w:rPr/>
        <w:t>Encuesta</w:t>
      </w:r>
      <w:r>
        <w:rPr>
          <w:spacing w:val="-4"/>
        </w:rPr>
        <w:t> </w:t>
      </w:r>
      <w:r>
        <w:rPr/>
        <w:t>Continua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Empleo</w:t>
      </w:r>
      <w:r>
        <w:rPr>
          <w:spacing w:val="-2"/>
        </w:rPr>
        <w:t> </w:t>
      </w:r>
      <w:r>
        <w:rPr/>
        <w:t>4T.</w:t>
      </w:r>
      <w:r>
        <w:rPr>
          <w:spacing w:val="-1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Estadistica.</w:t>
      </w:r>
      <w:r>
        <w:rPr>
          <w:spacing w:val="-57"/>
        </w:rPr>
        <w:t> </w:t>
      </w:r>
      <w:hyperlink r:id="rId78">
        <w:r>
          <w:rPr>
            <w:u w:val="single"/>
          </w:rPr>
          <w:t>https://www.ine.gob.bo/index.php/banco/base-de-datos-sociales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477" w:lineRule="auto" w:before="90"/>
        <w:ind w:left="826" w:right="2547" w:hanging="566"/>
      </w:pPr>
      <w:r>
        <w:rPr/>
        <w:t>INE,</w:t>
      </w:r>
      <w:r>
        <w:rPr>
          <w:spacing w:val="57"/>
        </w:rPr>
        <w:t> </w:t>
      </w:r>
      <w:r>
        <w:rPr/>
        <w:t>2019.</w:t>
      </w:r>
      <w:r>
        <w:rPr>
          <w:spacing w:val="57"/>
        </w:rPr>
        <w:t> </w:t>
      </w:r>
      <w:r>
        <w:rPr/>
        <w:t>Encuesta</w:t>
      </w:r>
      <w:r>
        <w:rPr>
          <w:spacing w:val="55"/>
        </w:rPr>
        <w:t> </w:t>
      </w:r>
      <w:r>
        <w:rPr/>
        <w:t>de</w:t>
      </w:r>
      <w:r>
        <w:rPr>
          <w:spacing w:val="55"/>
        </w:rPr>
        <w:t> </w:t>
      </w:r>
      <w:r>
        <w:rPr/>
        <w:t>Hogares</w:t>
      </w:r>
      <w:r>
        <w:rPr>
          <w:spacing w:val="58"/>
        </w:rPr>
        <w:t> </w:t>
      </w:r>
      <w:r>
        <w:rPr/>
        <w:t>2019</w:t>
      </w:r>
      <w:r>
        <w:rPr>
          <w:spacing w:val="57"/>
        </w:rPr>
        <w:t> </w:t>
      </w:r>
      <w:r>
        <w:rPr/>
        <w:t>Instituto</w:t>
      </w:r>
      <w:r>
        <w:rPr>
          <w:spacing w:val="2"/>
        </w:rPr>
        <w:t> </w:t>
      </w:r>
      <w:r>
        <w:rPr/>
        <w:t>Nacional</w:t>
      </w:r>
      <w:r>
        <w:rPr>
          <w:spacing w:val="55"/>
        </w:rPr>
        <w:t> </w:t>
      </w:r>
      <w:r>
        <w:rPr/>
        <w:t>de</w:t>
      </w:r>
      <w:r>
        <w:rPr>
          <w:spacing w:val="55"/>
        </w:rPr>
        <w:t> </w:t>
      </w:r>
      <w:r>
        <w:rPr/>
        <w:t>Estadística.</w:t>
      </w:r>
      <w:r>
        <w:rPr>
          <w:spacing w:val="-57"/>
        </w:rPr>
        <w:t> </w:t>
      </w:r>
      <w:hyperlink r:id="rId78">
        <w:r>
          <w:rPr>
            <w:u w:val="single"/>
          </w:rPr>
          <w:t>https://www.ine.gob.bo/index.php/banco/base-de-datos-sociales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80" w:lineRule="auto" w:before="90"/>
        <w:ind w:left="826" w:right="1149" w:hanging="566"/>
      </w:pPr>
      <w:r>
        <w:rPr/>
        <w:t>INE, 2020. Boletín Estadístico Producto Interno Bruto al Segundo Trimestre 2020. INE.</w:t>
      </w:r>
      <w:r>
        <w:rPr>
          <w:spacing w:val="1"/>
        </w:rPr>
        <w:t> </w:t>
      </w:r>
      <w:hyperlink r:id="rId79">
        <w:r>
          <w:rPr>
            <w:spacing w:val="-1"/>
            <w:u w:val="single"/>
          </w:rPr>
          <w:t>https://www.ine.gob.bo/index.php/publicaciones/boletin-estadistico-producto-interno-</w:t>
        </w:r>
      </w:hyperlink>
    </w:p>
    <w:p>
      <w:pPr>
        <w:pStyle w:val="BodyText"/>
        <w:spacing w:line="273" w:lineRule="exact"/>
        <w:ind w:left="826"/>
      </w:pPr>
      <w:hyperlink r:id="rId79">
        <w:r>
          <w:rPr>
            <w:u w:val="single"/>
          </w:rPr>
          <w:t>bruto-alsegundo-trimestre-2020/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82" w:lineRule="auto" w:before="90"/>
        <w:ind w:left="826" w:right="781" w:hanging="566"/>
      </w:pPr>
      <w:r>
        <w:rPr/>
        <w:t>Jewkes,</w:t>
      </w:r>
      <w:r>
        <w:rPr>
          <w:spacing w:val="-3"/>
        </w:rPr>
        <w:t> </w:t>
      </w:r>
      <w:r>
        <w:rPr/>
        <w:t>Rachel.</w:t>
      </w:r>
      <w:r>
        <w:rPr>
          <w:spacing w:val="-2"/>
        </w:rPr>
        <w:t> </w:t>
      </w:r>
      <w:r>
        <w:rPr/>
        <w:t>2002.</w:t>
      </w:r>
      <w:r>
        <w:rPr>
          <w:spacing w:val="-3"/>
        </w:rPr>
        <w:t> </w:t>
      </w:r>
      <w:r>
        <w:rPr/>
        <w:t>“Preventing</w:t>
      </w:r>
      <w:r>
        <w:rPr>
          <w:spacing w:val="-2"/>
        </w:rPr>
        <w:t> </w:t>
      </w:r>
      <w:r>
        <w:rPr/>
        <w:t>Sexual</w:t>
      </w:r>
      <w:r>
        <w:rPr>
          <w:spacing w:val="-5"/>
        </w:rPr>
        <w:t> </w:t>
      </w:r>
      <w:r>
        <w:rPr/>
        <w:t>Violence: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Rights-Based</w:t>
      </w:r>
      <w:r>
        <w:rPr>
          <w:spacing w:val="-2"/>
        </w:rPr>
        <w:t> </w:t>
      </w:r>
      <w:r>
        <w:rPr/>
        <w:t>Approach.”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Lancelot.</w:t>
      </w:r>
      <w:r>
        <w:rPr>
          <w:spacing w:val="-57"/>
        </w:rPr>
        <w:t> </w:t>
      </w:r>
      <w:hyperlink r:id="rId80">
        <w:r>
          <w:rPr>
            <w:u w:val="single"/>
          </w:rPr>
          <w:t>https://www.thelancet.com/journals/lancet/article/PIIS0140-6736(02)11135-4/fulltext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482" w:lineRule="auto" w:before="90"/>
        <w:ind w:left="826" w:right="649" w:hanging="566"/>
      </w:pPr>
      <w:r>
        <w:rPr/>
        <w:t>Keck, Margaret, and Kathryn Sikkink. 2001. “Historical Precursors to Modern Transnational</w:t>
      </w:r>
      <w:r>
        <w:rPr>
          <w:spacing w:val="1"/>
        </w:rPr>
        <w:t> </w:t>
      </w:r>
      <w:r>
        <w:rPr/>
        <w:t>Social</w:t>
      </w:r>
      <w:r>
        <w:rPr>
          <w:spacing w:val="-5"/>
        </w:rPr>
        <w:t> </w:t>
      </w:r>
      <w:r>
        <w:rPr/>
        <w:t>Movements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Networks.” Globalizations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Social</w:t>
      </w:r>
      <w:r>
        <w:rPr>
          <w:spacing w:val="-5"/>
        </w:rPr>
        <w:t> </w:t>
      </w:r>
      <w:r>
        <w:rPr/>
        <w:t>Movements:</w:t>
      </w:r>
      <w:r>
        <w:rPr>
          <w:spacing w:val="-5"/>
        </w:rPr>
        <w:t> </w:t>
      </w:r>
      <w:r>
        <w:rPr/>
        <w:t>Culture,</w:t>
      </w:r>
      <w:r>
        <w:rPr>
          <w:spacing w:val="-3"/>
        </w:rPr>
        <w:t> </w:t>
      </w:r>
      <w:r>
        <w:rPr/>
        <w:t>Power,</w:t>
      </w:r>
      <w:r>
        <w:rPr>
          <w:spacing w:val="-57"/>
        </w:rPr>
        <w:t> </w:t>
      </w:r>
      <w:r>
        <w:rPr/>
        <w:t>and the Transnational Public Sphere, 35–53. Ann Arbor: University of Michigan Press.</w:t>
      </w:r>
      <w:r>
        <w:rPr>
          <w:spacing w:val="1"/>
        </w:rPr>
        <w:t> </w:t>
      </w:r>
      <w:hyperlink r:id="rId81">
        <w:r>
          <w:rPr>
            <w:u w:val="single"/>
          </w:rPr>
          <w:t>http://courses.washington.edu/pbaf531/KeckSikkink.pdf</w:t>
        </w:r>
      </w:hyperlink>
    </w:p>
    <w:p>
      <w:pPr>
        <w:spacing w:after="0" w:line="482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480" w:lineRule="auto" w:before="90"/>
        <w:ind w:left="826" w:right="649" w:hanging="566"/>
      </w:pPr>
      <w:r>
        <w:rPr/>
        <w:t>Klugman,</w:t>
      </w:r>
      <w:r>
        <w:rPr>
          <w:spacing w:val="-2"/>
        </w:rPr>
        <w:t> </w:t>
      </w:r>
      <w:r>
        <w:rPr/>
        <w:t>J;</w:t>
      </w:r>
      <w:r>
        <w:rPr>
          <w:spacing w:val="-3"/>
        </w:rPr>
        <w:t> </w:t>
      </w:r>
      <w:r>
        <w:rPr/>
        <w:t>Hanmer,</w:t>
      </w:r>
      <w:r>
        <w:rPr>
          <w:spacing w:val="3"/>
        </w:rPr>
        <w:t> </w:t>
      </w:r>
      <w:r>
        <w:rPr/>
        <w:t>L;</w:t>
      </w:r>
      <w:r>
        <w:rPr>
          <w:spacing w:val="-3"/>
        </w:rPr>
        <w:t> </w:t>
      </w:r>
      <w:r>
        <w:rPr/>
        <w:t>Twigg,</w:t>
      </w:r>
      <w:r>
        <w:rPr>
          <w:spacing w:val="57"/>
        </w:rPr>
        <w:t> </w:t>
      </w:r>
      <w:r>
        <w:rPr/>
        <w:t>S;</w:t>
      </w:r>
      <w:r>
        <w:rPr>
          <w:spacing w:val="-3"/>
        </w:rPr>
        <w:t> </w:t>
      </w:r>
      <w:r>
        <w:rPr/>
        <w:t>Hasan,</w:t>
      </w:r>
      <w:r>
        <w:rPr>
          <w:spacing w:val="3"/>
        </w:rPr>
        <w:t> </w:t>
      </w:r>
      <w:r>
        <w:rPr/>
        <w:t>T;</w:t>
      </w:r>
      <w:r>
        <w:rPr>
          <w:spacing w:val="-3"/>
        </w:rPr>
        <w:t> </w:t>
      </w:r>
      <w:r>
        <w:rPr/>
        <w:t>McCleary-Sills,</w:t>
      </w:r>
      <w:r>
        <w:rPr>
          <w:spacing w:val="-1"/>
        </w:rPr>
        <w:t> </w:t>
      </w:r>
      <w:r>
        <w:rPr/>
        <w:t>J;</w:t>
      </w:r>
      <w:r>
        <w:rPr>
          <w:spacing w:val="55"/>
        </w:rPr>
        <w:t> </w:t>
      </w:r>
      <w:r>
        <w:rPr/>
        <w:t>Santamaria,</w:t>
      </w:r>
      <w:r>
        <w:rPr>
          <w:spacing w:val="-1"/>
        </w:rPr>
        <w:t> </w:t>
      </w:r>
      <w:r>
        <w:rPr/>
        <w:t>J,</w:t>
      </w:r>
      <w:r>
        <w:rPr>
          <w:spacing w:val="-1"/>
        </w:rPr>
        <w:t> </w:t>
      </w:r>
      <w:r>
        <w:rPr/>
        <w:t>2014,</w:t>
      </w:r>
      <w:r>
        <w:rPr>
          <w:spacing w:val="-1"/>
        </w:rPr>
        <w:t> </w:t>
      </w:r>
      <w:r>
        <w:rPr/>
        <w:t>Voice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Agency: Empowering Women and Girls for Shared Prosperity. Washington, DC: World</w:t>
      </w:r>
      <w:r>
        <w:rPr>
          <w:spacing w:val="1"/>
        </w:rPr>
        <w:t> </w:t>
      </w:r>
      <w:r>
        <w:rPr/>
        <w:t>Bank</w:t>
      </w:r>
      <w:r>
        <w:rPr>
          <w:spacing w:val="-1"/>
        </w:rPr>
        <w:t> </w:t>
      </w:r>
      <w:r>
        <w:rPr/>
        <w:t>Group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480" w:lineRule="auto"/>
        <w:ind w:left="826" w:right="858" w:hanging="566"/>
      </w:pPr>
      <w:r>
        <w:rPr/>
        <w:t>Kofman, Yasmin B, Garfin, Diana Rose. 2020. Home is not always a haven: The domestic</w:t>
      </w:r>
      <w:r>
        <w:rPr>
          <w:spacing w:val="1"/>
        </w:rPr>
        <w:t> </w:t>
      </w:r>
      <w:r>
        <w:rPr/>
        <w:t>violence</w:t>
      </w:r>
      <w:r>
        <w:rPr>
          <w:spacing w:val="-5"/>
        </w:rPr>
        <w:t> </w:t>
      </w:r>
      <w:r>
        <w:rPr/>
        <w:t>crisis</w:t>
      </w:r>
      <w:r>
        <w:rPr>
          <w:spacing w:val="-1"/>
        </w:rPr>
        <w:t> </w:t>
      </w:r>
      <w:r>
        <w:rPr/>
        <w:t>amid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COVID-19</w:t>
      </w:r>
      <w:r>
        <w:rPr>
          <w:spacing w:val="-2"/>
        </w:rPr>
        <w:t> </w:t>
      </w:r>
      <w:r>
        <w:rPr/>
        <w:t>pandemic.</w:t>
      </w:r>
      <w:r>
        <w:rPr>
          <w:spacing w:val="-3"/>
        </w:rPr>
        <w:t> </w:t>
      </w:r>
      <w:r>
        <w:rPr/>
        <w:t>Psychological</w:t>
      </w:r>
      <w:r>
        <w:rPr>
          <w:spacing w:val="-4"/>
        </w:rPr>
        <w:t> </w:t>
      </w:r>
      <w:r>
        <w:rPr/>
        <w:t>Trauma:</w:t>
      </w:r>
      <w:r>
        <w:rPr>
          <w:spacing w:val="1"/>
        </w:rPr>
        <w:t> </w:t>
      </w:r>
      <w:r>
        <w:rPr/>
        <w:t>Theory,</w:t>
      </w:r>
      <w:r>
        <w:rPr>
          <w:spacing w:val="-2"/>
        </w:rPr>
        <w:t> </w:t>
      </w:r>
      <w:r>
        <w:rPr/>
        <w:t>Research,</w:t>
      </w:r>
      <w:r>
        <w:rPr>
          <w:spacing w:val="-57"/>
        </w:rPr>
        <w:t> </w:t>
      </w:r>
      <w:r>
        <w:rPr/>
        <w:t>Practice,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Policy,</w:t>
      </w:r>
      <w:r>
        <w:rPr>
          <w:spacing w:val="-1"/>
        </w:rPr>
        <w:t> </w:t>
      </w:r>
      <w:r>
        <w:rPr/>
        <w:t>12(S1), S199–S201.</w:t>
      </w:r>
      <w:r>
        <w:rPr>
          <w:spacing w:val="-1"/>
        </w:rPr>
        <w:t> </w:t>
      </w:r>
      <w:hyperlink r:id="rId82">
        <w:r>
          <w:rPr>
            <w:u w:val="single"/>
          </w:rPr>
          <w:t>https://doi.org/10.1037/tra0000866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77" w:lineRule="auto" w:before="90"/>
        <w:ind w:left="826" w:right="649" w:hanging="566"/>
      </w:pPr>
      <w:r>
        <w:rPr/>
        <w:t>Lebret,</w:t>
      </w:r>
      <w:r>
        <w:rPr>
          <w:spacing w:val="-3"/>
        </w:rPr>
        <w:t> </w:t>
      </w:r>
      <w:r>
        <w:rPr/>
        <w:t>Aubrey.</w:t>
      </w:r>
      <w:r>
        <w:rPr>
          <w:spacing w:val="2"/>
        </w:rPr>
        <w:t> </w:t>
      </w:r>
      <w:r>
        <w:rPr/>
        <w:t>“Covid-19</w:t>
      </w:r>
      <w:r>
        <w:rPr>
          <w:spacing w:val="-2"/>
        </w:rPr>
        <w:t> </w:t>
      </w:r>
      <w:r>
        <w:rPr/>
        <w:t>Pandemic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Derogation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Rights.</w:t>
      </w:r>
      <w:r>
        <w:rPr>
          <w:spacing w:val="-2"/>
        </w:rPr>
        <w:t> </w:t>
      </w:r>
      <w:r>
        <w:rPr/>
        <w:t>Journal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/>
        <w:t>Law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Biosciences,</w:t>
      </w:r>
      <w:r>
        <w:rPr>
          <w:spacing w:val="-1"/>
        </w:rPr>
        <w:t> </w:t>
      </w:r>
      <w:r>
        <w:rPr/>
        <w:t>7(1):</w:t>
      </w:r>
      <w:r>
        <w:rPr>
          <w:spacing w:val="-2"/>
        </w:rPr>
        <w:t> </w:t>
      </w:r>
      <w:r>
        <w:rPr/>
        <w:t>2020.</w:t>
      </w:r>
      <w:r>
        <w:rPr>
          <w:spacing w:val="2"/>
        </w:rPr>
        <w:t> </w:t>
      </w:r>
      <w:hyperlink r:id="rId83">
        <w:r>
          <w:rPr>
            <w:u w:val="single"/>
          </w:rPr>
          <w:t>https://doi.org/10.1093/jlb/lsaa015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77" w:lineRule="auto" w:before="90"/>
        <w:ind w:left="826" w:right="747" w:hanging="566"/>
      </w:pPr>
      <w:r>
        <w:rPr/>
        <w:t>Lutz, Ellen L., and Kathryn Sikkink. "International Human Rights Law and Practice in Latin</w:t>
      </w:r>
      <w:r>
        <w:rPr>
          <w:spacing w:val="1"/>
        </w:rPr>
        <w:t> </w:t>
      </w:r>
      <w:r>
        <w:rPr/>
        <w:t>America."</w:t>
      </w:r>
      <w:r>
        <w:rPr>
          <w:spacing w:val="-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54,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(2000):</w:t>
      </w:r>
      <w:r>
        <w:rPr>
          <w:spacing w:val="-3"/>
        </w:rPr>
        <w:t> </w:t>
      </w:r>
      <w:r>
        <w:rPr/>
        <w:t>633-59.</w:t>
      </w:r>
      <w:r>
        <w:rPr>
          <w:spacing w:val="-1"/>
        </w:rPr>
        <w:t> </w:t>
      </w:r>
      <w:r>
        <w:rPr/>
        <w:t>Accessed</w:t>
      </w:r>
      <w:r>
        <w:rPr>
          <w:spacing w:val="-1"/>
        </w:rPr>
        <w:t> </w:t>
      </w:r>
      <w:r>
        <w:rPr/>
        <w:t>March</w:t>
      </w:r>
      <w:r>
        <w:rPr>
          <w:spacing w:val="-1"/>
        </w:rPr>
        <w:t> </w:t>
      </w:r>
      <w:r>
        <w:rPr/>
        <w:t>22,</w:t>
      </w:r>
      <w:r>
        <w:rPr>
          <w:spacing w:val="-1"/>
        </w:rPr>
        <w:t> </w:t>
      </w:r>
      <w:r>
        <w:rPr/>
        <w:t>2021.</w:t>
      </w:r>
      <w:r>
        <w:rPr>
          <w:spacing w:val="-57"/>
        </w:rPr>
        <w:t> </w:t>
      </w:r>
      <w:hyperlink r:id="rId84">
        <w:r>
          <w:rPr>
            <w:u w:val="single"/>
          </w:rPr>
          <w:t>http://www.jstor.org/stable/2601347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82" w:lineRule="auto" w:before="90"/>
        <w:ind w:left="826" w:right="649" w:hanging="566"/>
      </w:pPr>
      <w:r>
        <w:rPr/>
        <w:t>Mcilwaine,</w:t>
      </w:r>
      <w:r>
        <w:rPr>
          <w:spacing w:val="-3"/>
        </w:rPr>
        <w:t> </w:t>
      </w:r>
      <w:r>
        <w:rPr/>
        <w:t>Cathy.</w:t>
      </w:r>
      <w:r>
        <w:rPr>
          <w:spacing w:val="-3"/>
        </w:rPr>
        <w:t> </w:t>
      </w:r>
      <w:r>
        <w:rPr/>
        <w:t>2013.</w:t>
      </w:r>
      <w:r>
        <w:rPr>
          <w:spacing w:val="-2"/>
        </w:rPr>
        <w:t> </w:t>
      </w:r>
      <w:r>
        <w:rPr/>
        <w:t>“Urbanization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Gender-Based</w:t>
      </w:r>
      <w:r>
        <w:rPr>
          <w:spacing w:val="-3"/>
        </w:rPr>
        <w:t> </w:t>
      </w:r>
      <w:r>
        <w:rPr/>
        <w:t>Violence:</w:t>
      </w:r>
      <w:r>
        <w:rPr>
          <w:spacing w:val="-4"/>
        </w:rPr>
        <w:t> </w:t>
      </w:r>
      <w:r>
        <w:rPr/>
        <w:t>Exploring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Paradoxes</w:t>
      </w:r>
      <w:r>
        <w:rPr>
          <w:spacing w:val="-2"/>
        </w:rPr>
        <w:t> </w:t>
      </w:r>
      <w:r>
        <w:rPr/>
        <w:t>in</w:t>
      </w:r>
      <w:r>
        <w:rPr>
          <w:spacing w:val="-57"/>
        </w:rPr>
        <w:t> </w:t>
      </w:r>
      <w:r>
        <w:rPr/>
        <w:t>the</w:t>
      </w:r>
      <w:r>
        <w:rPr>
          <w:spacing w:val="-3"/>
        </w:rPr>
        <w:t> </w:t>
      </w:r>
      <w:r>
        <w:rPr/>
        <w:t>Global</w:t>
      </w:r>
      <w:r>
        <w:rPr>
          <w:spacing w:val="-2"/>
        </w:rPr>
        <w:t> </w:t>
      </w:r>
      <w:r>
        <w:rPr/>
        <w:t>South.”</w:t>
      </w:r>
      <w:r>
        <w:rPr>
          <w:spacing w:val="-2"/>
        </w:rPr>
        <w:t> </w:t>
      </w:r>
      <w:r>
        <w:rPr/>
        <w:t>Environment</w:t>
      </w:r>
      <w:r>
        <w:rPr>
          <w:spacing w:val="3"/>
        </w:rPr>
        <w:t> </w:t>
      </w:r>
      <w:r>
        <w:rPr/>
        <w:t>and Urbanization 25(1):</w:t>
      </w:r>
      <w:r>
        <w:rPr>
          <w:spacing w:val="-2"/>
        </w:rPr>
        <w:t> </w:t>
      </w:r>
      <w:r>
        <w:rPr/>
        <w:t>65–79.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82" w:lineRule="auto"/>
        <w:ind w:left="826" w:right="1029" w:hanging="566"/>
      </w:pPr>
      <w:r>
        <w:rPr/>
        <w:t>Meekers,</w:t>
      </w:r>
      <w:r>
        <w:rPr>
          <w:spacing w:val="-3"/>
        </w:rPr>
        <w:t> </w:t>
      </w:r>
      <w:r>
        <w:rPr/>
        <w:t>Dominique,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C</w:t>
      </w:r>
      <w:r>
        <w:rPr>
          <w:spacing w:val="-2"/>
        </w:rPr>
        <w:t> </w:t>
      </w:r>
      <w:r>
        <w:rPr/>
        <w:t>Pallin,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Paul</w:t>
      </w:r>
      <w:r>
        <w:rPr>
          <w:spacing w:val="-4"/>
        </w:rPr>
        <w:t> </w:t>
      </w:r>
      <w:r>
        <w:rPr/>
        <w:t>Hutchinson.</w:t>
      </w:r>
      <w:r>
        <w:rPr>
          <w:spacing w:val="-2"/>
        </w:rPr>
        <w:t> </w:t>
      </w:r>
      <w:r>
        <w:rPr/>
        <w:t>2013.</w:t>
      </w:r>
      <w:r>
        <w:rPr>
          <w:spacing w:val="-3"/>
        </w:rPr>
        <w:t> </w:t>
      </w:r>
      <w:r>
        <w:rPr/>
        <w:t>“Intimate</w:t>
      </w:r>
      <w:r>
        <w:rPr>
          <w:spacing w:val="-4"/>
        </w:rPr>
        <w:t> </w:t>
      </w:r>
      <w:r>
        <w:rPr/>
        <w:t>Partner</w:t>
      </w:r>
      <w:r>
        <w:rPr>
          <w:spacing w:val="-2"/>
        </w:rPr>
        <w:t> </w:t>
      </w:r>
      <w:r>
        <w:rPr/>
        <w:t>Violence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Mental</w:t>
      </w:r>
      <w:r>
        <w:rPr>
          <w:spacing w:val="-2"/>
        </w:rPr>
        <w:t> </w:t>
      </w:r>
      <w:r>
        <w:rPr/>
        <w:t>Health</w:t>
      </w:r>
      <w:r>
        <w:rPr>
          <w:spacing w:val="3"/>
        </w:rPr>
        <w:t> </w:t>
      </w:r>
      <w:r>
        <w:rPr/>
        <w:t>in Bolivia.”</w:t>
      </w:r>
      <w:r>
        <w:rPr>
          <w:spacing w:val="-2"/>
        </w:rPr>
        <w:t> </w:t>
      </w:r>
      <w:r>
        <w:rPr/>
        <w:t>BMC</w:t>
      </w:r>
      <w:r>
        <w:rPr>
          <w:spacing w:val="-1"/>
        </w:rPr>
        <w:t> </w:t>
      </w:r>
      <w:r>
        <w:rPr/>
        <w:t>Women’s</w:t>
      </w:r>
      <w:r>
        <w:rPr>
          <w:spacing w:val="1"/>
        </w:rPr>
        <w:t> </w:t>
      </w:r>
      <w:r>
        <w:rPr/>
        <w:t>Health 13(1).</w:t>
      </w:r>
    </w:p>
    <w:p>
      <w:pPr>
        <w:spacing w:after="0" w:line="482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826" w:right="876" w:hanging="566"/>
        <w:jc w:val="both"/>
      </w:pPr>
      <w:r>
        <w:rPr/>
        <w:t>Merry,</w:t>
      </w:r>
      <w:r>
        <w:rPr>
          <w:spacing w:val="-3"/>
        </w:rPr>
        <w:t> </w:t>
      </w:r>
      <w:r>
        <w:rPr/>
        <w:t>Sally</w:t>
      </w:r>
      <w:r>
        <w:rPr>
          <w:spacing w:val="-2"/>
        </w:rPr>
        <w:t> </w:t>
      </w:r>
      <w:r>
        <w:rPr/>
        <w:t>Engle.</w:t>
      </w:r>
      <w:r>
        <w:rPr>
          <w:spacing w:val="-2"/>
        </w:rPr>
        <w:t> </w:t>
      </w:r>
      <w:r>
        <w:rPr/>
        <w:t>2006.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gender</w:t>
      </w:r>
      <w:r>
        <w:rPr>
          <w:spacing w:val="1"/>
        </w:rPr>
        <w:t> </w:t>
      </w:r>
      <w:r>
        <w:rPr/>
        <w:t>violence:</w:t>
      </w:r>
      <w:r>
        <w:rPr>
          <w:spacing w:val="-4"/>
        </w:rPr>
        <w:t> </w:t>
      </w:r>
      <w:r>
        <w:rPr/>
        <w:t>translating</w:t>
      </w:r>
      <w:r>
        <w:rPr>
          <w:spacing w:val="-3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law</w:t>
      </w:r>
      <w:r>
        <w:rPr>
          <w:spacing w:val="-2"/>
        </w:rPr>
        <w:t> </w:t>
      </w:r>
      <w:r>
        <w:rPr/>
        <w:t>into</w:t>
      </w:r>
      <w:r>
        <w:rPr>
          <w:spacing w:val="-57"/>
        </w:rPr>
        <w:t> </w:t>
      </w:r>
      <w:r>
        <w:rPr/>
        <w:t>local</w:t>
      </w:r>
      <w:r>
        <w:rPr>
          <w:spacing w:val="2"/>
        </w:rPr>
        <w:t> </w:t>
      </w:r>
      <w:r>
        <w:rPr/>
        <w:t>justice. Chicago:</w:t>
      </w:r>
      <w:r>
        <w:rPr>
          <w:spacing w:val="-2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of Chicago Press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480" w:lineRule="auto"/>
        <w:ind w:left="826" w:right="774" w:hanging="566"/>
        <w:jc w:val="both"/>
      </w:pPr>
      <w:r>
        <w:rPr/>
        <w:t>Merry, Sally Engle. 2016. The Seductions of Quantification: Measuring Human Rights, Gender</w:t>
      </w:r>
      <w:r>
        <w:rPr>
          <w:spacing w:val="-57"/>
        </w:rPr>
        <w:t> </w:t>
      </w:r>
      <w:r>
        <w:rPr/>
        <w:t>Violence,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Sex</w:t>
      </w:r>
      <w:r>
        <w:rPr>
          <w:spacing w:val="-2"/>
        </w:rPr>
        <w:t> </w:t>
      </w:r>
      <w:r>
        <w:rPr/>
        <w:t>Trafficking. (Chicago</w:t>
      </w:r>
      <w:r>
        <w:rPr>
          <w:spacing w:val="-3"/>
        </w:rPr>
        <w:t> </w:t>
      </w:r>
      <w:r>
        <w:rPr/>
        <w:t>series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law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society).</w:t>
      </w:r>
      <w:r>
        <w:rPr>
          <w:spacing w:val="-2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Chicago</w:t>
      </w:r>
      <w:r>
        <w:rPr>
          <w:spacing w:val="-58"/>
        </w:rPr>
        <w:t> </w:t>
      </w:r>
      <w:r>
        <w:rPr/>
        <w:t>Press.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line="477" w:lineRule="auto" w:before="0"/>
        <w:ind w:left="826" w:right="649" w:hanging="566"/>
        <w:jc w:val="left"/>
        <w:rPr>
          <w:i/>
          <w:sz w:val="24"/>
        </w:rPr>
      </w:pPr>
      <w:r>
        <w:rPr>
          <w:sz w:val="24"/>
        </w:rPr>
        <w:t>Ministerio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Justicia,</w:t>
      </w:r>
      <w:r>
        <w:rPr>
          <w:spacing w:val="-2"/>
          <w:sz w:val="24"/>
        </w:rPr>
        <w:t> </w:t>
      </w:r>
      <w:r>
        <w:rPr>
          <w:sz w:val="24"/>
        </w:rPr>
        <w:t>Instituto</w:t>
      </w:r>
      <w:r>
        <w:rPr>
          <w:spacing w:val="-2"/>
          <w:sz w:val="24"/>
        </w:rPr>
        <w:t> </w:t>
      </w:r>
      <w:r>
        <w:rPr>
          <w:sz w:val="24"/>
        </w:rPr>
        <w:t>Nacional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Estadística.</w:t>
      </w:r>
      <w:r>
        <w:rPr>
          <w:spacing w:val="-2"/>
          <w:sz w:val="24"/>
        </w:rPr>
        <w:t> </w:t>
      </w:r>
      <w:r>
        <w:rPr>
          <w:sz w:val="24"/>
        </w:rPr>
        <w:t>2016.</w:t>
      </w:r>
      <w:r>
        <w:rPr>
          <w:spacing w:val="4"/>
          <w:sz w:val="24"/>
        </w:rPr>
        <w:t> </w:t>
      </w:r>
      <w:r>
        <w:rPr>
          <w:i/>
          <w:sz w:val="24"/>
        </w:rPr>
        <w:t>Encuesta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Prevalencia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características 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 Violencia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contra las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mujeres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22"/>
        </w:rPr>
      </w:pPr>
    </w:p>
    <w:p>
      <w:pPr>
        <w:pStyle w:val="BodyText"/>
        <w:spacing w:line="480" w:lineRule="auto" w:before="1"/>
        <w:ind w:left="826" w:right="1067" w:hanging="566"/>
      </w:pPr>
      <w:r>
        <w:rPr/>
        <w:t>Mittal,</w:t>
      </w:r>
      <w:r>
        <w:rPr>
          <w:spacing w:val="-2"/>
        </w:rPr>
        <w:t> </w:t>
      </w:r>
      <w:r>
        <w:rPr/>
        <w:t>Shalini,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Tushar</w:t>
      </w:r>
      <w:r>
        <w:rPr>
          <w:spacing w:val="-2"/>
        </w:rPr>
        <w:t> </w:t>
      </w:r>
      <w:r>
        <w:rPr/>
        <w:t>Singh.</w:t>
      </w:r>
      <w:r>
        <w:rPr>
          <w:spacing w:val="-1"/>
        </w:rPr>
        <w:t> </w:t>
      </w:r>
      <w:r>
        <w:rPr/>
        <w:t>“Gender-Based</w:t>
      </w:r>
      <w:r>
        <w:rPr>
          <w:spacing w:val="-2"/>
        </w:rPr>
        <w:t> </w:t>
      </w:r>
      <w:r>
        <w:rPr/>
        <w:t>Violence</w:t>
      </w:r>
      <w:r>
        <w:rPr>
          <w:spacing w:val="-4"/>
        </w:rPr>
        <w:t> </w:t>
      </w:r>
      <w:r>
        <w:rPr/>
        <w:t>During</w:t>
      </w:r>
      <w:r>
        <w:rPr>
          <w:spacing w:val="-2"/>
        </w:rPr>
        <w:t> </w:t>
      </w:r>
      <w:r>
        <w:rPr/>
        <w:t>COVID-19</w:t>
      </w:r>
      <w:r>
        <w:rPr>
          <w:spacing w:val="-2"/>
        </w:rPr>
        <w:t> </w:t>
      </w:r>
      <w:r>
        <w:rPr/>
        <w:t>Pandemic:</w:t>
      </w:r>
      <w:r>
        <w:rPr>
          <w:spacing w:val="-3"/>
        </w:rPr>
        <w:t> </w:t>
      </w:r>
      <w:r>
        <w:rPr/>
        <w:t>A</w:t>
      </w:r>
      <w:r>
        <w:rPr>
          <w:spacing w:val="-57"/>
        </w:rPr>
        <w:t> </w:t>
      </w:r>
      <w:r>
        <w:rPr/>
        <w:t>Mini-Review.” Frontiers in Women's Global Health. Frontiers, July 27, 2020.</w:t>
      </w:r>
      <w:r>
        <w:rPr>
          <w:spacing w:val="1"/>
        </w:rPr>
        <w:t> </w:t>
      </w:r>
      <w:hyperlink r:id="rId11">
        <w:r>
          <w:rPr>
            <w:u w:val="single"/>
          </w:rPr>
          <w:t>https://www.frontiersin.org/articles/10.3389/fgwh.2020.00004/full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480" w:lineRule="auto" w:before="90"/>
        <w:ind w:left="826" w:right="795" w:hanging="566"/>
      </w:pPr>
      <w:r>
        <w:rPr/>
        <w:t>Navarrete</w:t>
      </w:r>
      <w:r>
        <w:rPr>
          <w:spacing w:val="-4"/>
        </w:rPr>
        <w:t> </w:t>
      </w:r>
      <w:r>
        <w:rPr/>
        <w:t>Solórzano,</w:t>
      </w:r>
      <w:r>
        <w:rPr>
          <w:spacing w:val="-2"/>
        </w:rPr>
        <w:t> </w:t>
      </w:r>
      <w:r>
        <w:rPr/>
        <w:t>Daniel</w:t>
      </w:r>
      <w:r>
        <w:rPr>
          <w:spacing w:val="-4"/>
        </w:rPr>
        <w:t> </w:t>
      </w:r>
      <w:r>
        <w:rPr/>
        <w:t>Alejandro,</w:t>
      </w:r>
      <w:r>
        <w:rPr>
          <w:spacing w:val="-2"/>
        </w:rPr>
        <w:t> </w:t>
      </w:r>
      <w:r>
        <w:rPr/>
        <w:t>Gamez,</w:t>
      </w:r>
      <w:r>
        <w:rPr>
          <w:spacing w:val="-1"/>
        </w:rPr>
        <w:t> </w:t>
      </w:r>
      <w:r>
        <w:rPr/>
        <w:t>María</w:t>
      </w:r>
      <w:r>
        <w:rPr>
          <w:spacing w:val="-4"/>
        </w:rPr>
        <w:t> </w:t>
      </w:r>
      <w:r>
        <w:rPr/>
        <w:t>Rodríguez,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Corcho,</w:t>
      </w:r>
      <w:r>
        <w:rPr>
          <w:spacing w:val="-1"/>
        </w:rPr>
        <w:t> </w:t>
      </w:r>
      <w:r>
        <w:rPr/>
        <w:t>Osvaldo</w:t>
      </w:r>
      <w:r>
        <w:rPr>
          <w:spacing w:val="-2"/>
        </w:rPr>
        <w:t> </w:t>
      </w:r>
      <w:r>
        <w:rPr/>
        <w:t>Jiménez</w:t>
      </w:r>
      <w:r>
        <w:rPr>
          <w:spacing w:val="-57"/>
        </w:rPr>
        <w:t> </w:t>
      </w:r>
      <w:r>
        <w:rPr/>
        <w:t>Pérez. Gender violence on pandemic of COVID-19. International Journal of Health</w:t>
      </w:r>
      <w:r>
        <w:rPr>
          <w:spacing w:val="1"/>
        </w:rPr>
        <w:t> </w:t>
      </w:r>
      <w:r>
        <w:rPr/>
        <w:t>Sciences,</w:t>
      </w:r>
      <w:r>
        <w:rPr>
          <w:spacing w:val="-1"/>
        </w:rPr>
        <w:t> </w:t>
      </w:r>
      <w:r>
        <w:rPr/>
        <w:t>(2020):</w:t>
      </w:r>
      <w:r>
        <w:rPr>
          <w:spacing w:val="-2"/>
        </w:rPr>
        <w:t> </w:t>
      </w:r>
      <w:r>
        <w:rPr/>
        <w:t>10-18. </w:t>
      </w:r>
      <w:hyperlink r:id="rId85">
        <w:r>
          <w:rPr>
            <w:u w:val="single"/>
          </w:rPr>
          <w:t>https://doi.org/10.29332/ijhs.v4n2.437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480" w:lineRule="auto" w:before="90"/>
        <w:ind w:left="826" w:right="1845" w:hanging="566"/>
      </w:pPr>
      <w:r>
        <w:rPr/>
        <w:t>Neff,</w:t>
      </w:r>
      <w:r>
        <w:rPr>
          <w:spacing w:val="-1"/>
        </w:rPr>
        <w:t> </w:t>
      </w:r>
      <w:r>
        <w:rPr/>
        <w:t>Stephen.</w:t>
      </w:r>
      <w:r>
        <w:rPr>
          <w:spacing w:val="-1"/>
        </w:rPr>
        <w:t> </w:t>
      </w:r>
      <w:r>
        <w:rPr/>
        <w:t>“A Short</w:t>
      </w:r>
      <w:r>
        <w:rPr>
          <w:spacing w:val="-3"/>
        </w:rPr>
        <w:t> </w:t>
      </w:r>
      <w:r>
        <w:rPr/>
        <w:t>History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Law”</w:t>
      </w:r>
      <w:r>
        <w:rPr>
          <w:spacing w:val="-3"/>
        </w:rPr>
        <w:t> </w:t>
      </w:r>
      <w:r>
        <w:rPr/>
        <w:t>(2003).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D.</w:t>
      </w:r>
      <w:r>
        <w:rPr>
          <w:spacing w:val="-1"/>
        </w:rPr>
        <w:t> </w:t>
      </w:r>
      <w:r>
        <w:rPr/>
        <w:t>Evans (Ed.),</w:t>
      </w:r>
      <w:r>
        <w:rPr>
          <w:spacing w:val="-57"/>
        </w:rPr>
        <w:t> </w:t>
      </w:r>
      <w:r>
        <w:rPr/>
        <w:t>International</w:t>
      </w:r>
      <w:r>
        <w:rPr>
          <w:spacing w:val="2"/>
        </w:rPr>
        <w:t> </w:t>
      </w:r>
      <w:r>
        <w:rPr/>
        <w:t>Law</w:t>
      </w:r>
      <w:r>
        <w:rPr>
          <w:spacing w:val="1"/>
        </w:rPr>
        <w:t> </w:t>
      </w:r>
      <w:r>
        <w:rPr/>
        <w:t>Oxford</w:t>
      </w:r>
      <w:r>
        <w:rPr>
          <w:spacing w:val="-1"/>
        </w:rPr>
        <w:t> </w:t>
      </w:r>
      <w:r>
        <w:rPr/>
        <w:t>University Press.</w:t>
      </w:r>
      <w:r>
        <w:rPr>
          <w:spacing w:val="4"/>
        </w:rPr>
        <w:t> </w:t>
      </w:r>
      <w:r>
        <w:rPr/>
        <w:t>(pp.</w:t>
      </w:r>
      <w:r>
        <w:rPr>
          <w:spacing w:val="-1"/>
        </w:rPr>
        <w:t> </w:t>
      </w:r>
      <w:r>
        <w:rPr/>
        <w:t>31-58).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2" w:lineRule="auto"/>
        <w:ind w:left="826" w:right="649" w:hanging="566"/>
      </w:pPr>
      <w:r>
        <w:rPr/>
        <w:t>Oelsner,</w:t>
      </w:r>
      <w:r>
        <w:rPr>
          <w:spacing w:val="-3"/>
        </w:rPr>
        <w:t> </w:t>
      </w:r>
      <w:r>
        <w:rPr/>
        <w:t>Natalia.</w:t>
      </w:r>
      <w:r>
        <w:rPr>
          <w:spacing w:val="-2"/>
        </w:rPr>
        <w:t> </w:t>
      </w:r>
      <w:r>
        <w:rPr/>
        <w:t>2018.</w:t>
      </w:r>
      <w:r>
        <w:rPr>
          <w:spacing w:val="-2"/>
        </w:rPr>
        <w:t> </w:t>
      </w:r>
      <w:r>
        <w:rPr/>
        <w:t>“Violencia</w:t>
      </w:r>
      <w:r>
        <w:rPr>
          <w:spacing w:val="-4"/>
        </w:rPr>
        <w:t> </w:t>
      </w:r>
      <w:r>
        <w:rPr/>
        <w:t>Machista</w:t>
      </w:r>
      <w:r>
        <w:rPr>
          <w:spacing w:val="-4"/>
        </w:rPr>
        <w:t> </w:t>
      </w:r>
      <w:r>
        <w:rPr/>
        <w:t>Normalizada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América</w:t>
      </w:r>
      <w:r>
        <w:rPr>
          <w:spacing w:val="-4"/>
        </w:rPr>
        <w:t> </w:t>
      </w:r>
      <w:r>
        <w:rPr/>
        <w:t>Latina:</w:t>
      </w:r>
      <w:r>
        <w:rPr>
          <w:spacing w:val="-4"/>
        </w:rPr>
        <w:t> </w:t>
      </w:r>
      <w:r>
        <w:rPr/>
        <w:t>‘Las</w:t>
      </w:r>
      <w:r>
        <w:rPr>
          <w:spacing w:val="-2"/>
        </w:rPr>
        <w:t> </w:t>
      </w:r>
      <w:r>
        <w:rPr/>
        <w:t>Mujeres</w:t>
      </w:r>
      <w:r>
        <w:rPr>
          <w:spacing w:val="-1"/>
        </w:rPr>
        <w:t> </w:t>
      </w:r>
      <w:r>
        <w:rPr/>
        <w:t>Se</w:t>
      </w:r>
      <w:r>
        <w:rPr>
          <w:spacing w:val="-57"/>
        </w:rPr>
        <w:t> </w:t>
      </w:r>
      <w:r>
        <w:rPr/>
        <w:t>Acostumbran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</w:t>
      </w:r>
      <w:r>
        <w:rPr>
          <w:spacing w:val="4"/>
        </w:rPr>
        <w:t> </w:t>
      </w:r>
      <w:r>
        <w:rPr/>
        <w:t>Golpeadas.’”</w:t>
      </w:r>
      <w:r>
        <w:rPr>
          <w:spacing w:val="1"/>
        </w:rPr>
        <w:t> </w:t>
      </w:r>
      <w:r>
        <w:rPr/>
        <w:t>EuroNews.</w:t>
      </w:r>
    </w:p>
    <w:p>
      <w:pPr>
        <w:spacing w:after="0" w:line="482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before="88"/>
        <w:ind w:left="826"/>
      </w:pPr>
      <w:hyperlink r:id="rId86">
        <w:r>
          <w:rPr>
            <w:u w:val="single"/>
          </w:rPr>
          <w:t>https://es.euronews.com/2018/07/25/violencia-machista-normalizada-en-america-latina-</w:t>
        </w:r>
      </w:hyperlink>
    </w:p>
    <w:p>
      <w:pPr>
        <w:pStyle w:val="BodyText"/>
        <w:rPr>
          <w:sz w:val="16"/>
        </w:rPr>
      </w:pPr>
    </w:p>
    <w:p>
      <w:pPr>
        <w:pStyle w:val="BodyText"/>
        <w:spacing w:before="90"/>
        <w:ind w:left="826"/>
      </w:pPr>
      <w:hyperlink r:id="rId86">
        <w:r>
          <w:rPr>
            <w:u w:val="single"/>
          </w:rPr>
          <w:t>las-mujeres-se-acostumbran-a-ser-golpeada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482" w:lineRule="auto" w:before="90"/>
        <w:ind w:left="826" w:right="1826" w:hanging="566"/>
      </w:pPr>
      <w:r>
        <w:rPr/>
        <w:t>Opinión</w:t>
      </w:r>
      <w:r>
        <w:rPr>
          <w:spacing w:val="-2"/>
        </w:rPr>
        <w:t> </w:t>
      </w:r>
      <w:r>
        <w:rPr/>
        <w:t>Bolivia.</w:t>
      </w:r>
      <w:r>
        <w:rPr>
          <w:spacing w:val="-2"/>
        </w:rPr>
        <w:t> </w:t>
      </w:r>
      <w:r>
        <w:rPr/>
        <w:t>“Leyes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Mujer</w:t>
      </w:r>
      <w:r>
        <w:rPr>
          <w:spacing w:val="-2"/>
        </w:rPr>
        <w:t> </w:t>
      </w:r>
      <w:r>
        <w:rPr/>
        <w:t>Boliviana.”</w:t>
      </w:r>
      <w:r>
        <w:rPr>
          <w:spacing w:val="1"/>
        </w:rPr>
        <w:t> </w:t>
      </w:r>
      <w:r>
        <w:rPr/>
        <w:t>Opinión</w:t>
      </w:r>
      <w:r>
        <w:rPr>
          <w:spacing w:val="-2"/>
        </w:rPr>
        <w:t> </w:t>
      </w:r>
      <w:r>
        <w:rPr/>
        <w:t>Bolivia,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/>
        <w:t>8,</w:t>
      </w:r>
      <w:r>
        <w:rPr>
          <w:spacing w:val="-2"/>
        </w:rPr>
        <w:t> </w:t>
      </w:r>
      <w:r>
        <w:rPr/>
        <w:t>2012.</w:t>
      </w:r>
      <w:r>
        <w:rPr>
          <w:spacing w:val="-57"/>
        </w:rPr>
        <w:t> </w:t>
      </w:r>
      <w:hyperlink r:id="rId87">
        <w:r>
          <w:rPr>
            <w:u w:val="single"/>
          </w:rPr>
          <w:t>https://www.opinion.com.bo/articulo/dia-internacional-mujer/leyes-mujer-</w:t>
        </w:r>
      </w:hyperlink>
    </w:p>
    <w:p>
      <w:pPr>
        <w:pStyle w:val="BodyText"/>
        <w:spacing w:line="272" w:lineRule="exact"/>
        <w:ind w:left="826"/>
      </w:pPr>
      <w:hyperlink r:id="rId87">
        <w:r>
          <w:rPr>
            <w:u w:val="single"/>
          </w:rPr>
          <w:t>boliviana/20120308012200407520.html#:~:text=Nadie%20ser%C3%A1%20torturado%2</w:t>
        </w:r>
      </w:hyperlink>
    </w:p>
    <w:p>
      <w:pPr>
        <w:pStyle w:val="BodyText"/>
        <w:rPr>
          <w:sz w:val="16"/>
        </w:rPr>
      </w:pPr>
    </w:p>
    <w:p>
      <w:pPr>
        <w:pStyle w:val="BodyText"/>
        <w:spacing w:before="90"/>
        <w:ind w:left="826"/>
      </w:pPr>
      <w:hyperlink r:id="rId87">
        <w:r>
          <w:rPr>
            <w:u w:val="single"/>
          </w:rPr>
          <w:t>C%20ni%20sufrir%C3%A1,familia%20como%20en%20la%20sociedad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480" w:lineRule="auto" w:before="90"/>
        <w:ind w:left="826" w:right="623" w:hanging="566"/>
      </w:pPr>
      <w:r>
        <w:rPr/>
        <w:t>Organization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American</w:t>
      </w:r>
      <w:r>
        <w:rPr>
          <w:spacing w:val="-3"/>
        </w:rPr>
        <w:t> </w:t>
      </w:r>
      <w:r>
        <w:rPr/>
        <w:t>States</w:t>
      </w:r>
      <w:r>
        <w:rPr>
          <w:spacing w:val="-1"/>
        </w:rPr>
        <w:t> </w:t>
      </w:r>
      <w:r>
        <w:rPr/>
        <w:t>(OAS),</w:t>
      </w:r>
      <w:r>
        <w:rPr>
          <w:spacing w:val="-2"/>
        </w:rPr>
        <w:t> </w:t>
      </w:r>
      <w:r>
        <w:rPr/>
        <w:t>American</w:t>
      </w:r>
      <w:r>
        <w:rPr>
          <w:spacing w:val="1"/>
        </w:rPr>
        <w:t> </w:t>
      </w:r>
      <w:r>
        <w:rPr/>
        <w:t>Convention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Rights,</w:t>
      </w:r>
      <w:r>
        <w:rPr>
          <w:spacing w:val="-3"/>
        </w:rPr>
        <w:t> </w:t>
      </w:r>
      <w:r>
        <w:rPr/>
        <w:t>"Pact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San</w:t>
      </w:r>
      <w:r>
        <w:rPr>
          <w:spacing w:val="-57"/>
        </w:rPr>
        <w:t> </w:t>
      </w:r>
      <w:r>
        <w:rPr/>
        <w:t>Jose", Costa Rica, 22 November 1969, available at:</w:t>
      </w:r>
      <w:r>
        <w:rPr>
          <w:spacing w:val="1"/>
        </w:rPr>
        <w:t> </w:t>
      </w:r>
      <w:hyperlink r:id="rId88">
        <w:r>
          <w:rPr>
            <w:u w:val="single"/>
          </w:rPr>
          <w:t>https://www.refworld.org/docid/3ae6b36510.html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77" w:lineRule="auto" w:before="90"/>
        <w:ind w:left="826" w:right="1070" w:hanging="566"/>
      </w:pPr>
      <w:r>
        <w:rPr/>
        <w:t>Organization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American</w:t>
      </w:r>
      <w:r>
        <w:rPr>
          <w:spacing w:val="-3"/>
        </w:rPr>
        <w:t> </w:t>
      </w:r>
      <w:r>
        <w:rPr/>
        <w:t>States</w:t>
      </w:r>
      <w:r>
        <w:rPr>
          <w:spacing w:val="-3"/>
        </w:rPr>
        <w:t> </w:t>
      </w:r>
      <w:r>
        <w:rPr/>
        <w:t>“Press</w:t>
      </w:r>
      <w:r>
        <w:rPr>
          <w:spacing w:val="-2"/>
        </w:rPr>
        <w:t> </w:t>
      </w:r>
      <w:r>
        <w:rPr/>
        <w:t>Release</w:t>
      </w:r>
      <w:r>
        <w:rPr>
          <w:spacing w:val="-5"/>
        </w:rPr>
        <w:t> </w:t>
      </w:r>
      <w:r>
        <w:rPr/>
        <w:t>on Disinformation</w:t>
      </w:r>
      <w:r>
        <w:rPr>
          <w:spacing w:val="-3"/>
        </w:rPr>
        <w:t> </w:t>
      </w:r>
      <w:r>
        <w:rPr/>
        <w:t>Campaign</w:t>
      </w:r>
      <w:r>
        <w:rPr>
          <w:spacing w:val="-3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the</w:t>
      </w:r>
      <w:r>
        <w:rPr>
          <w:spacing w:val="-57"/>
        </w:rPr>
        <w:t> </w:t>
      </w:r>
      <w:r>
        <w:rPr/>
        <w:t>Role of the OAS in the Bolivian Elections.” OAS, June 6, 2020.</w:t>
      </w:r>
      <w:r>
        <w:rPr>
          <w:spacing w:val="1"/>
        </w:rPr>
        <w:t> </w:t>
      </w:r>
      <w:hyperlink r:id="rId89">
        <w:r>
          <w:rPr>
            <w:u w:val="single"/>
          </w:rPr>
          <w:t>https://www.oas.org/en/media_center/press_release.asp?sCodigo=E-</w:t>
        </w:r>
      </w:hyperlink>
    </w:p>
    <w:p>
      <w:pPr>
        <w:pStyle w:val="BodyText"/>
        <w:spacing w:before="8"/>
        <w:ind w:left="826"/>
      </w:pPr>
      <w:hyperlink r:id="rId89">
        <w:r>
          <w:rPr>
            <w:u w:val="single"/>
          </w:rPr>
          <w:t>064%2F20#:~:text=After%20the%20elections%2C%20on%20October,of%20the%20offici</w:t>
        </w:r>
      </w:hyperlink>
    </w:p>
    <w:p>
      <w:pPr>
        <w:pStyle w:val="BodyText"/>
        <w:rPr>
          <w:sz w:val="16"/>
        </w:rPr>
      </w:pPr>
    </w:p>
    <w:p>
      <w:pPr>
        <w:pStyle w:val="BodyText"/>
        <w:spacing w:before="90"/>
        <w:ind w:left="826"/>
      </w:pPr>
      <w:hyperlink r:id="rId89">
        <w:r>
          <w:rPr>
            <w:u w:val="single"/>
          </w:rPr>
          <w:t>al%20vote%20count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line="480" w:lineRule="auto" w:before="90"/>
        <w:ind w:left="826" w:right="623" w:hanging="566"/>
        <w:jc w:val="left"/>
        <w:rPr>
          <w:sz w:val="24"/>
        </w:rPr>
      </w:pPr>
      <w:r>
        <w:rPr>
          <w:sz w:val="24"/>
        </w:rPr>
        <w:t>Osiel,</w:t>
      </w:r>
      <w:r>
        <w:rPr>
          <w:spacing w:val="-3"/>
          <w:sz w:val="24"/>
        </w:rPr>
        <w:t> </w:t>
      </w:r>
      <w:r>
        <w:rPr>
          <w:sz w:val="24"/>
        </w:rPr>
        <w:t>Mark.</w:t>
      </w:r>
      <w:r>
        <w:rPr>
          <w:spacing w:val="-2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Uncertain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Place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Purge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Within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Transitional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Justice,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Limitations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International Law in the World’s Response to Mass Atrocity </w:t>
      </w:r>
      <w:r>
        <w:rPr>
          <w:sz w:val="24"/>
        </w:rPr>
        <w:t>” In Dealing with Wars and</w:t>
      </w:r>
      <w:r>
        <w:rPr>
          <w:spacing w:val="1"/>
          <w:sz w:val="24"/>
        </w:rPr>
        <w:t> </w:t>
      </w:r>
      <w:r>
        <w:rPr>
          <w:sz w:val="24"/>
        </w:rPr>
        <w:t>Dictatorships Legal Concepts and Categories in Action, Israël Liora, and Guillaume</w:t>
      </w:r>
      <w:r>
        <w:rPr>
          <w:spacing w:val="1"/>
          <w:sz w:val="24"/>
        </w:rPr>
        <w:t> </w:t>
      </w:r>
      <w:r>
        <w:rPr>
          <w:sz w:val="24"/>
        </w:rPr>
        <w:t>Mouralis.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Hague:</w:t>
      </w:r>
      <w:r>
        <w:rPr>
          <w:spacing w:val="-2"/>
          <w:sz w:val="24"/>
        </w:rPr>
        <w:t> </w:t>
      </w:r>
      <w:r>
        <w:rPr>
          <w:sz w:val="24"/>
        </w:rPr>
        <w:t>T.M.C.</w:t>
      </w:r>
      <w:r>
        <w:rPr>
          <w:spacing w:val="-1"/>
          <w:sz w:val="24"/>
        </w:rPr>
        <w:t> </w:t>
      </w:r>
      <w:r>
        <w:rPr>
          <w:sz w:val="24"/>
        </w:rPr>
        <w:t>Asser</w:t>
      </w:r>
      <w:r>
        <w:rPr>
          <w:spacing w:val="-1"/>
          <w:sz w:val="24"/>
        </w:rPr>
        <w:t> </w:t>
      </w:r>
      <w:r>
        <w:rPr>
          <w:sz w:val="24"/>
        </w:rPr>
        <w:t>Press, 2014.</w:t>
      </w:r>
      <w:r>
        <w:rPr>
          <w:spacing w:val="-1"/>
          <w:sz w:val="24"/>
        </w:rPr>
        <w:t> </w:t>
      </w:r>
      <w:r>
        <w:rPr>
          <w:sz w:val="24"/>
        </w:rPr>
        <w:t>253–69. </w:t>
      </w:r>
      <w:hyperlink r:id="rId90">
        <w:r>
          <w:rPr>
            <w:sz w:val="24"/>
            <w:u w:val="single"/>
          </w:rPr>
          <w:t>https://link-springer-</w:t>
        </w:r>
      </w:hyperlink>
    </w:p>
    <w:p>
      <w:pPr>
        <w:pStyle w:val="BodyText"/>
        <w:spacing w:before="4"/>
        <w:ind w:left="826"/>
      </w:pPr>
      <w:hyperlink r:id="rId90">
        <w:r>
          <w:rPr>
            <w:u w:val="single"/>
          </w:rPr>
          <w:t>com.ezproxy.lib.ou.edu/content/pdf/10.1007%2F978-90-6704-930-6_15.pdf</w:t>
        </w:r>
      </w:hyperlink>
    </w:p>
    <w:p>
      <w:pPr>
        <w:spacing w:after="0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482" w:lineRule="auto" w:before="90"/>
        <w:ind w:left="826" w:right="736" w:hanging="566"/>
      </w:pPr>
      <w:r>
        <w:rPr/>
        <w:t>Palermo, T., J. Bleck, and A. Peterman. 2013. “Tip of the Iceberg: Reporting and Gender-Based</w:t>
      </w:r>
      <w:r>
        <w:rPr>
          <w:spacing w:val="-58"/>
        </w:rPr>
        <w:t> </w:t>
      </w:r>
      <w:r>
        <w:rPr/>
        <w:t>Violence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Developing</w:t>
      </w:r>
      <w:r>
        <w:rPr>
          <w:spacing w:val="-1"/>
        </w:rPr>
        <w:t> </w:t>
      </w:r>
      <w:r>
        <w:rPr/>
        <w:t>Countries.”</w:t>
      </w:r>
      <w:r>
        <w:rPr>
          <w:spacing w:val="-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Journal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Epidemiology</w:t>
      </w:r>
      <w:r>
        <w:rPr>
          <w:spacing w:val="-1"/>
        </w:rPr>
        <w:t> </w:t>
      </w:r>
      <w:r>
        <w:rPr/>
        <w:t>179(5):</w:t>
      </w:r>
      <w:r>
        <w:rPr>
          <w:spacing w:val="-3"/>
        </w:rPr>
        <w:t> </w:t>
      </w:r>
      <w:r>
        <w:rPr/>
        <w:t>602–12.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480" w:lineRule="auto"/>
        <w:ind w:left="826" w:right="623" w:hanging="566"/>
      </w:pPr>
      <w:r>
        <w:rPr/>
        <w:t>“Promotoras</w:t>
      </w:r>
      <w:r>
        <w:rPr>
          <w:spacing w:val="-5"/>
        </w:rPr>
        <w:t> </w:t>
      </w:r>
      <w:r>
        <w:rPr/>
        <w:t>Legais</w:t>
      </w:r>
      <w:r>
        <w:rPr>
          <w:spacing w:val="-5"/>
        </w:rPr>
        <w:t> </w:t>
      </w:r>
      <w:r>
        <w:rPr/>
        <w:t>Populares.”</w:t>
      </w:r>
      <w:r>
        <w:rPr>
          <w:spacing w:val="-4"/>
        </w:rPr>
        <w:t> </w:t>
      </w:r>
      <w:r>
        <w:rPr/>
        <w:t>Themis.</w:t>
      </w:r>
      <w:r>
        <w:rPr>
          <w:spacing w:val="-5"/>
        </w:rPr>
        <w:t> </w:t>
      </w:r>
      <w:hyperlink r:id="rId91">
        <w:r>
          <w:rPr/>
          <w:t>http://themis.org.br/fazemos/promotoras-legais-</w:t>
        </w:r>
      </w:hyperlink>
      <w:r>
        <w:rPr>
          <w:spacing w:val="-57"/>
        </w:rPr>
        <w:t> </w:t>
      </w:r>
      <w:r>
        <w:rPr/>
        <w:t>populares/.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/>
        <w:ind w:left="826" w:right="649" w:hanging="566"/>
      </w:pPr>
      <w:r>
        <w:rPr/>
        <w:t>Risse, Thomas, Stephen Ropp, and Kathryn Sikkink (Eds.), The Power of Human Rights:</w:t>
      </w:r>
      <w:r>
        <w:rPr>
          <w:spacing w:val="1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Norms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Domestic</w:t>
      </w:r>
      <w:r>
        <w:rPr>
          <w:spacing w:val="-4"/>
        </w:rPr>
        <w:t> </w:t>
      </w:r>
      <w:r>
        <w:rPr/>
        <w:t>Change.</w:t>
      </w:r>
      <w:r>
        <w:rPr>
          <w:spacing w:val="-1"/>
        </w:rPr>
        <w:t> </w:t>
      </w:r>
      <w:r>
        <w:rPr/>
        <w:t>Cambridge,</w:t>
      </w:r>
      <w:r>
        <w:rPr>
          <w:spacing w:val="-2"/>
        </w:rPr>
        <w:t> </w:t>
      </w:r>
      <w:r>
        <w:rPr/>
        <w:t>UK:</w:t>
      </w:r>
      <w:r>
        <w:rPr>
          <w:spacing w:val="-4"/>
        </w:rPr>
        <w:t> </w:t>
      </w:r>
      <w:r>
        <w:rPr/>
        <w:t>Cambridge</w:t>
      </w:r>
      <w:r>
        <w:rPr>
          <w:spacing w:val="-4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Press,</w:t>
      </w:r>
      <w:r>
        <w:rPr>
          <w:spacing w:val="-57"/>
        </w:rPr>
        <w:t> </w:t>
      </w:r>
      <w:r>
        <w:rPr/>
        <w:t>1999.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480" w:lineRule="auto" w:before="1"/>
        <w:ind w:left="826" w:right="755" w:hanging="566"/>
      </w:pPr>
      <w:r>
        <w:rPr/>
        <w:t>Rubiano-Matulevich, Eliana; Viollaz, Mariana. 2019. Gender Differences in Time Use :</w:t>
      </w:r>
      <w:r>
        <w:rPr>
          <w:spacing w:val="1"/>
        </w:rPr>
        <w:t> </w:t>
      </w:r>
      <w:r>
        <w:rPr/>
        <w:t>Allocating</w:t>
      </w:r>
      <w:r>
        <w:rPr>
          <w:spacing w:val="-2"/>
        </w:rPr>
        <w:t> </w:t>
      </w:r>
      <w:r>
        <w:rPr/>
        <w:t>Time</w:t>
      </w:r>
      <w:r>
        <w:rPr>
          <w:spacing w:val="-4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Market</w:t>
      </w:r>
      <w:r>
        <w:rPr>
          <w:spacing w:val="-4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Household.</w:t>
      </w:r>
      <w:r>
        <w:rPr>
          <w:spacing w:val="-2"/>
        </w:rPr>
        <w:t> </w:t>
      </w:r>
      <w:r>
        <w:rPr/>
        <w:t>Policy</w:t>
      </w:r>
      <w:r>
        <w:rPr>
          <w:spacing w:val="-2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Working</w:t>
      </w:r>
      <w:r>
        <w:rPr>
          <w:spacing w:val="-2"/>
        </w:rPr>
        <w:t> </w:t>
      </w:r>
      <w:r>
        <w:rPr/>
        <w:t>Paper;</w:t>
      </w:r>
      <w:r>
        <w:rPr>
          <w:spacing w:val="-57"/>
        </w:rPr>
        <w:t> </w:t>
      </w:r>
      <w:r>
        <w:rPr/>
        <w:t>No.</w:t>
      </w:r>
      <w:r>
        <w:rPr>
          <w:spacing w:val="-1"/>
        </w:rPr>
        <w:t> </w:t>
      </w:r>
      <w:r>
        <w:rPr/>
        <w:t>8981. World Bank, Washington,</w:t>
      </w:r>
      <w:r>
        <w:rPr>
          <w:spacing w:val="-1"/>
        </w:rPr>
        <w:t> </w:t>
      </w:r>
      <w:r>
        <w:rPr/>
        <w:t>DC. ©</w:t>
      </w:r>
      <w:r>
        <w:rPr>
          <w:spacing w:val="2"/>
        </w:rPr>
        <w:t> </w:t>
      </w:r>
      <w:r>
        <w:rPr/>
        <w:t>World Bank.</w:t>
      </w:r>
      <w:r>
        <w:rPr>
          <w:spacing w:val="1"/>
        </w:rPr>
        <w:t> </w:t>
      </w:r>
      <w:hyperlink r:id="rId92">
        <w:r>
          <w:rPr>
            <w:u w:val="single"/>
          </w:rPr>
          <w:t>https://openknowledge.worldbank.org/handle/10986/32274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480" w:lineRule="auto" w:before="90"/>
        <w:ind w:left="826" w:right="649" w:hanging="566"/>
      </w:pPr>
      <w:r>
        <w:rPr/>
        <w:t>Saravia,</w:t>
      </w:r>
      <w:r>
        <w:rPr>
          <w:spacing w:val="-2"/>
        </w:rPr>
        <w:t> </w:t>
      </w:r>
      <w:r>
        <w:rPr/>
        <w:t>Selma</w:t>
      </w:r>
      <w:r>
        <w:rPr>
          <w:spacing w:val="-3"/>
        </w:rPr>
        <w:t> </w:t>
      </w:r>
      <w:r>
        <w:rPr/>
        <w:t>Isabel.</w:t>
      </w:r>
      <w:r>
        <w:rPr>
          <w:spacing w:val="-2"/>
        </w:rPr>
        <w:t> </w:t>
      </w:r>
      <w:r>
        <w:rPr/>
        <w:t>“En</w:t>
      </w:r>
      <w:r>
        <w:rPr>
          <w:spacing w:val="-1"/>
        </w:rPr>
        <w:t> </w:t>
      </w:r>
      <w:r>
        <w:rPr/>
        <w:t>Cuarentena,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Casa</w:t>
      </w:r>
      <w:r>
        <w:rPr>
          <w:spacing w:val="-4"/>
        </w:rPr>
        <w:t> </w:t>
      </w:r>
      <w:r>
        <w:rPr/>
        <w:t>Fue</w:t>
      </w:r>
      <w:r>
        <w:rPr>
          <w:spacing w:val="2"/>
        </w:rPr>
        <w:t> </w:t>
      </w:r>
      <w:r>
        <w:rPr/>
        <w:t>La</w:t>
      </w:r>
      <w:r>
        <w:rPr>
          <w:spacing w:val="-4"/>
        </w:rPr>
        <w:t> </w:t>
      </w:r>
      <w:r>
        <w:rPr/>
        <w:t>Condena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Muchas</w:t>
      </w:r>
      <w:r>
        <w:rPr>
          <w:spacing w:val="-1"/>
        </w:rPr>
        <w:t> </w:t>
      </w:r>
      <w:r>
        <w:rPr/>
        <w:t>Mujeres.”</w:t>
      </w:r>
      <w:r>
        <w:rPr>
          <w:spacing w:val="-57"/>
        </w:rPr>
        <w:t> </w:t>
      </w:r>
      <w:r>
        <w:rPr/>
        <w:t>Violentadas en Cuarentena, November 11, 2020.</w:t>
      </w:r>
      <w:r>
        <w:rPr>
          <w:spacing w:val="1"/>
        </w:rPr>
        <w:t> </w:t>
      </w:r>
      <w:hyperlink r:id="rId93">
        <w:r>
          <w:rPr>
            <w:u w:val="single"/>
          </w:rPr>
          <w:t>https://violentadasencuarentena.distintaslatitudes.net/portfolio/bolivia/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77" w:lineRule="auto" w:before="90"/>
        <w:ind w:left="826" w:right="649" w:hanging="566"/>
      </w:pPr>
      <w:r>
        <w:rPr/>
        <w:t>Sanjel,</w:t>
      </w:r>
      <w:r>
        <w:rPr>
          <w:spacing w:val="-3"/>
        </w:rPr>
        <w:t> </w:t>
      </w:r>
      <w:r>
        <w:rPr/>
        <w:t>S.</w:t>
      </w:r>
      <w:r>
        <w:rPr>
          <w:spacing w:val="-2"/>
        </w:rPr>
        <w:t> </w:t>
      </w:r>
      <w:r>
        <w:rPr/>
        <w:t>2015.</w:t>
      </w:r>
      <w:r>
        <w:rPr>
          <w:spacing w:val="-2"/>
        </w:rPr>
        <w:t> </w:t>
      </w:r>
      <w:r>
        <w:rPr/>
        <w:t>“Gender-Based</w:t>
      </w:r>
      <w:r>
        <w:rPr>
          <w:spacing w:val="-2"/>
        </w:rPr>
        <w:t> </w:t>
      </w:r>
      <w:r>
        <w:rPr/>
        <w:t>Violence: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Crucial</w:t>
      </w:r>
      <w:r>
        <w:rPr>
          <w:spacing w:val="1"/>
        </w:rPr>
        <w:t> </w:t>
      </w:r>
      <w:r>
        <w:rPr/>
        <w:t>Challenge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Public</w:t>
      </w:r>
      <w:r>
        <w:rPr>
          <w:spacing w:val="-4"/>
        </w:rPr>
        <w:t> </w:t>
      </w:r>
      <w:r>
        <w:rPr/>
        <w:t>Health.”</w:t>
      </w:r>
      <w:r>
        <w:rPr>
          <w:spacing w:val="-4"/>
        </w:rPr>
        <w:t> </w:t>
      </w:r>
      <w:r>
        <w:rPr/>
        <w:t>Kathmandu</w:t>
      </w:r>
      <w:r>
        <w:rPr>
          <w:spacing w:val="-57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Medical</w:t>
      </w:r>
      <w:r>
        <w:rPr>
          <w:spacing w:val="-2"/>
        </w:rPr>
        <w:t> </w:t>
      </w:r>
      <w:r>
        <w:rPr/>
        <w:t>Journal</w:t>
      </w:r>
      <w:r>
        <w:rPr>
          <w:spacing w:val="-2"/>
        </w:rPr>
        <w:t> </w:t>
      </w:r>
      <w:r>
        <w:rPr/>
        <w:t>11(2):</w:t>
      </w:r>
      <w:r>
        <w:rPr>
          <w:spacing w:val="-2"/>
        </w:rPr>
        <w:t> </w:t>
      </w:r>
      <w:r>
        <w:rPr/>
        <w:t>179–84.</w:t>
      </w:r>
    </w:p>
    <w:p>
      <w:pPr>
        <w:spacing w:after="0" w:line="477" w:lineRule="auto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826" w:right="660" w:hanging="566"/>
      </w:pPr>
      <w:r>
        <w:rPr>
          <w:spacing w:val="-1"/>
        </w:rPr>
        <w:t>Shalhoub‐Kevorkian,</w:t>
      </w:r>
      <w:r>
        <w:rPr>
          <w:spacing w:val="-13"/>
        </w:rPr>
        <w:t> </w:t>
      </w:r>
      <w:r>
        <w:rPr>
          <w:spacing w:val="-1"/>
        </w:rPr>
        <w:t>Nadera.</w:t>
      </w:r>
      <w:r>
        <w:rPr>
          <w:spacing w:val="-12"/>
        </w:rPr>
        <w:t> </w:t>
      </w:r>
      <w:r>
        <w:rPr>
          <w:spacing w:val="-1"/>
        </w:rPr>
        <w:t>2003.</w:t>
      </w:r>
      <w:r>
        <w:rPr>
          <w:spacing w:val="-9"/>
        </w:rPr>
        <w:t> </w:t>
      </w:r>
      <w:r>
        <w:rPr>
          <w:spacing w:val="-1"/>
        </w:rPr>
        <w:t>“Reexamining</w:t>
      </w:r>
      <w:r>
        <w:rPr>
          <w:spacing w:val="-12"/>
        </w:rPr>
        <w:t> </w:t>
      </w:r>
      <w:r>
        <w:rPr>
          <w:spacing w:val="-1"/>
        </w:rPr>
        <w:t>Femicide:</w:t>
      </w:r>
      <w:r>
        <w:rPr>
          <w:spacing w:val="-14"/>
        </w:rPr>
        <w:t> </w:t>
      </w:r>
      <w:r>
        <w:rPr>
          <w:spacing w:val="-1"/>
        </w:rPr>
        <w:t>Breaking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Silence</w:t>
      </w:r>
      <w:r>
        <w:rPr>
          <w:spacing w:val="-14"/>
        </w:rPr>
        <w:t> </w:t>
      </w:r>
      <w:r>
        <w:rPr/>
        <w:t>and</w:t>
      </w:r>
      <w:r>
        <w:rPr>
          <w:spacing w:val="-12"/>
        </w:rPr>
        <w:t> </w:t>
      </w:r>
      <w:r>
        <w:rPr/>
        <w:t>Crossing</w:t>
      </w:r>
      <w:r>
        <w:rPr>
          <w:spacing w:val="-57"/>
        </w:rPr>
        <w:t> </w:t>
      </w:r>
      <w:r>
        <w:rPr/>
        <w:t>‘Scientific’</w:t>
      </w:r>
      <w:r>
        <w:rPr>
          <w:spacing w:val="-1"/>
        </w:rPr>
        <w:t> </w:t>
      </w:r>
      <w:r>
        <w:rPr/>
        <w:t>Borders.”</w:t>
      </w:r>
      <w:r>
        <w:rPr>
          <w:spacing w:val="-2"/>
        </w:rPr>
        <w:t> </w:t>
      </w:r>
      <w:r>
        <w:rPr/>
        <w:t>Signs:</w:t>
      </w:r>
      <w:r>
        <w:rPr>
          <w:spacing w:val="-3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Women</w:t>
      </w:r>
      <w:r>
        <w:rPr>
          <w:spacing w:val="4"/>
        </w:rPr>
        <w:t> </w:t>
      </w:r>
      <w:r>
        <w:rPr/>
        <w:t>in</w:t>
      </w:r>
      <w:r>
        <w:rPr>
          <w:spacing w:val="-1"/>
        </w:rPr>
        <w:t> </w:t>
      </w:r>
      <w:r>
        <w:rPr/>
        <w:t>Culture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Society 28(2):</w:t>
      </w:r>
      <w:r>
        <w:rPr>
          <w:spacing w:val="-3"/>
        </w:rPr>
        <w:t> </w:t>
      </w:r>
      <w:r>
        <w:rPr/>
        <w:t>581–608.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260" w:right="0" w:firstLine="0"/>
        <w:jc w:val="left"/>
        <w:rPr>
          <w:sz w:val="24"/>
        </w:rPr>
      </w:pPr>
      <w:r>
        <w:rPr>
          <w:sz w:val="24"/>
        </w:rPr>
        <w:t>Sikkink,</w:t>
      </w:r>
      <w:r>
        <w:rPr>
          <w:spacing w:val="-2"/>
          <w:sz w:val="24"/>
        </w:rPr>
        <w:t> </w:t>
      </w:r>
      <w:r>
        <w:rPr>
          <w:sz w:val="24"/>
        </w:rPr>
        <w:t>Kathryn.</w:t>
      </w:r>
      <w:r>
        <w:rPr>
          <w:spacing w:val="-1"/>
          <w:sz w:val="24"/>
        </w:rPr>
        <w:t> </w:t>
      </w:r>
      <w:r>
        <w:rPr>
          <w:sz w:val="24"/>
        </w:rPr>
        <w:t>2017 </w:t>
      </w:r>
      <w:r>
        <w:rPr>
          <w:i/>
          <w:sz w:val="24"/>
        </w:rPr>
        <w:t>Evidence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 Hope: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Making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Rights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Work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21st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Century</w:t>
      </w:r>
      <w:r>
        <w:rPr>
          <w:sz w:val="24"/>
        </w:rPr>
        <w:t>.</w:t>
      </w:r>
    </w:p>
    <w:p>
      <w:pPr>
        <w:pStyle w:val="BodyText"/>
        <w:spacing w:before="3"/>
      </w:pPr>
    </w:p>
    <w:p>
      <w:pPr>
        <w:pStyle w:val="BodyText"/>
        <w:ind w:left="826"/>
      </w:pPr>
      <w:r>
        <w:rPr/>
        <w:t>Princeton,</w:t>
      </w:r>
      <w:r>
        <w:rPr>
          <w:spacing w:val="-2"/>
        </w:rPr>
        <w:t> </w:t>
      </w:r>
      <w:r>
        <w:rPr/>
        <w:t>NJ:</w:t>
      </w:r>
      <w:r>
        <w:rPr>
          <w:spacing w:val="-3"/>
        </w:rPr>
        <w:t> </w:t>
      </w:r>
      <w:r>
        <w:rPr/>
        <w:t>Princeton</w:t>
      </w:r>
      <w:r>
        <w:rPr>
          <w:spacing w:val="-1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Press.</w:t>
      </w:r>
      <w:r>
        <w:rPr>
          <w:spacing w:val="-2"/>
        </w:rPr>
        <w:t> </w:t>
      </w:r>
      <w:r>
        <w:rPr/>
        <w:t>336</w:t>
      </w:r>
      <w:r>
        <w:rPr>
          <w:spacing w:val="-1"/>
        </w:rPr>
        <w:t> </w:t>
      </w:r>
      <w:r>
        <w:rPr/>
        <w:t>pp.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480" w:lineRule="auto" w:before="227"/>
        <w:ind w:left="826" w:right="1026" w:hanging="566"/>
      </w:pPr>
      <w:r>
        <w:rPr/>
        <w:t>Simmons, Beth A. and Creamer, Cosette D., "Do Self-Reporting Regimes Matter? Evidence</w:t>
      </w:r>
      <w:r>
        <w:rPr>
          <w:spacing w:val="1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Convention</w:t>
      </w:r>
      <w:r>
        <w:rPr>
          <w:spacing w:val="-2"/>
        </w:rPr>
        <w:t> </w:t>
      </w:r>
      <w:r>
        <w:rPr/>
        <w:t>Against</w:t>
      </w:r>
      <w:r>
        <w:rPr>
          <w:spacing w:val="-3"/>
        </w:rPr>
        <w:t> </w:t>
      </w:r>
      <w:r>
        <w:rPr/>
        <w:t>Torture"</w:t>
      </w:r>
      <w:r>
        <w:rPr>
          <w:spacing w:val="-1"/>
        </w:rPr>
        <w:t> </w:t>
      </w:r>
      <w:r>
        <w:rPr/>
        <w:t>(2019).</w:t>
      </w:r>
      <w:r>
        <w:rPr>
          <w:spacing w:val="-1"/>
        </w:rPr>
        <w:t> </w:t>
      </w:r>
      <w:r>
        <w:rPr/>
        <w:t>Faculty</w:t>
      </w:r>
      <w:r>
        <w:rPr>
          <w:spacing w:val="-2"/>
        </w:rPr>
        <w:t> </w:t>
      </w:r>
      <w:r>
        <w:rPr/>
        <w:t>Scholarship</w:t>
      </w:r>
      <w:r>
        <w:rPr>
          <w:spacing w:val="-1"/>
        </w:rPr>
        <w:t> </w:t>
      </w:r>
      <w:r>
        <w:rPr/>
        <w:t>at</w:t>
      </w:r>
      <w:r>
        <w:rPr>
          <w:spacing w:val="-4"/>
        </w:rPr>
        <w:t> </w:t>
      </w:r>
      <w:r>
        <w:rPr/>
        <w:t>Penn</w:t>
      </w:r>
      <w:r>
        <w:rPr>
          <w:spacing w:val="-1"/>
        </w:rPr>
        <w:t> </w:t>
      </w:r>
      <w:r>
        <w:rPr/>
        <w:t>Law.</w:t>
      </w:r>
      <w:r>
        <w:rPr>
          <w:spacing w:val="-1"/>
        </w:rPr>
        <w:t> </w:t>
      </w:r>
      <w:r>
        <w:rPr/>
        <w:t>2057.</w:t>
      </w:r>
      <w:r>
        <w:rPr>
          <w:spacing w:val="-57"/>
        </w:rPr>
        <w:t> </w:t>
      </w:r>
      <w:hyperlink r:id="rId94">
        <w:r>
          <w:rPr>
            <w:u w:val="single"/>
          </w:rPr>
          <w:t>https://scholarship.law.upenn.edu/faculty_scholarship/2057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77" w:lineRule="auto" w:before="90"/>
        <w:ind w:left="826" w:right="683" w:hanging="566"/>
      </w:pPr>
      <w:r>
        <w:rPr/>
        <w:t>Smith,</w:t>
      </w:r>
      <w:r>
        <w:rPr>
          <w:spacing w:val="-3"/>
        </w:rPr>
        <w:t> </w:t>
      </w:r>
      <w:r>
        <w:rPr/>
        <w:t>Heather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Sex</w:t>
      </w:r>
      <w:r>
        <w:rPr>
          <w:spacing w:val="-2"/>
        </w:rPr>
        <w:t> </w:t>
      </w:r>
      <w:r>
        <w:rPr/>
        <w:t>Trafficking:</w:t>
      </w:r>
      <w:r>
        <w:rPr>
          <w:spacing w:val="-4"/>
        </w:rPr>
        <w:t> </w:t>
      </w:r>
      <w:r>
        <w:rPr/>
        <w:t>Trends,</w:t>
      </w:r>
      <w:r>
        <w:rPr>
          <w:spacing w:val="-2"/>
        </w:rPr>
        <w:t> </w:t>
      </w:r>
      <w:r>
        <w:rPr/>
        <w:t>Challenges,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International</w:t>
      </w:r>
      <w:r>
        <w:rPr>
          <w:spacing w:val="-57"/>
        </w:rPr>
        <w:t> </w:t>
      </w:r>
      <w:r>
        <w:rPr/>
        <w:t>Law.</w:t>
      </w:r>
      <w:r>
        <w:rPr>
          <w:spacing w:val="-1"/>
        </w:rPr>
        <w:t> </w:t>
      </w:r>
      <w:r>
        <w:rPr>
          <w:i/>
        </w:rPr>
        <w:t>Human Rights</w:t>
      </w:r>
      <w:r>
        <w:rPr>
          <w:i/>
          <w:spacing w:val="1"/>
        </w:rPr>
        <w:t> </w:t>
      </w:r>
      <w:r>
        <w:rPr>
          <w:i/>
        </w:rPr>
        <w:t>Review</w:t>
      </w:r>
      <w:r>
        <w:rPr>
          <w:i/>
          <w:spacing w:val="2"/>
        </w:rPr>
        <w:t> </w:t>
      </w:r>
      <w:r>
        <w:rPr/>
        <w:t>12,  (2011):</w:t>
      </w:r>
      <w:r>
        <w:rPr>
          <w:spacing w:val="-3"/>
        </w:rPr>
        <w:t> </w:t>
      </w:r>
      <w:r>
        <w:rPr/>
        <w:t>284 </w:t>
      </w:r>
      <w:hyperlink r:id="rId95">
        <w:r>
          <w:rPr>
            <w:u w:val="single"/>
          </w:rPr>
          <w:t>https://doi-</w:t>
        </w:r>
      </w:hyperlink>
    </w:p>
    <w:p>
      <w:pPr>
        <w:pStyle w:val="BodyText"/>
        <w:spacing w:before="7"/>
        <w:ind w:left="826"/>
      </w:pPr>
      <w:hyperlink r:id="rId95">
        <w:r>
          <w:rPr>
            <w:u w:val="single"/>
          </w:rPr>
          <w:t>org.ezproxy.lib.ou.edu/10.1007/s12142-010-0185-4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80" w:lineRule="auto" w:before="90"/>
        <w:ind w:left="826" w:right="612" w:hanging="566"/>
      </w:pPr>
      <w:r>
        <w:rPr/>
        <w:t>Trigo,</w:t>
      </w:r>
      <w:r>
        <w:rPr>
          <w:spacing w:val="-3"/>
        </w:rPr>
        <w:t> </w:t>
      </w:r>
      <w:r>
        <w:rPr/>
        <w:t>María</w:t>
      </w:r>
      <w:r>
        <w:rPr>
          <w:spacing w:val="-5"/>
        </w:rPr>
        <w:t> </w:t>
      </w:r>
      <w:r>
        <w:rPr/>
        <w:t>Silvia,</w:t>
      </w:r>
      <w:r>
        <w:rPr>
          <w:spacing w:val="-2"/>
        </w:rPr>
        <w:t> </w:t>
      </w:r>
      <w:r>
        <w:rPr/>
        <w:t>Anatoly</w:t>
      </w:r>
      <w:r>
        <w:rPr>
          <w:spacing w:val="-3"/>
        </w:rPr>
        <w:t> </w:t>
      </w:r>
      <w:r>
        <w:rPr/>
        <w:t>Kurmanaev,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Allison</w:t>
      </w:r>
      <w:r>
        <w:rPr>
          <w:spacing w:val="-3"/>
        </w:rPr>
        <w:t> </w:t>
      </w:r>
      <w:r>
        <w:rPr/>
        <w:t>Mccann.</w:t>
      </w:r>
      <w:r>
        <w:rPr>
          <w:spacing w:val="-3"/>
        </w:rPr>
        <w:t> </w:t>
      </w:r>
      <w:r>
        <w:rPr/>
        <w:t>“As</w:t>
      </w:r>
      <w:r>
        <w:rPr>
          <w:spacing w:val="-1"/>
        </w:rPr>
        <w:t> </w:t>
      </w:r>
      <w:r>
        <w:rPr/>
        <w:t>Politicians</w:t>
      </w:r>
      <w:r>
        <w:rPr>
          <w:spacing w:val="-2"/>
        </w:rPr>
        <w:t> </w:t>
      </w:r>
      <w:r>
        <w:rPr/>
        <w:t>Clashed,</w:t>
      </w:r>
      <w:r>
        <w:rPr>
          <w:spacing w:val="-3"/>
        </w:rPr>
        <w:t> </w:t>
      </w:r>
      <w:r>
        <w:rPr/>
        <w:t>Bolivia's</w:t>
      </w:r>
      <w:r>
        <w:rPr>
          <w:spacing w:val="-57"/>
        </w:rPr>
        <w:t> </w:t>
      </w:r>
      <w:r>
        <w:rPr/>
        <w:t>Pandemic Death Rate Soared.” The New York Times. The New York Times, August 22,</w:t>
      </w:r>
      <w:r>
        <w:rPr>
          <w:spacing w:val="1"/>
        </w:rPr>
        <w:t> </w:t>
      </w:r>
      <w:r>
        <w:rPr/>
        <w:t>2020.</w:t>
      </w:r>
      <w:r>
        <w:rPr>
          <w:spacing w:val="-1"/>
        </w:rPr>
        <w:t> </w:t>
      </w:r>
      <w:hyperlink r:id="rId40">
        <w:r>
          <w:rPr>
            <w:u w:val="single"/>
          </w:rPr>
          <w:t>https://www.nytimes.com/2020/08/22/world/americas/virus-bolivia.html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line="480" w:lineRule="auto" w:before="90"/>
        <w:ind w:left="826" w:right="716" w:hanging="566"/>
        <w:jc w:val="left"/>
        <w:rPr>
          <w:sz w:val="24"/>
        </w:rPr>
      </w:pPr>
      <w:r>
        <w:rPr>
          <w:sz w:val="24"/>
        </w:rPr>
        <w:t>Ulrich,</w:t>
      </w:r>
      <w:r>
        <w:rPr>
          <w:spacing w:val="-3"/>
          <w:sz w:val="24"/>
        </w:rPr>
        <w:t> </w:t>
      </w:r>
      <w:r>
        <w:rPr>
          <w:sz w:val="24"/>
        </w:rPr>
        <w:t>Jennifer</w:t>
      </w:r>
      <w:r>
        <w:rPr>
          <w:spacing w:val="1"/>
          <w:sz w:val="24"/>
        </w:rPr>
        <w:t> </w:t>
      </w:r>
      <w:r>
        <w:rPr>
          <w:sz w:val="24"/>
        </w:rPr>
        <w:t>L.</w:t>
      </w:r>
      <w:r>
        <w:rPr>
          <w:spacing w:val="-3"/>
          <w:sz w:val="24"/>
        </w:rPr>
        <w:t> </w:t>
      </w:r>
      <w:r>
        <w:rPr>
          <w:sz w:val="24"/>
        </w:rPr>
        <w:t>2000. </w:t>
      </w:r>
      <w:r>
        <w:rPr>
          <w:i/>
          <w:sz w:val="24"/>
        </w:rPr>
        <w:t>Confronting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Gender-Based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Violence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Institutions: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 Solution to the Pandemic Within Reach? </w:t>
      </w:r>
      <w:r>
        <w:rPr>
          <w:sz w:val="24"/>
        </w:rPr>
        <w:t>Indiana Journal of Legal Studies: Vol 7: Iss 2,</w:t>
      </w:r>
      <w:r>
        <w:rPr>
          <w:spacing w:val="1"/>
          <w:sz w:val="24"/>
        </w:rPr>
        <w:t> </w:t>
      </w:r>
      <w:r>
        <w:rPr>
          <w:sz w:val="24"/>
        </w:rPr>
        <w:t>Article</w:t>
      </w:r>
      <w:r>
        <w:rPr>
          <w:spacing w:val="-3"/>
          <w:sz w:val="24"/>
        </w:rPr>
        <w:t> </w:t>
      </w:r>
      <w:r>
        <w:rPr>
          <w:sz w:val="24"/>
        </w:rPr>
        <w:t>11.</w:t>
      </w:r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732" w:footer="0" w:top="1340" w:bottom="280" w:left="1180" w:right="820"/>
        </w:sectPr>
      </w:pPr>
    </w:p>
    <w:p>
      <w:pPr>
        <w:spacing w:line="477" w:lineRule="auto" w:before="88"/>
        <w:ind w:left="826" w:right="1381" w:hanging="566"/>
        <w:jc w:val="left"/>
        <w:rPr>
          <w:sz w:val="24"/>
        </w:rPr>
      </w:pPr>
      <w:r>
        <w:rPr>
          <w:sz w:val="24"/>
        </w:rPr>
        <w:t>UN General Assembly, </w:t>
      </w:r>
      <w:r>
        <w:rPr>
          <w:i/>
          <w:sz w:val="24"/>
        </w:rPr>
        <w:t>International Bill of Human Rights, </w:t>
      </w:r>
      <w:r>
        <w:rPr>
          <w:sz w:val="24"/>
        </w:rPr>
        <w:t>10 December 1948,</w:t>
      </w:r>
      <w:r>
        <w:rPr>
          <w:spacing w:val="1"/>
          <w:sz w:val="24"/>
        </w:rPr>
        <w:t> </w:t>
      </w:r>
      <w:r>
        <w:rPr>
          <w:sz w:val="24"/>
        </w:rPr>
        <w:t>A/RES/217(III)A-E,</w:t>
      </w:r>
      <w:r>
        <w:rPr>
          <w:spacing w:val="-6"/>
          <w:sz w:val="24"/>
        </w:rPr>
        <w:t> </w:t>
      </w:r>
      <w:r>
        <w:rPr>
          <w:sz w:val="24"/>
        </w:rPr>
        <w:t>available</w:t>
      </w:r>
      <w:r>
        <w:rPr>
          <w:spacing w:val="-2"/>
          <w:sz w:val="24"/>
        </w:rPr>
        <w:t> </w:t>
      </w:r>
      <w:r>
        <w:rPr>
          <w:sz w:val="24"/>
        </w:rPr>
        <w:t>at:</w:t>
      </w:r>
      <w:r>
        <w:rPr>
          <w:spacing w:val="-6"/>
          <w:sz w:val="24"/>
        </w:rPr>
        <w:t> </w:t>
      </w:r>
      <w:hyperlink r:id="rId96">
        <w:r>
          <w:rPr>
            <w:sz w:val="24"/>
            <w:u w:val="single"/>
          </w:rPr>
          <w:t>https://www.refworld.org/docid/3b00f08b48.html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spacing w:line="482" w:lineRule="auto" w:before="90"/>
        <w:ind w:left="826" w:right="0" w:hanging="566"/>
        <w:jc w:val="left"/>
        <w:rPr>
          <w:sz w:val="24"/>
        </w:rPr>
      </w:pP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General</w:t>
      </w:r>
      <w:r>
        <w:rPr>
          <w:spacing w:val="-3"/>
          <w:sz w:val="24"/>
        </w:rPr>
        <w:t> </w:t>
      </w:r>
      <w:r>
        <w:rPr>
          <w:sz w:val="24"/>
        </w:rPr>
        <w:t>Assembly, </w:t>
      </w:r>
      <w:r>
        <w:rPr>
          <w:i/>
          <w:sz w:val="24"/>
        </w:rPr>
        <w:t>Universal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Declaration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Human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Rights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December</w:t>
      </w:r>
      <w:r>
        <w:rPr>
          <w:spacing w:val="-1"/>
          <w:sz w:val="24"/>
        </w:rPr>
        <w:t> </w:t>
      </w:r>
      <w:r>
        <w:rPr>
          <w:sz w:val="24"/>
        </w:rPr>
        <w:t>1948,</w:t>
      </w:r>
      <w:r>
        <w:rPr>
          <w:spacing w:val="-2"/>
          <w:sz w:val="24"/>
        </w:rPr>
        <w:t> </w:t>
      </w:r>
      <w:r>
        <w:rPr>
          <w:sz w:val="24"/>
        </w:rPr>
        <w:t>217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(III),</w:t>
      </w:r>
      <w:r>
        <w:rPr>
          <w:spacing w:val="-57"/>
          <w:sz w:val="24"/>
        </w:rPr>
        <w:t> </w:t>
      </w:r>
      <w:r>
        <w:rPr>
          <w:sz w:val="24"/>
        </w:rPr>
        <w:t>available</w:t>
      </w:r>
      <w:r>
        <w:rPr>
          <w:spacing w:val="2"/>
          <w:sz w:val="24"/>
        </w:rPr>
        <w:t> </w:t>
      </w:r>
      <w:r>
        <w:rPr>
          <w:sz w:val="24"/>
        </w:rPr>
        <w:t>at:</w:t>
      </w:r>
      <w:r>
        <w:rPr>
          <w:spacing w:val="-1"/>
          <w:sz w:val="24"/>
        </w:rPr>
        <w:t> </w:t>
      </w:r>
      <w:hyperlink r:id="rId97">
        <w:r>
          <w:rPr>
            <w:sz w:val="24"/>
            <w:u w:val="single"/>
          </w:rPr>
          <w:t>https://www.refworld.org/docid/3ae6b3712c.html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line="480" w:lineRule="auto" w:before="90"/>
        <w:ind w:left="826" w:right="1194" w:hanging="566"/>
        <w:jc w:val="left"/>
        <w:rPr>
          <w:sz w:val="24"/>
        </w:rPr>
      </w:pPr>
      <w:r>
        <w:rPr>
          <w:sz w:val="24"/>
        </w:rPr>
        <w:t>UN General Assembly, </w:t>
      </w:r>
      <w:r>
        <w:rPr>
          <w:i/>
          <w:sz w:val="24"/>
        </w:rPr>
        <w:t>International Covenant on Civil and Political Rights</w:t>
      </w:r>
      <w:r>
        <w:rPr>
          <w:sz w:val="24"/>
        </w:rPr>
        <w:t>, 16 December</w:t>
      </w:r>
      <w:r>
        <w:rPr>
          <w:spacing w:val="-57"/>
          <w:sz w:val="24"/>
        </w:rPr>
        <w:t> </w:t>
      </w:r>
      <w:r>
        <w:rPr>
          <w:sz w:val="24"/>
        </w:rPr>
        <w:t>1966, United Nations, Treaty Series, vol. 999, p. 171, available at:</w:t>
      </w:r>
      <w:r>
        <w:rPr>
          <w:spacing w:val="1"/>
          <w:sz w:val="24"/>
        </w:rPr>
        <w:t> </w:t>
      </w:r>
      <w:hyperlink r:id="rId98">
        <w:r>
          <w:rPr>
            <w:sz w:val="24"/>
            <w:u w:val="single"/>
          </w:rPr>
          <w:t>https://www.refworld.org/docid/3ae6b3aa0.html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line="477" w:lineRule="auto" w:before="90"/>
        <w:ind w:left="826" w:right="623" w:hanging="566"/>
        <w:jc w:val="left"/>
        <w:rPr>
          <w:sz w:val="24"/>
        </w:rPr>
      </w:pP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General</w:t>
      </w:r>
      <w:r>
        <w:rPr>
          <w:spacing w:val="-4"/>
          <w:sz w:val="24"/>
        </w:rPr>
        <w:t> </w:t>
      </w:r>
      <w:r>
        <w:rPr>
          <w:sz w:val="24"/>
        </w:rPr>
        <w:t>Assembly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Convention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Elimination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All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Forms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Discrimination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Against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Women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December</w:t>
      </w:r>
      <w:r>
        <w:rPr>
          <w:spacing w:val="-1"/>
          <w:sz w:val="24"/>
        </w:rPr>
        <w:t> </w:t>
      </w:r>
      <w:r>
        <w:rPr>
          <w:sz w:val="24"/>
        </w:rPr>
        <w:t>1979, United</w:t>
      </w:r>
      <w:r>
        <w:rPr>
          <w:spacing w:val="-1"/>
          <w:sz w:val="24"/>
        </w:rPr>
        <w:t> </w:t>
      </w:r>
      <w:r>
        <w:rPr>
          <w:sz w:val="24"/>
        </w:rPr>
        <w:t>Nations,</w:t>
      </w:r>
      <w:r>
        <w:rPr>
          <w:spacing w:val="-1"/>
          <w:sz w:val="24"/>
        </w:rPr>
        <w:t> </w:t>
      </w:r>
      <w:r>
        <w:rPr>
          <w:sz w:val="24"/>
        </w:rPr>
        <w:t>Treaty</w:t>
      </w:r>
      <w:r>
        <w:rPr>
          <w:spacing w:val="4"/>
          <w:sz w:val="24"/>
        </w:rPr>
        <w:t> </w:t>
      </w:r>
      <w:r>
        <w:rPr>
          <w:sz w:val="24"/>
        </w:rPr>
        <w:t>Series,</w:t>
      </w:r>
      <w:r>
        <w:rPr>
          <w:spacing w:val="-1"/>
          <w:sz w:val="24"/>
        </w:rPr>
        <w:t> </w:t>
      </w:r>
      <w:r>
        <w:rPr>
          <w:sz w:val="24"/>
        </w:rPr>
        <w:t>vol.</w:t>
      </w:r>
      <w:r>
        <w:rPr>
          <w:spacing w:val="-1"/>
          <w:sz w:val="24"/>
        </w:rPr>
        <w:t> </w:t>
      </w:r>
      <w:r>
        <w:rPr>
          <w:sz w:val="24"/>
        </w:rPr>
        <w:t>1249,</w:t>
      </w:r>
      <w:r>
        <w:rPr>
          <w:spacing w:val="-1"/>
          <w:sz w:val="24"/>
        </w:rPr>
        <w:t> </w:t>
      </w:r>
      <w:r>
        <w:rPr>
          <w:sz w:val="24"/>
        </w:rPr>
        <w:t>p.5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line="480" w:lineRule="auto" w:before="0"/>
        <w:ind w:left="826" w:right="1613" w:hanging="566"/>
        <w:jc w:val="left"/>
        <w:rPr>
          <w:sz w:val="24"/>
        </w:rPr>
      </w:pP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General</w:t>
      </w:r>
      <w:r>
        <w:rPr>
          <w:spacing w:val="-4"/>
          <w:sz w:val="24"/>
        </w:rPr>
        <w:t> </w:t>
      </w:r>
      <w:r>
        <w:rPr>
          <w:sz w:val="24"/>
        </w:rPr>
        <w:t>Assembly, </w:t>
      </w:r>
      <w:r>
        <w:rPr>
          <w:i/>
          <w:sz w:val="24"/>
        </w:rPr>
        <w:t>Declaration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Elimination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Violence against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Women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20</w:t>
      </w:r>
      <w:r>
        <w:rPr>
          <w:spacing w:val="-57"/>
          <w:sz w:val="24"/>
        </w:rPr>
        <w:t> </w:t>
      </w:r>
      <w:r>
        <w:rPr>
          <w:sz w:val="24"/>
        </w:rPr>
        <w:t>December 1993, A/RES/48/104, available at:</w:t>
      </w:r>
      <w:r>
        <w:rPr>
          <w:spacing w:val="1"/>
          <w:sz w:val="24"/>
        </w:rPr>
        <w:t> </w:t>
      </w:r>
      <w:hyperlink r:id="rId99">
        <w:r>
          <w:rPr>
            <w:sz w:val="24"/>
            <w:u w:val="single"/>
          </w:rPr>
          <w:t>https://www.refworld.org/docid/3b00f25d2c.html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line="480" w:lineRule="auto" w:before="90"/>
        <w:ind w:left="826" w:right="949" w:hanging="566"/>
        <w:jc w:val="left"/>
        <w:rPr>
          <w:sz w:val="24"/>
        </w:rPr>
      </w:pPr>
      <w:r>
        <w:rPr>
          <w:sz w:val="24"/>
        </w:rPr>
        <w:t>UN General Assembly, </w:t>
      </w:r>
      <w:r>
        <w:rPr>
          <w:i/>
          <w:sz w:val="24"/>
        </w:rPr>
        <w:t>Protocol to Prevent, Suppress and Punish Trafficking in Persons,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Especially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Women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Children,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Supplementing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 United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Nations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Convention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against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Transnational Organized Crime</w:t>
      </w:r>
      <w:r>
        <w:rPr>
          <w:sz w:val="24"/>
        </w:rPr>
        <w:t>, 15 November 2000, available at:</w:t>
      </w:r>
      <w:r>
        <w:rPr>
          <w:spacing w:val="1"/>
          <w:sz w:val="24"/>
        </w:rPr>
        <w:t> </w:t>
      </w:r>
      <w:hyperlink r:id="rId100">
        <w:r>
          <w:rPr>
            <w:sz w:val="24"/>
            <w:u w:val="single"/>
          </w:rPr>
          <w:t>https://www.refworld.org/docid/4720706c0.html</w:t>
        </w:r>
      </w:hyperlink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826" w:right="2020" w:hanging="566"/>
      </w:pPr>
      <w:r>
        <w:rPr/>
        <w:t>UN</w:t>
      </w:r>
      <w:r>
        <w:rPr>
          <w:spacing w:val="-2"/>
        </w:rPr>
        <w:t> </w:t>
      </w:r>
      <w:r>
        <w:rPr/>
        <w:t>General</w:t>
      </w:r>
      <w:r>
        <w:rPr>
          <w:spacing w:val="-4"/>
        </w:rPr>
        <w:t> </w:t>
      </w:r>
      <w:r>
        <w:rPr/>
        <w:t>Assembly,</w:t>
      </w:r>
      <w:r>
        <w:rPr>
          <w:spacing w:val="1"/>
        </w:rPr>
        <w:t> </w:t>
      </w:r>
      <w:r>
        <w:rPr/>
        <w:t>Transforming</w:t>
      </w:r>
      <w:r>
        <w:rPr>
          <w:spacing w:val="-2"/>
        </w:rPr>
        <w:t> </w:t>
      </w:r>
      <w:r>
        <w:rPr/>
        <w:t>our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2030</w:t>
      </w:r>
      <w:r>
        <w:rPr>
          <w:spacing w:val="-3"/>
        </w:rPr>
        <w:t> </w:t>
      </w:r>
      <w:r>
        <w:rPr/>
        <w:t>Agenda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Sustainable</w:t>
      </w:r>
      <w:r>
        <w:rPr>
          <w:spacing w:val="-57"/>
        </w:rPr>
        <w:t> </w:t>
      </w:r>
      <w:r>
        <w:rPr/>
        <w:t>Development, 21 October 2015, A/RES/70/1, available at:</w:t>
      </w:r>
      <w:r>
        <w:rPr>
          <w:spacing w:val="1"/>
        </w:rPr>
        <w:t> </w:t>
      </w:r>
      <w:hyperlink r:id="rId25">
        <w:r>
          <w:rPr>
            <w:u w:val="single"/>
          </w:rPr>
          <w:t>https://www.refworld.org/docid/57b6e3e44.html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80" w:lineRule="auto" w:before="90"/>
        <w:ind w:left="826" w:right="1023" w:hanging="566"/>
      </w:pPr>
      <w:r>
        <w:rPr/>
        <w:t>UN 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Council,</w:t>
      </w:r>
      <w:r>
        <w:rPr>
          <w:spacing w:val="-2"/>
        </w:rPr>
        <w:t> </w:t>
      </w:r>
      <w:r>
        <w:rPr/>
        <w:t>Report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Working</w:t>
      </w:r>
      <w:r>
        <w:rPr>
          <w:spacing w:val="2"/>
        </w:rPr>
        <w:t> </w:t>
      </w:r>
      <w:r>
        <w:rPr/>
        <w:t>Group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Universal</w:t>
      </w:r>
      <w:r>
        <w:rPr>
          <w:spacing w:val="-3"/>
        </w:rPr>
        <w:t> </w:t>
      </w:r>
      <w:r>
        <w:rPr/>
        <w:t>Periodic</w:t>
      </w:r>
      <w:r>
        <w:rPr>
          <w:spacing w:val="-4"/>
        </w:rPr>
        <w:t> </w:t>
      </w:r>
      <w:r>
        <w:rPr/>
        <w:t>Review:</w:t>
      </w:r>
      <w:r>
        <w:rPr>
          <w:spacing w:val="-57"/>
        </w:rPr>
        <w:t> </w:t>
      </w:r>
      <w:r>
        <w:rPr/>
        <w:t>Bolivia,</w:t>
      </w:r>
      <w:r>
        <w:rPr>
          <w:spacing w:val="-1"/>
        </w:rPr>
        <w:t> </w:t>
      </w:r>
      <w:r>
        <w:rPr/>
        <w:t>December 17, 2019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477" w:lineRule="auto"/>
        <w:ind w:left="826" w:right="1024" w:hanging="566"/>
      </w:pPr>
      <w:r>
        <w:rPr/>
        <w:t>UN</w:t>
      </w:r>
      <w:r>
        <w:rPr>
          <w:spacing w:val="-1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Council,</w:t>
      </w:r>
      <w:r>
        <w:rPr>
          <w:spacing w:val="-2"/>
        </w:rPr>
        <w:t> </w:t>
      </w:r>
      <w:r>
        <w:rPr/>
        <w:t>Report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Working</w:t>
      </w:r>
      <w:r>
        <w:rPr>
          <w:spacing w:val="2"/>
        </w:rPr>
        <w:t> </w:t>
      </w:r>
      <w:r>
        <w:rPr/>
        <w:t>Group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Universal</w:t>
      </w:r>
      <w:r>
        <w:rPr>
          <w:spacing w:val="-3"/>
        </w:rPr>
        <w:t> </w:t>
      </w:r>
      <w:r>
        <w:rPr/>
        <w:t>Periodic</w:t>
      </w:r>
      <w:r>
        <w:rPr>
          <w:spacing w:val="-4"/>
        </w:rPr>
        <w:t> </w:t>
      </w:r>
      <w:r>
        <w:rPr/>
        <w:t>Review:</w:t>
      </w:r>
      <w:r>
        <w:rPr>
          <w:spacing w:val="-57"/>
        </w:rPr>
        <w:t> </w:t>
      </w:r>
      <w:r>
        <w:rPr/>
        <w:t>Bolivia,</w:t>
      </w:r>
      <w:r>
        <w:rPr>
          <w:spacing w:val="-1"/>
        </w:rPr>
        <w:t> </w:t>
      </w:r>
      <w:r>
        <w:rPr/>
        <w:t>December 17, 2014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477" w:lineRule="auto"/>
        <w:ind w:left="826" w:right="1022" w:hanging="566"/>
      </w:pPr>
      <w:r>
        <w:rPr/>
        <w:t>UN</w:t>
      </w:r>
      <w:r>
        <w:rPr>
          <w:spacing w:val="-1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Council,</w:t>
      </w:r>
      <w:r>
        <w:rPr>
          <w:spacing w:val="-1"/>
        </w:rPr>
        <w:t> </w:t>
      </w:r>
      <w:r>
        <w:rPr/>
        <w:t>Report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Working</w:t>
      </w:r>
      <w:r>
        <w:rPr>
          <w:spacing w:val="2"/>
        </w:rPr>
        <w:t> </w:t>
      </w:r>
      <w:r>
        <w:rPr/>
        <w:t>Group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Universal</w:t>
      </w:r>
      <w:r>
        <w:rPr>
          <w:spacing w:val="-4"/>
        </w:rPr>
        <w:t> </w:t>
      </w:r>
      <w:r>
        <w:rPr/>
        <w:t>Periodic</w:t>
      </w:r>
      <w:r>
        <w:rPr>
          <w:spacing w:val="-3"/>
        </w:rPr>
        <w:t> </w:t>
      </w:r>
      <w:r>
        <w:rPr/>
        <w:t>Review:</w:t>
      </w:r>
      <w:r>
        <w:rPr>
          <w:spacing w:val="-57"/>
        </w:rPr>
        <w:t> </w:t>
      </w:r>
      <w:r>
        <w:rPr/>
        <w:t>Bolivia,</w:t>
      </w:r>
      <w:r>
        <w:rPr>
          <w:spacing w:val="-1"/>
        </w:rPr>
        <w:t> </w:t>
      </w:r>
      <w:r>
        <w:rPr/>
        <w:t>March 10, 2010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480" w:lineRule="auto"/>
        <w:ind w:left="826" w:right="630" w:hanging="566"/>
      </w:pPr>
      <w:r>
        <w:rPr/>
        <w:t>UN</w:t>
      </w:r>
      <w:r>
        <w:rPr>
          <w:spacing w:val="-1"/>
        </w:rPr>
        <w:t> </w:t>
      </w:r>
      <w:r>
        <w:rPr/>
        <w:t>Human</w:t>
      </w:r>
      <w:r>
        <w:rPr>
          <w:spacing w:val="-2"/>
        </w:rPr>
        <w:t> </w:t>
      </w:r>
      <w:r>
        <w:rPr/>
        <w:t>Rights Council,</w:t>
      </w:r>
      <w:r>
        <w:rPr>
          <w:spacing w:val="-2"/>
        </w:rPr>
        <w:t> </w:t>
      </w:r>
      <w:r>
        <w:rPr/>
        <w:t>2012.</w:t>
      </w:r>
      <w:r>
        <w:rPr>
          <w:spacing w:val="-2"/>
        </w:rPr>
        <w:t> </w:t>
      </w:r>
      <w:r>
        <w:rPr/>
        <w:t>“Report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Special</w:t>
      </w:r>
      <w:r>
        <w:rPr>
          <w:spacing w:val="-4"/>
        </w:rPr>
        <w:t> </w:t>
      </w:r>
      <w:r>
        <w:rPr/>
        <w:t>Rapporteur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against</w:t>
      </w:r>
      <w:r>
        <w:rPr>
          <w:spacing w:val="-4"/>
        </w:rPr>
        <w:t> </w:t>
      </w:r>
      <w:r>
        <w:rPr/>
        <w:t>women,</w:t>
      </w:r>
      <w:r>
        <w:rPr>
          <w:spacing w:val="-57"/>
        </w:rPr>
        <w:t> </w:t>
      </w:r>
      <w:r>
        <w:rPr/>
        <w:t>its causes and consequences”, Rashida Manjoo, A/HRC/20/16, 2012. New York: United</w:t>
      </w:r>
      <w:r>
        <w:rPr>
          <w:spacing w:val="1"/>
        </w:rPr>
        <w:t> </w:t>
      </w:r>
      <w:r>
        <w:rPr/>
        <w:t>Nations, General Assembly.</w:t>
      </w:r>
      <w:r>
        <w:rPr>
          <w:spacing w:val="1"/>
        </w:rPr>
        <w:t> </w:t>
      </w:r>
      <w:hyperlink r:id="rId101">
        <w:r>
          <w:rPr>
            <w:u w:val="single"/>
          </w:rPr>
          <w:t>http://www.ohchr.org/Documents/Issues/Women/A.HRC.20.16_En.pdf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480" w:lineRule="auto" w:before="90"/>
        <w:ind w:left="826" w:right="1629" w:hanging="566"/>
      </w:pPr>
      <w:r>
        <w:rPr/>
        <w:t>UNiTE to End Violence against Women Campaign.” UN Women, 2008.</w:t>
      </w:r>
      <w:r>
        <w:rPr>
          <w:spacing w:val="1"/>
        </w:rPr>
        <w:t> </w:t>
      </w:r>
      <w:hyperlink r:id="rId102">
        <w:r>
          <w:rPr>
            <w:spacing w:val="-1"/>
            <w:u w:val="single"/>
          </w:rPr>
          <w:t>https://www.unwomen.org/en/what-we-do/ending-violence-against-women/take-</w:t>
        </w:r>
      </w:hyperlink>
    </w:p>
    <w:p>
      <w:pPr>
        <w:pStyle w:val="BodyText"/>
        <w:spacing w:before="2"/>
        <w:ind w:left="826"/>
      </w:pPr>
      <w:hyperlink r:id="rId102">
        <w:r>
          <w:rPr>
            <w:u w:val="single"/>
          </w:rPr>
          <w:t>action/unite</w:t>
        </w:r>
        <w:r>
          <w:rPr/>
          <w:t>.</w:t>
        </w:r>
      </w:hyperlink>
    </w:p>
    <w:p>
      <w:pPr>
        <w:spacing w:after="0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77" w:lineRule="auto" w:before="88"/>
        <w:ind w:left="826" w:right="623" w:hanging="566"/>
      </w:pPr>
      <w:r>
        <w:rPr/>
        <w:t>UN</w:t>
      </w:r>
      <w:r>
        <w:rPr>
          <w:spacing w:val="-3"/>
        </w:rPr>
        <w:t> </w:t>
      </w:r>
      <w:r>
        <w:rPr/>
        <w:t>Women</w:t>
      </w:r>
      <w:r>
        <w:rPr>
          <w:spacing w:val="-3"/>
        </w:rPr>
        <w:t> </w:t>
      </w:r>
      <w:r>
        <w:rPr/>
        <w:t>“Ending</w:t>
      </w:r>
      <w:r>
        <w:rPr>
          <w:spacing w:val="-2"/>
        </w:rPr>
        <w:t> </w:t>
      </w:r>
      <w:r>
        <w:rPr/>
        <w:t>Violence</w:t>
      </w:r>
      <w:r>
        <w:rPr>
          <w:spacing w:val="-5"/>
        </w:rPr>
        <w:t> </w:t>
      </w:r>
      <w:r>
        <w:rPr/>
        <w:t>Against</w:t>
      </w:r>
      <w:r>
        <w:rPr>
          <w:spacing w:val="-5"/>
        </w:rPr>
        <w:t> </w:t>
      </w:r>
      <w:r>
        <w:rPr/>
        <w:t>Women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Girls:</w:t>
      </w:r>
      <w:r>
        <w:rPr>
          <w:spacing w:val="-5"/>
        </w:rPr>
        <w:t> </w:t>
      </w:r>
      <w:r>
        <w:rPr/>
        <w:t>Programming</w:t>
      </w:r>
      <w:r>
        <w:rPr>
          <w:spacing w:val="1"/>
        </w:rPr>
        <w:t> </w:t>
      </w:r>
      <w:r>
        <w:rPr/>
        <w:t>Essentials.”</w:t>
      </w:r>
      <w:r>
        <w:rPr>
          <w:spacing w:val="-5"/>
        </w:rPr>
        <w:t> </w:t>
      </w:r>
      <w:r>
        <w:rPr/>
        <w:t>September</w:t>
      </w:r>
      <w:r>
        <w:rPr>
          <w:spacing w:val="-57"/>
        </w:rPr>
        <w:t> </w:t>
      </w:r>
      <w:r>
        <w:rPr/>
        <w:t>2,</w:t>
      </w:r>
      <w:r>
        <w:rPr>
          <w:spacing w:val="-1"/>
        </w:rPr>
        <w:t> </w:t>
      </w:r>
      <w:r>
        <w:rPr/>
        <w:t>2015.</w:t>
      </w:r>
      <w:r>
        <w:rPr>
          <w:spacing w:val="-1"/>
        </w:rPr>
        <w:t> </w:t>
      </w:r>
      <w:hyperlink r:id="rId103">
        <w:r>
          <w:rPr>
            <w:u w:val="single"/>
          </w:rPr>
          <w:t>http://www.endvawnow.org/uploads/modules/pdf/1372349234.pdf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82" w:lineRule="auto" w:before="90"/>
        <w:ind w:left="826" w:right="1044" w:hanging="566"/>
      </w:pPr>
      <w:r>
        <w:rPr/>
        <w:t>UN Women. “What Happened after COVID-19 Hit: Bolivia.” November 16, 2020.</w:t>
      </w:r>
      <w:r>
        <w:rPr>
          <w:spacing w:val="1"/>
        </w:rPr>
        <w:t> </w:t>
      </w:r>
      <w:hyperlink r:id="rId104">
        <w:r>
          <w:rPr>
            <w:spacing w:val="-1"/>
            <w:u w:val="single"/>
          </w:rPr>
          <w:t>https://www.unwomen.org/en/news/stories/2020/11/what-happened-after-covid-19-hit-</w:t>
        </w:r>
      </w:hyperlink>
    </w:p>
    <w:p>
      <w:pPr>
        <w:pStyle w:val="BodyText"/>
        <w:spacing w:line="273" w:lineRule="exact"/>
        <w:ind w:left="826"/>
      </w:pPr>
      <w:hyperlink r:id="rId104">
        <w:r>
          <w:rPr>
            <w:u w:val="single"/>
          </w:rPr>
          <w:t>bolivia</w:t>
        </w:r>
        <w:r>
          <w:rPr/>
          <w:t>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line="477" w:lineRule="auto" w:before="90"/>
        <w:ind w:left="826" w:right="1166" w:hanging="566"/>
        <w:jc w:val="left"/>
        <w:rPr>
          <w:sz w:val="24"/>
        </w:rPr>
      </w:pPr>
      <w:r>
        <w:rPr>
          <w:sz w:val="24"/>
        </w:rPr>
        <w:t>United</w:t>
      </w:r>
      <w:r>
        <w:rPr>
          <w:spacing w:val="-2"/>
          <w:sz w:val="24"/>
        </w:rPr>
        <w:t> </w:t>
      </w:r>
      <w:r>
        <w:rPr>
          <w:sz w:val="24"/>
        </w:rPr>
        <w:t>Nations,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sustainable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development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goals report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2020</w:t>
      </w:r>
      <w:r>
        <w:rPr>
          <w:i/>
          <w:spacing w:val="3"/>
          <w:sz w:val="24"/>
        </w:rPr>
        <w:t> </w:t>
      </w:r>
      <w:r>
        <w:rPr>
          <w:sz w:val="24"/>
        </w:rPr>
        <w:t>(PDF).</w:t>
      </w:r>
      <w:r>
        <w:rPr>
          <w:spacing w:val="-2"/>
          <w:sz w:val="24"/>
        </w:rPr>
        <w:t> </w:t>
      </w:r>
      <w:r>
        <w:rPr>
          <w:sz w:val="24"/>
        </w:rPr>
        <w:t>30</w:t>
      </w:r>
      <w:r>
        <w:rPr>
          <w:spacing w:val="-1"/>
          <w:sz w:val="24"/>
        </w:rPr>
        <w:t> </w:t>
      </w:r>
      <w:r>
        <w:rPr>
          <w:sz w:val="24"/>
        </w:rPr>
        <w:t>December</w:t>
      </w:r>
      <w:r>
        <w:rPr>
          <w:spacing w:val="-1"/>
          <w:sz w:val="24"/>
        </w:rPr>
        <w:t> </w:t>
      </w:r>
      <w:r>
        <w:rPr>
          <w:sz w:val="24"/>
        </w:rPr>
        <w:t>2020.</w:t>
      </w:r>
      <w:r>
        <w:rPr>
          <w:spacing w:val="-57"/>
          <w:sz w:val="24"/>
        </w:rPr>
        <w:t> </w:t>
      </w:r>
      <w:hyperlink r:id="rId105">
        <w:r>
          <w:rPr>
            <w:sz w:val="24"/>
            <w:u w:val="single"/>
          </w:rPr>
          <w:t>https://unstats.un.org/sdgs/report/2020/The-Sustainable-Development-Goals-Report-</w:t>
        </w:r>
      </w:hyperlink>
    </w:p>
    <w:p>
      <w:pPr>
        <w:pStyle w:val="BodyText"/>
        <w:spacing w:before="7"/>
        <w:ind w:left="826"/>
      </w:pPr>
      <w:hyperlink r:id="rId105">
        <w:r>
          <w:rPr>
            <w:u w:val="single"/>
          </w:rPr>
          <w:t>2020.pdf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82" w:lineRule="auto" w:before="90"/>
        <w:ind w:left="826" w:right="2915" w:hanging="566"/>
      </w:pPr>
      <w:r>
        <w:rPr/>
        <w:t>“Universal Periodic Review.” OHCHR.</w:t>
      </w:r>
      <w:r>
        <w:rPr>
          <w:spacing w:val="1"/>
        </w:rPr>
        <w:t> </w:t>
      </w:r>
      <w:hyperlink r:id="rId106">
        <w:r>
          <w:rPr>
            <w:spacing w:val="-1"/>
            <w:u w:val="single"/>
          </w:rPr>
          <w:t>https://www.ohchr.org/EN/HRBodies/UPR/Pages/UPRMain.aspx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480" w:lineRule="auto" w:before="89"/>
        <w:ind w:left="826" w:right="1322" w:hanging="566"/>
      </w:pPr>
      <w:r>
        <w:rPr/>
        <w:t>“Violence</w:t>
      </w:r>
      <w:r>
        <w:rPr>
          <w:spacing w:val="-4"/>
        </w:rPr>
        <w:t> </w:t>
      </w:r>
      <w:r>
        <w:rPr/>
        <w:t>against</w:t>
      </w:r>
      <w:r>
        <w:rPr>
          <w:spacing w:val="-4"/>
        </w:rPr>
        <w:t> </w:t>
      </w:r>
      <w:r>
        <w:rPr/>
        <w:t>Women:</w:t>
      </w:r>
      <w:r>
        <w:rPr>
          <w:spacing w:val="-4"/>
        </w:rPr>
        <w:t> </w:t>
      </w:r>
      <w:r>
        <w:rPr/>
        <w:t>Strengthening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Health</w:t>
      </w:r>
      <w:r>
        <w:rPr>
          <w:spacing w:val="2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Times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Crisis.”</w:t>
      </w:r>
      <w:r>
        <w:rPr>
          <w:spacing w:val="-4"/>
        </w:rPr>
        <w:t> </w:t>
      </w:r>
      <w:r>
        <w:rPr/>
        <w:t>World</w:t>
      </w:r>
      <w:r>
        <w:rPr>
          <w:spacing w:val="-57"/>
        </w:rPr>
        <w:t> </w:t>
      </w:r>
      <w:r>
        <w:rPr/>
        <w:t>Health Organization. World Health Organization, October 23, 2018.</w:t>
      </w:r>
      <w:r>
        <w:rPr>
          <w:spacing w:val="1"/>
        </w:rPr>
        <w:t> </w:t>
      </w:r>
      <w:hyperlink r:id="rId107">
        <w:r>
          <w:rPr>
            <w:u w:val="single"/>
          </w:rPr>
          <w:t>https://www.who.int/news-room/feature-stories/detail/violence-against-women</w:t>
        </w:r>
        <w:r>
          <w:rPr/>
          <w:t>.</w:t>
        </w:r>
      </w:hyperlink>
    </w:p>
    <w:p>
      <w:pPr>
        <w:pStyle w:val="BodyText"/>
        <w:rPr>
          <w:sz w:val="17"/>
        </w:rPr>
      </w:pPr>
    </w:p>
    <w:p>
      <w:pPr>
        <w:pStyle w:val="BodyText"/>
        <w:spacing w:line="477" w:lineRule="auto" w:before="90"/>
        <w:ind w:left="826" w:right="703" w:hanging="566"/>
      </w:pPr>
      <w:r>
        <w:rPr/>
        <w:t>“What Is Gender-Based Violence (GBV)?,” June 9, 2020. https://</w:t>
      </w:r>
      <w:hyperlink r:id="rId108">
        <w:r>
          <w:rPr/>
          <w:t>www.friendsofunfpa.org/what-</w:t>
        </w:r>
      </w:hyperlink>
      <w:r>
        <w:rPr>
          <w:spacing w:val="-57"/>
        </w:rPr>
        <w:t> </w:t>
      </w:r>
      <w:r>
        <w:rPr/>
        <w:t>is-gender-based-violence</w:t>
      </w:r>
      <w:r>
        <w:rPr>
          <w:spacing w:val="1"/>
        </w:rPr>
        <w:t> </w:t>
      </w:r>
      <w:r>
        <w:rPr/>
        <w:t>gbv/#:~:text=The%20United%20Nations'%20definition%20of,term%20than%20violence</w:t>
      </w:r>
    </w:p>
    <w:p>
      <w:pPr>
        <w:pStyle w:val="BodyText"/>
        <w:spacing w:before="8"/>
        <w:ind w:left="826"/>
      </w:pPr>
      <w:r>
        <w:rPr/>
        <w:t>%20against%20women.</w:t>
      </w:r>
    </w:p>
    <w:p>
      <w:pPr>
        <w:spacing w:after="0"/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line="480" w:lineRule="auto" w:before="88"/>
        <w:ind w:left="826" w:right="699" w:hanging="566"/>
      </w:pPr>
      <w:r>
        <w:rPr/>
        <w:t>World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Organization.</w:t>
      </w:r>
      <w:r>
        <w:rPr>
          <w:spacing w:val="-1"/>
        </w:rPr>
        <w:t> </w:t>
      </w:r>
      <w:r>
        <w:rPr/>
        <w:t>(2013).</w:t>
      </w:r>
      <w:r>
        <w:rPr>
          <w:spacing w:val="-1"/>
        </w:rPr>
        <w:t> </w:t>
      </w:r>
      <w:r>
        <w:rPr/>
        <w:t>“Global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regional</w:t>
      </w:r>
      <w:r>
        <w:rPr>
          <w:spacing w:val="-3"/>
        </w:rPr>
        <w:t> </w:t>
      </w:r>
      <w:r>
        <w:rPr/>
        <w:t>estimates of</w:t>
      </w:r>
      <w:r>
        <w:rPr>
          <w:spacing w:val="-2"/>
        </w:rPr>
        <w:t> </w:t>
      </w:r>
      <w:r>
        <w:rPr/>
        <w:t>violence</w:t>
      </w:r>
      <w:r>
        <w:rPr>
          <w:spacing w:val="-3"/>
        </w:rPr>
        <w:t> </w:t>
      </w:r>
      <w:r>
        <w:rPr/>
        <w:t>against</w:t>
      </w:r>
      <w:r>
        <w:rPr>
          <w:spacing w:val="-3"/>
        </w:rPr>
        <w:t> </w:t>
      </w:r>
      <w:r>
        <w:rPr/>
        <w:t>women:</w:t>
      </w:r>
      <w:r>
        <w:rPr>
          <w:spacing w:val="-57"/>
        </w:rPr>
        <w:t> </w:t>
      </w:r>
      <w:r>
        <w:rPr/>
        <w:t>prevalence and health effects of intimate partner violence and non-partner sexual</w:t>
      </w:r>
      <w:r>
        <w:rPr>
          <w:spacing w:val="1"/>
        </w:rPr>
        <w:t> </w:t>
      </w:r>
      <w:r>
        <w:rPr/>
        <w:t>violence”.</w:t>
      </w:r>
      <w:r>
        <w:rPr>
          <w:spacing w:val="5"/>
        </w:rPr>
        <w:t> </w:t>
      </w:r>
      <w:r>
        <w:rPr/>
        <w:t>Geneva:</w:t>
      </w:r>
      <w:r>
        <w:rPr>
          <w:spacing w:val="-2"/>
        </w:rPr>
        <w:t> </w:t>
      </w:r>
      <w:r>
        <w:rPr/>
        <w:t>World Health</w:t>
      </w:r>
      <w:r>
        <w:rPr>
          <w:spacing w:val="-1"/>
        </w:rPr>
        <w:t> </w:t>
      </w:r>
      <w:r>
        <w:rPr/>
        <w:t>Organization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480" w:lineRule="auto"/>
        <w:ind w:left="826" w:right="828" w:hanging="566"/>
      </w:pPr>
      <w:r>
        <w:rPr/>
        <w:t>Zapana, Verónica. “Gobierno Autoriza Todo Tipo De Actividades Hasta El 15 DE ENERO,”</w:t>
      </w:r>
      <w:r>
        <w:rPr>
          <w:spacing w:val="1"/>
        </w:rPr>
        <w:t> </w:t>
      </w:r>
      <w:r>
        <w:rPr/>
        <w:t>November</w:t>
      </w:r>
      <w:r>
        <w:rPr>
          <w:spacing w:val="-5"/>
        </w:rPr>
        <w:t> </w:t>
      </w:r>
      <w:r>
        <w:rPr/>
        <w:t>30,</w:t>
      </w:r>
      <w:r>
        <w:rPr>
          <w:spacing w:val="-5"/>
        </w:rPr>
        <w:t> </w:t>
      </w:r>
      <w:r>
        <w:rPr/>
        <w:t>2020.</w:t>
      </w:r>
      <w:r>
        <w:rPr>
          <w:spacing w:val="-3"/>
        </w:rPr>
        <w:t> </w:t>
      </w:r>
      <w:hyperlink r:id="rId109">
        <w:r>
          <w:rPr>
            <w:u w:val="single"/>
          </w:rPr>
          <w:t>https://www.paginasiete.bo/sociedad/2020/11/30/gobierno-autoriza-</w:t>
        </w:r>
      </w:hyperlink>
    </w:p>
    <w:p>
      <w:pPr>
        <w:pStyle w:val="BodyText"/>
        <w:spacing w:line="273" w:lineRule="exact"/>
        <w:ind w:left="826"/>
      </w:pPr>
      <w:hyperlink r:id="rId109">
        <w:r>
          <w:rPr>
            <w:u w:val="single"/>
          </w:rPr>
          <w:t>todo-tipo-de-actividades-hasta-el-15-de-enero-276536.html#</w:t>
        </w:r>
      </w:hyperlink>
      <w:r>
        <w:rPr/>
        <w:t>!</w:t>
      </w:r>
    </w:p>
    <w:p>
      <w:pPr>
        <w:spacing w:after="0" w:line="273" w:lineRule="exact"/>
        <w:sectPr>
          <w:pgSz w:w="12240" w:h="15840"/>
          <w:pgMar w:header="732" w:footer="0" w:top="1340" w:bottom="280" w:left="1180" w:right="820"/>
        </w:sectPr>
      </w:pPr>
    </w:p>
    <w:p>
      <w:pPr>
        <w:spacing w:before="89"/>
        <w:ind w:left="260" w:right="0" w:firstLine="0"/>
        <w:jc w:val="left"/>
        <w:rPr>
          <w:sz w:val="32"/>
        </w:rPr>
      </w:pPr>
      <w:bookmarkStart w:name="_TOC_250006" w:id="52"/>
      <w:bookmarkStart w:name="Appendix A" w:id="53"/>
      <w:r>
        <w:rPr/>
      </w:r>
      <w:r>
        <w:rPr>
          <w:sz w:val="32"/>
        </w:rPr>
        <w:t>Appendix</w:t>
      </w:r>
      <w:r>
        <w:rPr>
          <w:spacing w:val="-5"/>
          <w:sz w:val="32"/>
        </w:rPr>
        <w:t> </w:t>
      </w:r>
      <w:bookmarkEnd w:id="52"/>
      <w:r>
        <w:rPr>
          <w:sz w:val="32"/>
        </w:rPr>
        <w:t>A</w:t>
      </w:r>
    </w:p>
    <w:p>
      <w:pPr>
        <w:pStyle w:val="BodyText"/>
        <w:spacing w:before="3"/>
        <w:rPr>
          <w:sz w:val="39"/>
        </w:rPr>
      </w:pPr>
    </w:p>
    <w:p>
      <w:pPr>
        <w:spacing w:line="477" w:lineRule="auto" w:before="0"/>
        <w:ind w:left="260" w:right="649" w:firstLine="0"/>
        <w:jc w:val="left"/>
        <w:rPr>
          <w:i/>
          <w:sz w:val="24"/>
        </w:rPr>
      </w:pPr>
      <w:r>
        <w:rPr>
          <w:i/>
          <w:sz w:val="24"/>
        </w:rPr>
        <w:t>Table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2: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Political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Constitution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Bolivia’s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relevant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articles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 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protection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guarantee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women's rights</w:t>
      </w:r>
    </w:p>
    <w:p>
      <w:pPr>
        <w:pStyle w:val="BodyText"/>
        <w:spacing w:before="5"/>
        <w:rPr>
          <w:i/>
          <w:sz w:val="17"/>
        </w:r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8009"/>
      </w:tblGrid>
      <w:tr>
        <w:trPr>
          <w:trHeight w:val="755" w:hRule="atLeast"/>
        </w:trPr>
        <w:tc>
          <w:tcPr>
            <w:tcW w:w="1351" w:type="dxa"/>
          </w:tcPr>
          <w:p>
            <w:pPr>
              <w:pStyle w:val="TableParagraph"/>
              <w:spacing w:line="261" w:lineRule="auto" w:before="6"/>
              <w:ind w:left="250" w:right="217" w:firstLine="75"/>
              <w:rPr>
                <w:b/>
                <w:sz w:val="24"/>
              </w:rPr>
            </w:pPr>
            <w:r>
              <w:rPr>
                <w:b/>
                <w:sz w:val="24"/>
              </w:rPr>
              <w:t>Article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8009" w:type="dxa"/>
          </w:tcPr>
          <w:p>
            <w:pPr>
              <w:pStyle w:val="TableParagraph"/>
              <w:ind w:left="2960" w:right="2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Article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Fundaments</w:t>
            </w:r>
          </w:p>
        </w:tc>
      </w:tr>
      <w:tr>
        <w:trPr>
          <w:trHeight w:val="165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106"/>
              <w:rPr>
                <w:sz w:val="24"/>
              </w:rPr>
            </w:pPr>
            <w:r>
              <w:rPr>
                <w:sz w:val="24"/>
              </w:rPr>
              <w:t>The State is based on the values of unity, equality, inclusion, dignity, freedom,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solidarity, reciprocity, respect, complementarity, harmony, transparency,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balance,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equal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opportunities,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gender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equity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welfare, responsibility, social justice, distribution and redistribution of products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goods, 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well.</w:t>
            </w:r>
          </w:p>
        </w:tc>
      </w:tr>
      <w:tr>
        <w:trPr>
          <w:trHeight w:val="224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12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purposes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essential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State,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addition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established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 the Constitution and the law, are: to constitute a just and harmonious society,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founded on decolonization, </w:t>
            </w:r>
            <w:r>
              <w:rPr>
                <w:b/>
                <w:sz w:val="24"/>
              </w:rPr>
              <w:t>without discrimination </w:t>
            </w:r>
            <w:r>
              <w:rPr>
                <w:sz w:val="24"/>
              </w:rPr>
              <w:t>or exploitation, with full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social justice, to consolidate plurinational identities; Guarantee the well-being,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development, security and protection and </w:t>
            </w:r>
            <w:r>
              <w:rPr>
                <w:b/>
                <w:sz w:val="24"/>
              </w:rPr>
              <w:t>equal dignity </w:t>
            </w:r>
            <w:r>
              <w:rPr>
                <w:sz w:val="24"/>
              </w:rPr>
              <w:t>of individuals, nations,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peoples and communities, and promote mutual respect and intracultural,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intercultural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multilingual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dialogue.</w:t>
            </w:r>
          </w:p>
        </w:tc>
      </w:tr>
      <w:tr>
        <w:trPr>
          <w:trHeight w:val="75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8009" w:type="dxa"/>
          </w:tcPr>
          <w:p>
            <w:pPr>
              <w:pStyle w:val="TableParagraph"/>
              <w:spacing w:line="261" w:lineRule="auto" w:before="6"/>
              <w:ind w:right="164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adopts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participatory,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representative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community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democratic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 government, </w:t>
            </w:r>
            <w:r>
              <w:rPr>
                <w:b/>
                <w:sz w:val="24"/>
              </w:rPr>
              <w:t>with equal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conditions between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men 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women.</w:t>
            </w:r>
          </w:p>
        </w:tc>
      </w:tr>
      <w:tr>
        <w:trPr>
          <w:trHeight w:val="284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14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189"/>
              <w:rPr>
                <w:sz w:val="24"/>
              </w:rPr>
            </w:pPr>
            <w:r>
              <w:rPr>
                <w:sz w:val="24"/>
              </w:rPr>
              <w:t>The State </w:t>
            </w:r>
            <w:r>
              <w:rPr>
                <w:b/>
                <w:sz w:val="24"/>
              </w:rPr>
              <w:t>prohibits and sanctions all forms of discrimination based on sex,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color, age, sexual orientation, gender identity, origin, culture, nationality,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citizenship, language, religious creed, ideology, political or philosophical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affiliation, marital status, condition economic or social, type of occupation,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degree of education, disability, pregnancy or others whose objective or result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nullify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undermine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recognition,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enjoyment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exercise,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equality, of the rights of every person. Within the fundamental rights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CPE, access to health, education </w:t>
            </w:r>
            <w:r>
              <w:rPr>
                <w:b/>
                <w:sz w:val="24"/>
              </w:rPr>
              <w:t>and protection against all forms of violence,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mainly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against women, 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guaranteed</w:t>
            </w:r>
            <w:r>
              <w:rPr>
                <w:sz w:val="24"/>
              </w:rPr>
              <w:t>.</w:t>
            </w:r>
          </w:p>
        </w:tc>
      </w:tr>
      <w:tr>
        <w:trPr>
          <w:trHeight w:val="2271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</w:p>
        </w:tc>
        <w:tc>
          <w:tcPr>
            <w:tcW w:w="800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10" w:val="left" w:leader="none"/>
              </w:tabs>
              <w:spacing w:line="261" w:lineRule="auto" w:before="6" w:after="0"/>
              <w:ind w:left="109" w:right="579" w:firstLine="0"/>
              <w:jc w:val="left"/>
              <w:rPr>
                <w:sz w:val="24"/>
              </w:rPr>
            </w:pPr>
            <w:r>
              <w:rPr>
                <w:sz w:val="24"/>
              </w:rPr>
              <w:t>Everyone has the </w:t>
            </w:r>
            <w:r>
              <w:rPr>
                <w:b/>
                <w:sz w:val="24"/>
              </w:rPr>
              <w:t>right to life and to physical, psychological and sexual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integrity</w:t>
            </w:r>
            <w:r>
              <w:rPr>
                <w:sz w:val="24"/>
              </w:rPr>
              <w:t>. No one will be tortured, </w:t>
            </w:r>
            <w:r>
              <w:rPr>
                <w:b/>
                <w:sz w:val="24"/>
              </w:rPr>
              <w:t>nor will they suffer cruel, inhuman,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degrading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humiliating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treatment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is 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death penalty.</w:t>
            </w:r>
          </w:p>
          <w:p>
            <w:pPr>
              <w:pStyle w:val="TableParagraph"/>
              <w:spacing w:before="0"/>
              <w:ind w:left="0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i/>
                <w:sz w:val="27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90" w:val="left" w:leader="none"/>
              </w:tabs>
              <w:spacing w:line="256" w:lineRule="auto" w:before="0" w:after="0"/>
              <w:ind w:left="109" w:right="64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All people, </w:t>
            </w:r>
            <w:r>
              <w:rPr>
                <w:b/>
                <w:sz w:val="24"/>
              </w:rPr>
              <w:t>particularly women, have the right not to suffer physical,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sexual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psychological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violence, both in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family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 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society.</w:t>
            </w:r>
          </w:p>
        </w:tc>
      </w:tr>
    </w:tbl>
    <w:p>
      <w:pPr>
        <w:spacing w:after="0" w:line="256" w:lineRule="auto"/>
        <w:jc w:val="left"/>
        <w:rPr>
          <w:sz w:val="24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before="7"/>
        <w:rPr>
          <w:i/>
          <w:sz w:val="7"/>
        </w:r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8009"/>
      </w:tblGrid>
      <w:tr>
        <w:trPr>
          <w:trHeight w:val="1350" w:hRule="atLeast"/>
        </w:trPr>
        <w:tc>
          <w:tcPr>
            <w:tcW w:w="1351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272"/>
              <w:rPr>
                <w:sz w:val="24"/>
              </w:rPr>
            </w:pPr>
            <w:r>
              <w:rPr>
                <w:sz w:val="24"/>
              </w:rPr>
              <w:t>III. The State will adopt the necessary measures to prevent, </w:t>
            </w:r>
            <w:r>
              <w:rPr>
                <w:b/>
                <w:sz w:val="24"/>
              </w:rPr>
              <w:t>eliminate 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punish gender and generational violence</w:t>
            </w:r>
            <w:r>
              <w:rPr>
                <w:sz w:val="24"/>
              </w:rPr>
              <w:t>, as well as any action or omission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has the purpose of degrading the human condition, causing death, pain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physical,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sexual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psychological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suffering,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private.</w:t>
            </w:r>
          </w:p>
        </w:tc>
      </w:tr>
      <w:tr>
        <w:trPr>
          <w:trHeight w:val="105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17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954"/>
              <w:rPr>
                <w:sz w:val="24"/>
              </w:rPr>
            </w:pPr>
            <w:r>
              <w:rPr>
                <w:b/>
                <w:sz w:val="24"/>
              </w:rPr>
              <w:t>Everyone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right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receive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education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levels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universal,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productive, free, comprehensive and intercultural manner, 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discrimination.</w:t>
            </w:r>
          </w:p>
        </w:tc>
      </w:tr>
      <w:tr>
        <w:trPr>
          <w:trHeight w:val="135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26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184"/>
              <w:rPr>
                <w:sz w:val="24"/>
              </w:rPr>
            </w:pPr>
            <w:r>
              <w:rPr>
                <w:b/>
                <w:sz w:val="24"/>
              </w:rPr>
              <w:t>All citizens have the right to freely participate in the formation, exercise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and control of political power</w:t>
            </w:r>
            <w:r>
              <w:rPr>
                <w:sz w:val="24"/>
              </w:rPr>
              <w:t>, directly or through their representatives,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individually or collectively. </w:t>
            </w:r>
            <w:r>
              <w:rPr>
                <w:b/>
                <w:sz w:val="24"/>
              </w:rPr>
              <w:t>Participation will be equitable </w:t>
            </w:r>
            <w:r>
              <w:rPr>
                <w:sz w:val="24"/>
              </w:rPr>
              <w:t>and on equal terms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 and women.</w:t>
            </w:r>
          </w:p>
        </w:tc>
      </w:tr>
      <w:tr>
        <w:trPr>
          <w:trHeight w:val="105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45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5"/>
              <w:ind w:right="699"/>
              <w:jc w:val="both"/>
              <w:rPr>
                <w:sz w:val="24"/>
              </w:rPr>
            </w:pPr>
            <w:r>
              <w:rPr>
                <w:sz w:val="24"/>
              </w:rPr>
              <w:t>Women have the right to safe motherhood, with an intercultural vision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practice; </w:t>
            </w:r>
            <w:r>
              <w:rPr>
                <w:b/>
                <w:sz w:val="24"/>
              </w:rPr>
              <w:t>they will enjoy special assistance and protection </w:t>
            </w:r>
            <w:r>
              <w:rPr>
                <w:sz w:val="24"/>
              </w:rPr>
              <w:t>from the State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pregnancy,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childbirth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prenatal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postnatal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periods.</w:t>
            </w:r>
          </w:p>
        </w:tc>
      </w:tr>
      <w:tr>
        <w:trPr>
          <w:trHeight w:val="224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48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166"/>
              <w:rPr>
                <w:sz w:val="24"/>
              </w:rPr>
            </w:pPr>
            <w:r>
              <w:rPr>
                <w:sz w:val="24"/>
              </w:rPr>
              <w:t>The State shall </w:t>
            </w:r>
            <w:r>
              <w:rPr>
                <w:b/>
                <w:sz w:val="24"/>
              </w:rPr>
              <w:t>promote the incorporation of women into work </w:t>
            </w:r>
            <w:r>
              <w:rPr>
                <w:sz w:val="24"/>
              </w:rPr>
              <w:t>and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guarantee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same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remuneration as men for work 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equal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public and private spheres. </w:t>
            </w:r>
            <w:r>
              <w:rPr>
                <w:b/>
                <w:sz w:val="24"/>
              </w:rPr>
              <w:t>Women may not be discriminated against </w:t>
            </w:r>
            <w:r>
              <w:rPr>
                <w:sz w:val="24"/>
              </w:rPr>
              <w:t>or fired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because of their marital status, pregnancy status, age, physical characteristics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number of daughters or sons. The job tenure is guaranteed for women in a state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pregnancy, and for their parents, until the daughter or son reaches one year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age.</w:t>
            </w:r>
          </w:p>
        </w:tc>
      </w:tr>
      <w:tr>
        <w:trPr>
          <w:trHeight w:val="75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63</w:t>
            </w:r>
          </w:p>
        </w:tc>
        <w:tc>
          <w:tcPr>
            <w:tcW w:w="8009" w:type="dxa"/>
          </w:tcPr>
          <w:p>
            <w:pPr>
              <w:pStyle w:val="TableParagraph"/>
              <w:spacing w:line="256" w:lineRule="auto" w:before="6"/>
              <w:ind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Marriage </w:t>
            </w:r>
            <w:r>
              <w:rPr>
                <w:sz w:val="24"/>
              </w:rPr>
              <w:t>between a woman and a man is constituted by legal ties and is </w:t>
            </w:r>
            <w:r>
              <w:rPr>
                <w:b/>
                <w:sz w:val="24"/>
              </w:rPr>
              <w:t>based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on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equality of rights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and duties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spouses</w:t>
            </w:r>
          </w:p>
        </w:tc>
      </w:tr>
      <w:tr>
        <w:trPr>
          <w:trHeight w:val="135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64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303"/>
              <w:rPr>
                <w:sz w:val="24"/>
              </w:rPr>
            </w:pPr>
            <w:r>
              <w:rPr>
                <w:sz w:val="24"/>
              </w:rPr>
              <w:t>The spouses or partners </w:t>
            </w:r>
            <w:r>
              <w:rPr>
                <w:b/>
                <w:sz w:val="24"/>
              </w:rPr>
              <w:t>have the duty to attend, under equal conditions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through common effort, the maintenance and responsibility of the home,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comprehensive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daughters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minors or 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disability.</w:t>
            </w:r>
          </w:p>
        </w:tc>
      </w:tr>
      <w:tr>
        <w:trPr>
          <w:trHeight w:val="754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66</w:t>
            </w:r>
          </w:p>
        </w:tc>
        <w:tc>
          <w:tcPr>
            <w:tcW w:w="8009" w:type="dxa"/>
          </w:tcPr>
          <w:p>
            <w:pPr>
              <w:pStyle w:val="TableParagraph"/>
              <w:spacing w:line="261" w:lineRule="auto" w:before="6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Women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men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guaranteed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exercise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sexual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reproductive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rights.</w:t>
            </w:r>
          </w:p>
        </w:tc>
      </w:tr>
      <w:tr>
        <w:trPr>
          <w:trHeight w:val="76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79</w:t>
            </w:r>
          </w:p>
        </w:tc>
        <w:tc>
          <w:tcPr>
            <w:tcW w:w="8009" w:type="dxa"/>
          </w:tcPr>
          <w:p>
            <w:pPr>
              <w:pStyle w:val="TableParagraph"/>
              <w:spacing w:line="261" w:lineRule="auto" w:before="6"/>
              <w:ind w:right="677"/>
              <w:rPr>
                <w:b/>
                <w:sz w:val="24"/>
              </w:rPr>
            </w:pPr>
            <w:r>
              <w:rPr>
                <w:sz w:val="24"/>
              </w:rPr>
              <w:t>Values will </w:t>
            </w:r>
            <w:r>
              <w:rPr>
                <w:b/>
                <w:sz w:val="24"/>
              </w:rPr>
              <w:t>incorporate gender equity</w:t>
            </w:r>
            <w:r>
              <w:rPr>
                <w:sz w:val="24"/>
              </w:rPr>
              <w:t>, the </w:t>
            </w:r>
            <w:r>
              <w:rPr>
                <w:b/>
                <w:sz w:val="24"/>
              </w:rPr>
              <w:t>non-difference of roles, non-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violence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enforcement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human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rights.</w:t>
            </w:r>
          </w:p>
        </w:tc>
      </w:tr>
      <w:tr>
        <w:trPr>
          <w:trHeight w:val="75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147</w:t>
            </w:r>
          </w:p>
        </w:tc>
        <w:tc>
          <w:tcPr>
            <w:tcW w:w="8009" w:type="dxa"/>
          </w:tcPr>
          <w:p>
            <w:pPr>
              <w:pStyle w:val="TableParagraph"/>
              <w:spacing w:line="256" w:lineRule="auto" w:before="6"/>
              <w:ind w:right="702"/>
              <w:rPr>
                <w:b/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assembly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members,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equal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participation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women will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guaranteed.</w:t>
            </w:r>
          </w:p>
        </w:tc>
      </w:tr>
      <w:tr>
        <w:trPr>
          <w:trHeight w:val="75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172</w:t>
            </w:r>
          </w:p>
        </w:tc>
        <w:tc>
          <w:tcPr>
            <w:tcW w:w="8009" w:type="dxa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Appoint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ministers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State,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respecting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plurinational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character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ministerial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cabinet.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before="7"/>
        <w:rPr>
          <w:i/>
          <w:sz w:val="7"/>
        </w:rPr>
      </w:pPr>
    </w:p>
    <w:tbl>
      <w:tblPr>
        <w:tblW w:w="0" w:type="auto"/>
        <w:jc w:val="left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8009"/>
      </w:tblGrid>
      <w:tr>
        <w:trPr>
          <w:trHeight w:val="135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210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150"/>
              <w:rPr>
                <w:b/>
                <w:sz w:val="24"/>
              </w:rPr>
            </w:pPr>
            <w:r>
              <w:rPr>
                <w:sz w:val="24"/>
              </w:rPr>
              <w:t>The internal election of the leaders and of the candidates and the candidates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citizen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groups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political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parties 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regulated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supervised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Plurinational Electoral Body, which will </w:t>
            </w:r>
            <w:r>
              <w:rPr>
                <w:b/>
                <w:sz w:val="24"/>
              </w:rPr>
              <w:t>guarantee the equal participation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men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women.</w:t>
            </w:r>
          </w:p>
        </w:tc>
      </w:tr>
      <w:tr>
        <w:trPr>
          <w:trHeight w:val="755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300</w:t>
            </w:r>
          </w:p>
        </w:tc>
        <w:tc>
          <w:tcPr>
            <w:tcW w:w="8009" w:type="dxa"/>
          </w:tcPr>
          <w:p>
            <w:pPr>
              <w:pStyle w:val="TableParagraph"/>
              <w:spacing w:line="261" w:lineRule="auto" w:before="6"/>
              <w:ind w:right="369"/>
              <w:rPr>
                <w:sz w:val="24"/>
              </w:rPr>
            </w:pPr>
            <w:r>
              <w:rPr>
                <w:sz w:val="24"/>
              </w:rPr>
              <w:t>Promotion of </w:t>
            </w:r>
            <w:r>
              <w:rPr>
                <w:b/>
                <w:sz w:val="24"/>
              </w:rPr>
              <w:t>employment and improvement of working conditions, </w:t>
            </w:r>
            <w:r>
              <w:rPr>
                <w:sz w:val="24"/>
              </w:rPr>
              <w:t>within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framework of national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policies for women.</w:t>
            </w:r>
          </w:p>
        </w:tc>
      </w:tr>
      <w:tr>
        <w:trPr>
          <w:trHeight w:val="76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338</w:t>
            </w:r>
          </w:p>
        </w:tc>
        <w:tc>
          <w:tcPr>
            <w:tcW w:w="8009" w:type="dxa"/>
          </w:tcPr>
          <w:p>
            <w:pPr>
              <w:pStyle w:val="TableParagraph"/>
              <w:spacing w:line="261" w:lineRule="auto" w:before="6"/>
              <w:ind w:right="55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recognizes</w:t>
            </w:r>
            <w:r>
              <w:rPr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economic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value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household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work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wealth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quantified in 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accounts.</w:t>
            </w:r>
          </w:p>
        </w:tc>
      </w:tr>
      <w:tr>
        <w:trPr>
          <w:trHeight w:val="135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395</w:t>
            </w:r>
          </w:p>
        </w:tc>
        <w:tc>
          <w:tcPr>
            <w:tcW w:w="8009" w:type="dxa"/>
          </w:tcPr>
          <w:p>
            <w:pPr>
              <w:pStyle w:val="TableParagraph"/>
              <w:spacing w:line="256" w:lineRule="auto" w:before="6"/>
              <w:ind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endowment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made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 accordance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policies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of sustainable rural development and the ownership of women to access,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distribution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redistribution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land,</w:t>
            </w:r>
            <w:r>
              <w:rPr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without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discrimination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based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marital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marital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union.</w:t>
            </w:r>
          </w:p>
        </w:tc>
      </w:tr>
      <w:tr>
        <w:trPr>
          <w:trHeight w:val="1050" w:hRule="atLeast"/>
        </w:trPr>
        <w:tc>
          <w:tcPr>
            <w:tcW w:w="135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402</w:t>
            </w:r>
          </w:p>
        </w:tc>
        <w:tc>
          <w:tcPr>
            <w:tcW w:w="8009" w:type="dxa"/>
          </w:tcPr>
          <w:p>
            <w:pPr>
              <w:pStyle w:val="TableParagraph"/>
              <w:spacing w:line="259" w:lineRule="auto" w:before="6"/>
              <w:ind w:right="106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obligation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promote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policies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aimed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eliminating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discrimination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against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women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access,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possession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inheritance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of land.</w:t>
            </w:r>
          </w:p>
        </w:tc>
      </w:tr>
    </w:tbl>
    <w:p>
      <w:pPr>
        <w:spacing w:before="1"/>
        <w:ind w:left="260" w:right="0" w:firstLine="0"/>
        <w:jc w:val="left"/>
        <w:rPr>
          <w:i/>
          <w:sz w:val="24"/>
        </w:rPr>
      </w:pPr>
      <w:r>
        <w:rPr>
          <w:i/>
          <w:sz w:val="24"/>
        </w:rPr>
        <w:t>Bolivia: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Constitución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Política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Estado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2009.</w:t>
      </w:r>
    </w:p>
    <w:p>
      <w:pPr>
        <w:pStyle w:val="BodyText"/>
        <w:rPr>
          <w:i/>
          <w:sz w:val="26"/>
        </w:rPr>
      </w:pPr>
    </w:p>
    <w:p>
      <w:pPr>
        <w:spacing w:before="215"/>
        <w:ind w:left="260" w:right="0" w:firstLine="0"/>
        <w:jc w:val="left"/>
        <w:rPr>
          <w:sz w:val="32"/>
        </w:rPr>
      </w:pPr>
      <w:bookmarkStart w:name="_TOC_250005" w:id="54"/>
      <w:bookmarkStart w:name="Appendix B" w:id="55"/>
      <w:r>
        <w:rPr/>
      </w:r>
      <w:r>
        <w:rPr>
          <w:sz w:val="32"/>
        </w:rPr>
        <w:t>Appendix</w:t>
      </w:r>
      <w:r>
        <w:rPr>
          <w:spacing w:val="-5"/>
          <w:sz w:val="32"/>
        </w:rPr>
        <w:t> </w:t>
      </w:r>
      <w:bookmarkEnd w:id="54"/>
      <w:r>
        <w:rPr>
          <w:sz w:val="32"/>
        </w:rPr>
        <w:t>B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76.852142pt;margin-top:9.199414pt;width:470.8pt;height:271.25pt;mso-position-horizontal-relative:page;mso-position-vertical-relative:paragraph;z-index:-15699968;mso-wrap-distance-left:0;mso-wrap-distance-right:0" coordorigin="1537,184" coordsize="9416,5425" alt="Chart, bar chart  Description automatically generated">
            <v:shape style="position:absolute;left:1537;top:183;width:9375;height:5425" type="#_x0000_t75" alt="Chart, bar chart  Description automatically generated" stroked="false">
              <v:imagedata r:id="rId110" o:title=""/>
            </v:shape>
            <v:shape style="position:absolute;left:2242;top:214;width:8711;height:5300" coordorigin="2242,215" coordsize="8711,5300" path="m5968,4272l4503,4272,4503,4333,3568,4333,3568,5034,4639,5034,4639,5033,5968,5033,5968,4272xm7174,5133l6940,5133,6940,5515,7174,5515,7174,5133xm9773,215l2242,215,2242,992,9773,992,9773,215xm10952,4358l9627,4358,9627,4346,8417,4346,8417,4333,7137,4333,7137,4333,5968,4333,5968,4973,7137,4973,7137,5096,8417,5096,8417,5133,9623,5133,9623,5195,10952,5195,10952,4358xe" filled="true" fillcolor="#ffffff" stroked="false">
              <v:path arrowok="t"/>
              <v:fill type="solid"/>
            </v:shape>
            <v:shape style="position:absolute;left:3756;top:794;width:6538;height:288" type="#_x0000_t20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Women</w:t>
                    </w:r>
                    <w:r>
                      <w:rPr>
                        <w:spacing w:val="-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who</w:t>
                    </w:r>
                    <w:r>
                      <w:rPr>
                        <w:spacing w:val="-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“justify”</w:t>
                    </w:r>
                    <w:r>
                      <w:rPr>
                        <w:spacing w:val="-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violence</w:t>
                    </w:r>
                    <w:r>
                      <w:rPr>
                        <w:spacing w:val="-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based</w:t>
                    </w:r>
                    <w:r>
                      <w:rPr>
                        <w:spacing w:val="-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on</w:t>
                    </w:r>
                    <w:r>
                      <w:rPr>
                        <w:spacing w:val="-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residential</w:t>
                    </w:r>
                    <w:r>
                      <w:rPr>
                        <w:spacing w:val="-5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area,</w:t>
                    </w:r>
                    <w:r>
                      <w:rPr>
                        <w:spacing w:val="-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3746;top:4442;width:722;height:355" type="#_x0000_t202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If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she does</w:t>
                    </w:r>
                  </w:p>
                  <w:p>
                    <w:pPr>
                      <w:spacing w:line="192" w:lineRule="exact" w:before="0"/>
                      <w:ind w:left="65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not obey</w:t>
                    </w:r>
                  </w:p>
                </w:txbxContent>
              </v:textbox>
              <w10:wrap type="none"/>
            </v:shape>
            <v:shape style="position:absolute;left:4692;top:4382;width:1099;height:550" type="#_x0000_t202" filled="false" stroked="false">
              <v:textbox inset="0,0,0,0">
                <w:txbxContent>
                  <w:p>
                    <w:pPr>
                      <w:spacing w:line="163" w:lineRule="exact" w:before="0"/>
                      <w:ind w:left="60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If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she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does not</w:t>
                    </w:r>
                  </w:p>
                  <w:p>
                    <w:pPr>
                      <w:spacing w:before="0"/>
                      <w:ind w:left="65" w:right="0" w:hanging="65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take proper care</w:t>
                    </w:r>
                    <w:r>
                      <w:rPr>
                        <w:rFonts w:ascii="Calibri"/>
                        <w:spacing w:val="-35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her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children</w:t>
                    </w:r>
                  </w:p>
                </w:txbxContent>
              </v:textbox>
              <w10:wrap type="none"/>
            </v:shape>
            <v:shape style="position:absolute;left:6232;top:4442;width:661;height:355" type="#_x0000_t202" filled="false" stroked="false">
              <v:textbox inset="0,0,0,0">
                <w:txbxContent>
                  <w:p>
                    <w:pPr>
                      <w:spacing w:line="163" w:lineRule="exact" w:before="0"/>
                      <w:ind w:left="75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If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she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is</w:t>
                    </w: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unfaithful</w:t>
                    </w:r>
                  </w:p>
                </w:txbxContent>
              </v:textbox>
              <w10:wrap type="none"/>
            </v:shape>
            <v:shape style="position:absolute;left:7298;top:4442;width:973;height:355" type="#_x0000_t202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18" w:firstLine="0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If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she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goes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out</w:t>
                    </w:r>
                  </w:p>
                  <w:p>
                    <w:pPr>
                      <w:spacing w:line="192" w:lineRule="exact" w:before="0"/>
                      <w:ind w:left="0" w:right="7" w:firstLine="0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too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much</w:t>
                    </w:r>
                  </w:p>
                </w:txbxContent>
              </v:textbox>
              <w10:wrap type="none"/>
            </v:shape>
            <v:shape style="position:absolute;left:8653;top:4457;width:2155;height:550" type="#_x0000_t202" filled="false" stroked="false">
              <v:textbox inset="0,0,0,0">
                <w:txbxContent>
                  <w:p>
                    <w:pPr>
                      <w:tabs>
                        <w:tab w:pos="1130" w:val="left" w:leader="none"/>
                      </w:tabs>
                      <w:spacing w:line="170" w:lineRule="exact" w:before="0"/>
                      <w:ind w:left="189" w:right="0" w:firstLine="0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position w:val="1"/>
                        <w:sz w:val="16"/>
                      </w:rPr>
                      <w:t>If</w:t>
                    </w:r>
                    <w:r>
                      <w:rPr>
                        <w:rFonts w:ascii="Calibri"/>
                        <w:spacing w:val="-1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position w:val="1"/>
                        <w:sz w:val="16"/>
                      </w:rPr>
                      <w:t>she</w:t>
                      <w:tab/>
                    </w:r>
                    <w:r>
                      <w:rPr>
                        <w:rFonts w:ascii="Calibri"/>
                        <w:sz w:val="16"/>
                      </w:rPr>
                      <w:t>If she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speaks to</w:t>
                    </w:r>
                  </w:p>
                  <w:p>
                    <w:pPr>
                      <w:tabs>
                        <w:tab w:pos="1210" w:val="left" w:leader="none"/>
                      </w:tabs>
                      <w:spacing w:line="220" w:lineRule="auto" w:before="9"/>
                      <w:ind w:left="194" w:right="98" w:hanging="195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position w:val="1"/>
                        <w:sz w:val="16"/>
                      </w:rPr>
                      <w:t>disrespects</w:t>
                      <w:tab/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another </w:t>
                    </w:r>
                    <w:r>
                      <w:rPr>
                        <w:rFonts w:ascii="Calibri"/>
                        <w:sz w:val="16"/>
                      </w:rPr>
                      <w:t>man</w:t>
                    </w:r>
                    <w:r>
                      <w:rPr>
                        <w:rFonts w:ascii="Calibri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them</w:t>
                    </w:r>
                  </w:p>
                </w:txbxContent>
              </v:textbox>
              <w10:wrap type="none"/>
            </v:shape>
            <v:shape style="position:absolute;left:2116;top:4345;width:1353;height:1019" type="#_x0000_t202" filled="true" fillcolor="#ffffff" stroked="false">
              <v:textbox inset="0,0,0,0">
                <w:txbxContent>
                  <w:p>
                    <w:pPr>
                      <w:spacing w:before="79"/>
                      <w:ind w:left="160" w:right="149" w:firstLine="175"/>
                      <w:jc w:val="lef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Justify any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type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/>
                        <w:sz w:val="16"/>
                      </w:rPr>
                      <w:t>violence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3"/>
        </w:rPr>
      </w:pPr>
    </w:p>
    <w:p>
      <w:pPr>
        <w:pStyle w:val="BodyText"/>
        <w:ind w:left="526"/>
        <w:rPr>
          <w:sz w:val="20"/>
        </w:rPr>
      </w:pPr>
      <w:r>
        <w:rPr>
          <w:sz w:val="20"/>
        </w:rPr>
        <w:drawing>
          <wp:inline distT="0" distB="0" distL="0" distR="0">
            <wp:extent cx="5626778" cy="3393281"/>
            <wp:effectExtent l="0" t="0" r="0" b="0"/>
            <wp:docPr id="5" name="image4.jpe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778" cy="339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0"/>
        </w:rPr>
      </w:pPr>
    </w:p>
    <w:p>
      <w:pPr>
        <w:spacing w:before="87"/>
        <w:ind w:left="260" w:right="0" w:firstLine="0"/>
        <w:jc w:val="left"/>
        <w:rPr>
          <w:sz w:val="32"/>
        </w:rPr>
      </w:pPr>
      <w:bookmarkStart w:name="_TOC_250004" w:id="56"/>
      <w:bookmarkStart w:name="Appendix C" w:id="57"/>
      <w:r>
        <w:rPr/>
      </w:r>
      <w:r>
        <w:rPr>
          <w:sz w:val="32"/>
        </w:rPr>
        <w:t>Appendix</w:t>
      </w:r>
      <w:r>
        <w:rPr>
          <w:spacing w:val="-4"/>
          <w:sz w:val="32"/>
        </w:rPr>
        <w:t> </w:t>
      </w:r>
      <w:bookmarkEnd w:id="56"/>
      <w:r>
        <w:rPr>
          <w:sz w:val="32"/>
        </w:rPr>
        <w:t>C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1098395</wp:posOffset>
            </wp:positionH>
            <wp:positionV relativeFrom="paragraph">
              <wp:posOffset>114681</wp:posOffset>
            </wp:positionV>
            <wp:extent cx="5325294" cy="3027426"/>
            <wp:effectExtent l="0" t="0" r="0" b="0"/>
            <wp:wrapTopAndBottom/>
            <wp:docPr id="7" name="image5.jpeg" descr="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294" cy="3027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2240" w:h="15840"/>
          <w:pgMar w:header="732" w:footer="0" w:top="1340" w:bottom="280" w:left="1180" w:right="820"/>
        </w:sectPr>
      </w:pPr>
    </w:p>
    <w:p>
      <w:pPr>
        <w:pStyle w:val="BodyText"/>
        <w:spacing w:before="6"/>
        <w:rPr>
          <w:sz w:val="7"/>
        </w:rPr>
      </w:pPr>
    </w:p>
    <w:p>
      <w:pPr>
        <w:pStyle w:val="BodyText"/>
        <w:ind w:left="480"/>
        <w:rPr>
          <w:sz w:val="20"/>
        </w:rPr>
      </w:pPr>
      <w:r>
        <w:rPr>
          <w:sz w:val="20"/>
        </w:rPr>
        <w:drawing>
          <wp:inline distT="0" distB="0" distL="0" distR="0">
            <wp:extent cx="5920354" cy="2974848"/>
            <wp:effectExtent l="0" t="0" r="0" b="0"/>
            <wp:docPr id="9" name="image6.jpe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354" cy="297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732" w:footer="0" w:top="1340" w:bottom="280" w:left="1180" w:right="820"/>
        </w:sectPr>
      </w:pPr>
    </w:p>
    <w:p>
      <w:pPr>
        <w:spacing w:before="89"/>
        <w:ind w:left="260" w:right="0" w:firstLine="0"/>
        <w:jc w:val="left"/>
        <w:rPr>
          <w:sz w:val="32"/>
        </w:rPr>
      </w:pPr>
      <w:bookmarkStart w:name="_TOC_250003" w:id="58"/>
      <w:bookmarkStart w:name="Appendix D" w:id="59"/>
      <w:r>
        <w:rPr/>
      </w:r>
      <w:r>
        <w:rPr>
          <w:sz w:val="32"/>
        </w:rPr>
        <w:t>Appendix</w:t>
      </w:r>
      <w:r>
        <w:rPr>
          <w:spacing w:val="-4"/>
          <w:sz w:val="32"/>
        </w:rPr>
        <w:t> </w:t>
      </w:r>
      <w:bookmarkEnd w:id="58"/>
      <w:r>
        <w:rPr>
          <w:sz w:val="32"/>
        </w:rPr>
        <w:t>D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1093843</wp:posOffset>
            </wp:positionH>
            <wp:positionV relativeFrom="paragraph">
              <wp:posOffset>222715</wp:posOffset>
            </wp:positionV>
            <wp:extent cx="5732793" cy="6688835"/>
            <wp:effectExtent l="0" t="0" r="0" b="0"/>
            <wp:wrapTopAndBottom/>
            <wp:docPr id="11" name="image7.jpeg" descr="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93" cy="668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pgSz w:w="12240" w:h="15840"/>
          <w:pgMar w:header="732" w:footer="0" w:top="1340" w:bottom="280" w:left="1180" w:right="820"/>
        </w:sectPr>
      </w:pPr>
    </w:p>
    <w:p>
      <w:pPr>
        <w:spacing w:before="89"/>
        <w:ind w:left="260" w:right="0" w:firstLine="0"/>
        <w:jc w:val="left"/>
        <w:rPr>
          <w:sz w:val="32"/>
        </w:rPr>
      </w:pPr>
      <w:bookmarkStart w:name="_TOC_250002" w:id="60"/>
      <w:bookmarkStart w:name="Appendix E" w:id="61"/>
      <w:r>
        <w:rPr/>
      </w:r>
      <w:r>
        <w:rPr>
          <w:sz w:val="32"/>
        </w:rPr>
        <w:t>Appendix</w:t>
      </w:r>
      <w:r>
        <w:rPr>
          <w:spacing w:val="-4"/>
          <w:sz w:val="32"/>
        </w:rPr>
        <w:t> </w:t>
      </w:r>
      <w:bookmarkEnd w:id="60"/>
      <w:r>
        <w:rPr>
          <w:sz w:val="32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1079500</wp:posOffset>
            </wp:positionH>
            <wp:positionV relativeFrom="paragraph">
              <wp:posOffset>229253</wp:posOffset>
            </wp:positionV>
            <wp:extent cx="5205221" cy="6588252"/>
            <wp:effectExtent l="0" t="0" r="0" b="0"/>
            <wp:wrapTopAndBottom/>
            <wp:docPr id="13" name="image8.jpeg" descr="Tabl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221" cy="6588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8"/>
        </w:rPr>
        <w:sectPr>
          <w:pgSz w:w="12240" w:h="15840"/>
          <w:pgMar w:header="732" w:footer="0" w:top="1340" w:bottom="280" w:left="1180" w:right="820"/>
        </w:sectPr>
      </w:pPr>
    </w:p>
    <w:p>
      <w:pPr>
        <w:spacing w:before="89"/>
        <w:ind w:left="260" w:right="0" w:firstLine="0"/>
        <w:jc w:val="left"/>
        <w:rPr>
          <w:sz w:val="32"/>
        </w:rPr>
      </w:pPr>
      <w:bookmarkStart w:name="_TOC_250001" w:id="62"/>
      <w:bookmarkStart w:name="Appendix F" w:id="63"/>
      <w:r>
        <w:rPr/>
      </w:r>
      <w:r>
        <w:rPr>
          <w:sz w:val="32"/>
        </w:rPr>
        <w:t>Appendix</w:t>
      </w:r>
      <w:r>
        <w:rPr>
          <w:spacing w:val="-4"/>
          <w:sz w:val="32"/>
        </w:rPr>
        <w:t> </w:t>
      </w:r>
      <w:bookmarkEnd w:id="62"/>
      <w:r>
        <w:rPr>
          <w:sz w:val="32"/>
        </w:rPr>
        <w:t>F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1005437</wp:posOffset>
            </wp:positionH>
            <wp:positionV relativeFrom="paragraph">
              <wp:posOffset>114953</wp:posOffset>
            </wp:positionV>
            <wp:extent cx="5680262" cy="6891528"/>
            <wp:effectExtent l="0" t="0" r="0" b="0"/>
            <wp:wrapTopAndBottom/>
            <wp:docPr id="15" name="image9.png" descr="Tabl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0262" cy="689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2240" w:h="15840"/>
          <w:pgMar w:header="732" w:footer="0" w:top="1340" w:bottom="280" w:left="1180" w:right="820"/>
        </w:sectPr>
      </w:pPr>
    </w:p>
    <w:p>
      <w:pPr>
        <w:spacing w:before="89"/>
        <w:ind w:left="260" w:right="0" w:firstLine="0"/>
        <w:jc w:val="left"/>
        <w:rPr>
          <w:sz w:val="32"/>
        </w:rPr>
      </w:pPr>
      <w:bookmarkStart w:name="_TOC_250000" w:id="64"/>
      <w:bookmarkStart w:name="Appendix G" w:id="65"/>
      <w:r>
        <w:rPr/>
      </w:r>
      <w:r>
        <w:rPr>
          <w:sz w:val="32"/>
        </w:rPr>
        <w:t>Appendix</w:t>
      </w:r>
      <w:r>
        <w:rPr>
          <w:spacing w:val="-4"/>
          <w:sz w:val="32"/>
        </w:rPr>
        <w:t> </w:t>
      </w:r>
      <w:bookmarkEnd w:id="64"/>
      <w:r>
        <w:rPr>
          <w:sz w:val="32"/>
        </w:rPr>
        <w:t>G</w:t>
      </w:r>
    </w:p>
    <w:p>
      <w:pPr>
        <w:pStyle w:val="BodyText"/>
        <w:ind w:left="471"/>
        <w:rPr>
          <w:sz w:val="20"/>
        </w:rPr>
      </w:pPr>
      <w:r>
        <w:rPr>
          <w:sz w:val="20"/>
        </w:rPr>
        <w:drawing>
          <wp:inline distT="0" distB="0" distL="0" distR="0">
            <wp:extent cx="5700770" cy="3473005"/>
            <wp:effectExtent l="0" t="0" r="0" b="0"/>
            <wp:docPr id="17" name="image10.png" descr="Tabl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770" cy="347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1072755</wp:posOffset>
            </wp:positionH>
            <wp:positionV relativeFrom="paragraph">
              <wp:posOffset>140359</wp:posOffset>
            </wp:positionV>
            <wp:extent cx="5526826" cy="3101340"/>
            <wp:effectExtent l="0" t="0" r="0" b="0"/>
            <wp:wrapTopAndBottom/>
            <wp:docPr id="19" name="image11.jpeg" descr="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6826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header="732" w:footer="0" w:top="1340" w:bottom="280" w:left="118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imesNewRomanPS-BoldItalicMT">
    <w:altName w:val="TimesNewRomanPS-BoldItalicMT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4.469971pt;margin-top:35.586639pt;width:18.850pt;height:15.3pt;mso-position-horizontal-relative:page;mso-position-vertical-relative:page;z-index:-166717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80.450012pt;margin-top:35.586639pt;width:62.8pt;height:15.3pt;mso-position-horizontal-relative:page;mso-position-vertical-relative:page;z-index:-166712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Chamon</w:t>
                </w:r>
                <w:r>
                  <w:rPr>
                    <w:spacing w:val="3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upperRoman"/>
      <w:lvlText w:val="%1."/>
      <w:lvlJc w:val="left"/>
      <w:pPr>
        <w:ind w:left="109" w:hanging="20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9" w:hanging="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9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9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9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39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29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19" w:hanging="20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981" w:hanging="526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6"/>
        <w:szCs w:val="26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981" w:hanging="345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6" w:hanging="3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3" w:hanging="3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6" w:hanging="3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3" w:hanging="3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0" w:hanging="3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6" w:hanging="34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."/>
      <w:lvlJc w:val="left"/>
      <w:pPr>
        <w:ind w:left="801" w:hanging="346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6"/>
        <w:szCs w:val="2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41" w:hanging="360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)"/>
      <w:lvlJc w:val="left"/>
      <w:pPr>
        <w:ind w:left="620" w:hanging="2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2" w:hanging="2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6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8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0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92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54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16" w:hanging="2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281" w:hanging="360"/>
      </w:pPr>
      <w:rPr>
        <w:rFonts w:hint="default" w:ascii="Arial" w:hAnsi="Arial" w:eastAsia="Arial" w:cs="Arial"/>
        <w:w w:val="131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981" w:hanging="526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6" w:hanging="361"/>
      </w:pPr>
      <w:rPr>
        <w:rFonts w:hint="default" w:ascii="Arial" w:hAnsi="Arial" w:eastAsia="Arial" w:cs="Arial"/>
        <w:w w:val="131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921" w:hanging="441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2"/>
        <w:szCs w:val="22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4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4" w:hanging="4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6" w:hanging="4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4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4" w:hanging="4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6" w:hanging="44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921" w:hanging="441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2"/>
        <w:szCs w:val="22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4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4" w:hanging="4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6" w:hanging="4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4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4" w:hanging="4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6" w:hanging="44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921" w:hanging="441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2"/>
        <w:szCs w:val="22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4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4" w:hanging="4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6" w:hanging="4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4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4" w:hanging="4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6" w:hanging="441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484"/>
      <w:ind w:left="26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322"/>
      <w:ind w:left="260" w:right="623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before="437"/>
      <w:ind w:left="260" w:right="623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TOC4" w:type="paragraph">
    <w:name w:val="TOC 4"/>
    <w:basedOn w:val="Normal"/>
    <w:uiPriority w:val="1"/>
    <w:qFormat/>
    <w:pPr>
      <w:spacing w:before="142"/>
      <w:ind w:left="260"/>
    </w:pPr>
    <w:rPr>
      <w:rFonts w:ascii="TimesNewRomanPS-BoldItalicMT" w:hAnsi="TimesNewRomanPS-BoldItalicMT" w:eastAsia="TimesNewRomanPS-BoldItalicMT" w:cs="TimesNewRomanPS-BoldItalicMT"/>
      <w:b/>
      <w:bCs/>
      <w:i/>
      <w:sz w:val="22"/>
      <w:szCs w:val="22"/>
      <w:u w:val="single" w:color="000000"/>
      <w:lang w:val="en-us" w:eastAsia="en-US" w:bidi="ar-SA"/>
    </w:rPr>
  </w:style>
  <w:style w:styleId="TOC5" w:type="paragraph">
    <w:name w:val="TOC 5"/>
    <w:basedOn w:val="Normal"/>
    <w:uiPriority w:val="1"/>
    <w:qFormat/>
    <w:pPr>
      <w:spacing w:before="142"/>
      <w:ind w:left="1141" w:hanging="661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TOC6" w:type="paragraph">
    <w:name w:val="TOC 6"/>
    <w:basedOn w:val="Normal"/>
    <w:uiPriority w:val="1"/>
    <w:qFormat/>
    <w:pPr>
      <w:spacing w:before="22"/>
      <w:ind w:left="701"/>
    </w:pPr>
    <w:rPr>
      <w:rFonts w:ascii="Times New Roman" w:hAnsi="Times New Roman" w:eastAsia="Times New Roman" w:cs="Times New Roman"/>
      <w:sz w:val="22"/>
      <w:szCs w:val="22"/>
      <w:u w:val="single" w:color="00000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60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981" w:hanging="626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s://www.cdc.gov/nchs/" TargetMode="External"/><Relationship Id="rId8" Type="http://schemas.openxmlformats.org/officeDocument/2006/relationships/hyperlink" Target="http://www.friendsofunfpa.org/what-is-" TargetMode="External"/><Relationship Id="rId9" Type="http://schemas.openxmlformats.org/officeDocument/2006/relationships/hyperlink" Target="http://www.who.int/news-room/feature-" TargetMode="External"/><Relationship Id="rId10" Type="http://schemas.openxmlformats.org/officeDocument/2006/relationships/hyperlink" Target="http://www.un.org/sustainabledevelopment/gender-equality/" TargetMode="External"/><Relationship Id="rId11" Type="http://schemas.openxmlformats.org/officeDocument/2006/relationships/hyperlink" Target="https://www.frontiersin.org/articles/10.3389/fgwh.2020.00004/full" TargetMode="External"/><Relationship Id="rId12" Type="http://schemas.openxmlformats.org/officeDocument/2006/relationships/hyperlink" Target="http://www.globalcitizen.org/en/content/2020-australias-worst-year-domestic-violence/" TargetMode="External"/><Relationship Id="rId13" Type="http://schemas.openxmlformats.org/officeDocument/2006/relationships/hyperlink" Target="http://www.axios.com/china-domestic-violencecoronavirusquarantine-7b00c3ba-35bc-" TargetMode="External"/><Relationship Id="rId14" Type="http://schemas.openxmlformats.org/officeDocument/2006/relationships/hyperlink" Target="http://www.lostiempos.com/actualidad/pais/20190717/fiscalia-registra-15936-hechos-violencia-" TargetMode="External"/><Relationship Id="rId15" Type="http://schemas.openxmlformats.org/officeDocument/2006/relationships/hyperlink" Target="http://www.refworld.org/docid/3ae6b3970.html" TargetMode="External"/><Relationship Id="rId16" Type="http://schemas.openxmlformats.org/officeDocument/2006/relationships/hyperlink" Target="http://www.defensoria.gob.bo/noticias/defensoria-del-pueblo-considera-insuficientes-los-esfuerzos-del-" TargetMode="External"/><Relationship Id="rId17" Type="http://schemas.openxmlformats.org/officeDocument/2006/relationships/hyperlink" Target="http://www.ganintegrity.com/portal/country-profiles/bolivia/" TargetMode="External"/><Relationship Id="rId18" Type="http://schemas.openxmlformats.org/officeDocument/2006/relationships/hyperlink" Target="http://www.mujereslibresdeviolencia.usmp.edu.pe/bolivia-presentacion-resultados-encuesta-de-" TargetMode="External"/><Relationship Id="rId19" Type="http://schemas.openxmlformats.org/officeDocument/2006/relationships/hyperlink" Target="http://www.refworld.org/docid/3ae6b3712c.html" TargetMode="External"/><Relationship Id="rId20" Type="http://schemas.openxmlformats.org/officeDocument/2006/relationships/hyperlink" Target="http://www.un.org/en/about-us/universal-declaration-of-human-rights" TargetMode="External"/><Relationship Id="rId21" Type="http://schemas.openxmlformats.org/officeDocument/2006/relationships/hyperlink" Target="http://www.refworld.org/docid/3ae6b3aa0.html" TargetMode="External"/><Relationship Id="rId22" Type="http://schemas.openxmlformats.org/officeDocument/2006/relationships/hyperlink" Target="http://www.refworld.org/docid/3b00f08b48.html" TargetMode="External"/><Relationship Id="rId23" Type="http://schemas.openxmlformats.org/officeDocument/2006/relationships/hyperlink" Target="http://www.refworld.org/docid/3b00f25d2c.html" TargetMode="External"/><Relationship Id="rId24" Type="http://schemas.openxmlformats.org/officeDocument/2006/relationships/hyperlink" Target="http://www.unwomen.org/en/what-we-do/ending-violence-against-women/take-action/unite" TargetMode="External"/><Relationship Id="rId25" Type="http://schemas.openxmlformats.org/officeDocument/2006/relationships/hyperlink" Target="https://www.refworld.org/docid/57b6e3e44.html" TargetMode="External"/><Relationship Id="rId26" Type="http://schemas.openxmlformats.org/officeDocument/2006/relationships/hyperlink" Target="http://www.corteidh.or.cr/docs/casos/articulos/seriec_217_ing.pdf" TargetMode="External"/><Relationship Id="rId27" Type="http://schemas.openxmlformats.org/officeDocument/2006/relationships/hyperlink" Target="http://www.oas.org/en/media_center/press_release.asp?sCodigo=E-" TargetMode="External"/><Relationship Id="rId28" Type="http://schemas.openxmlformats.org/officeDocument/2006/relationships/hyperlink" Target="http://www.bbc.com/news/world-latin-america-56381697" TargetMode="External"/><Relationship Id="rId29" Type="http://schemas.openxmlformats.org/officeDocument/2006/relationships/hyperlink" Target="http://www.refworld.org/docid/4720706c0.html" TargetMode="External"/><Relationship Id="rId30" Type="http://schemas.openxmlformats.org/officeDocument/2006/relationships/hyperlink" Target="http://www.ohchr.org/EN/HRBodies/UPR/Pages/UPRMain.aspx" TargetMode="External"/><Relationship Id="rId31" Type="http://schemas.openxmlformats.org/officeDocument/2006/relationships/hyperlink" Target="http://www.opinion.com.bo/articulo/dia-internacional-mujer/leyes-mujer-" TargetMode="External"/><Relationship Id="rId32" Type="http://schemas.openxmlformats.org/officeDocument/2006/relationships/hyperlink" Target="http://www.endslavery.va/content/endslavery/en/publications/reallove/garcia.html" TargetMode="External"/><Relationship Id="rId33" Type="http://schemas.openxmlformats.org/officeDocument/2006/relationships/hyperlink" Target="http://www.dandc.eu/en/article/latin-" TargetMode="External"/><Relationship Id="rId34" Type="http://schemas.openxmlformats.org/officeDocument/2006/relationships/image" Target="media/image1.jpeg"/><Relationship Id="rId35" Type="http://schemas.openxmlformats.org/officeDocument/2006/relationships/image" Target="media/image2.jpeg"/><Relationship Id="rId36" Type="http://schemas.openxmlformats.org/officeDocument/2006/relationships/hyperlink" Target="http://www.refworld.org/docid/3ae6b36510.html" TargetMode="External"/><Relationship Id="rId37" Type="http://schemas.openxmlformats.org/officeDocument/2006/relationships/hyperlink" Target="http://www.giga-hamburg.de/en/publications/18749084-assessing-" TargetMode="External"/><Relationship Id="rId38" Type="http://schemas.openxmlformats.org/officeDocument/2006/relationships/hyperlink" Target="http://www.paginasiete.bo/nacional/2020/3/21/gobierno-declara-cuarentena-total-" TargetMode="External"/><Relationship Id="rId39" Type="http://schemas.openxmlformats.org/officeDocument/2006/relationships/hyperlink" Target="https://www.paginasiete.bo/sociedad/2020/8/11/covid-19-bolivia-reporta-1693-casos-nuevos-un-total-de-93328-264225.html" TargetMode="External"/><Relationship Id="rId40" Type="http://schemas.openxmlformats.org/officeDocument/2006/relationships/hyperlink" Target="https://www.nytimes.com/2020/08/22/world/americas/virus-bolivia.html" TargetMode="External"/><Relationship Id="rId41" Type="http://schemas.openxmlformats.org/officeDocument/2006/relationships/hyperlink" Target="http://www.paginasiete.bo/nacional/2020/7/24/el-centro-carter-apoya-al-tse-de-" TargetMode="External"/><Relationship Id="rId42" Type="http://schemas.openxmlformats.org/officeDocument/2006/relationships/hyperlink" Target="http://www.paginasiete.bo/sociedad/2020/11/30/gobierno-autoriza-todo-tipo-de-" TargetMode="External"/><Relationship Id="rId43" Type="http://schemas.openxmlformats.org/officeDocument/2006/relationships/hyperlink" Target="http://www.unwomen.org/en/news/stories/2020/11/what-happened-after-covid-19-hit-bolivia" TargetMode="External"/><Relationship Id="rId44" Type="http://schemas.openxmlformats.org/officeDocument/2006/relationships/hyperlink" Target="http://www.dw.com/es/bolivia-registr%C3%B3-113-v%C3%ADctimas-de-" TargetMode="External"/><Relationship Id="rId45" Type="http://schemas.openxmlformats.org/officeDocument/2006/relationships/hyperlink" Target="http://www.la-razon.com/ciudades/2020/06/03/el-81-de-las-denuncias-por-" TargetMode="External"/><Relationship Id="rId46" Type="http://schemas.openxmlformats.org/officeDocument/2006/relationships/hyperlink" Target="http://www.ine.gob.bo/index.php/banco/base-de-datos-sociales" TargetMode="External"/><Relationship Id="rId47" Type="http://schemas.openxmlformats.org/officeDocument/2006/relationships/hyperlink" Target="http://www.ine.gob.bo/index.php/publicaciones/boletin-estadistico-producto-interno-bruto-alsegundo-" TargetMode="External"/><Relationship Id="rId48" Type="http://schemas.openxmlformats.org/officeDocument/2006/relationships/hyperlink" Target="http://www.grade.org.pe/en/publicaciones/el-coronavirus-y-los-retos-" TargetMode="External"/><Relationship Id="rId49" Type="http://schemas.openxmlformats.org/officeDocument/2006/relationships/hyperlink" Target="http://themis.org.br/fazemos/promotoras-legais-populares/" TargetMode="External"/><Relationship Id="rId50" Type="http://schemas.openxmlformats.org/officeDocument/2006/relationships/hyperlink" Target="https://www.globalcitizen.org/en/content/2020-australias-worst-year-domestic-violence/" TargetMode="External"/><Relationship Id="rId51" Type="http://schemas.openxmlformats.org/officeDocument/2006/relationships/hyperlink" Target="https://theconversation.com/sexual-and-gender-based-violence-during-covid-19-lessons-from-ebola-137541" TargetMode="External"/><Relationship Id="rId52" Type="http://schemas.openxmlformats.org/officeDocument/2006/relationships/hyperlink" Target="http://www.axios.com/china-domestic-" TargetMode="External"/><Relationship Id="rId53" Type="http://schemas.openxmlformats.org/officeDocument/2006/relationships/hyperlink" Target="https://voxeu.org/article/job-displacement-unemployment-benefits-and-domestic-violence" TargetMode="External"/><Relationship Id="rId54" Type="http://schemas.openxmlformats.org/officeDocument/2006/relationships/hyperlink" Target="https://www.la-razon.com/ciudades/2020/06/03/el-81-de-las-denuncias-por-delitos-contra-la-ley-348-en-la-cuarentena-es-por-violencia-intrafamiliar/" TargetMode="External"/><Relationship Id="rId55" Type="http://schemas.openxmlformats.org/officeDocument/2006/relationships/hyperlink" Target="https://edbarton.com/topics/law/international-law/brief-history-international-law/" TargetMode="External"/><Relationship Id="rId56" Type="http://schemas.openxmlformats.org/officeDocument/2006/relationships/hyperlink" Target="https://www.bolivia.com/actualidad/nacionales/sdi/96632/asesinato-de-sophia-calvo-reaviva-la-alarma-por-violencia-machista-en-bolivia" TargetMode="External"/><Relationship Id="rId57" Type="http://schemas.openxmlformats.org/officeDocument/2006/relationships/hyperlink" Target="http://www.mujereslibresdeviolencia.usmp.edu.pe/bolivia-presentacion-resultados-encuesta-de-prevalencia-y-caracteristicas-de-la-violencia-contra-las-mujeres-epcvcm/" TargetMode="External"/><Relationship Id="rId58" Type="http://schemas.openxmlformats.org/officeDocument/2006/relationships/hyperlink" Target="https://www.ganintegrity.com/portal/country-profiles/bolivia/" TargetMode="External"/><Relationship Id="rId59" Type="http://schemas.openxmlformats.org/officeDocument/2006/relationships/hyperlink" Target="https://www.bbc.com/news/world-latin-america-56381697" TargetMode="External"/><Relationship Id="rId60" Type="http://schemas.openxmlformats.org/officeDocument/2006/relationships/hyperlink" Target="https://elibrary.worldbank.org/doi/abs/10.1596/1813-9450-3618" TargetMode="External"/><Relationship Id="rId61" Type="http://schemas.openxmlformats.org/officeDocument/2006/relationships/hyperlink" Target="https://www.dandc.eu/en/article/latin-america-bolivia-reports-most-cases-violence-against-women" TargetMode="External"/><Relationship Id="rId62" Type="http://schemas.openxmlformats.org/officeDocument/2006/relationships/hyperlink" Target="https://correodelsur.com/politica/20200210_corte-idh-aparta-a-abogado-de-evo-de-casos-que-involucran-a-bolivia.html" TargetMode="External"/><Relationship Id="rId63" Type="http://schemas.openxmlformats.org/officeDocument/2006/relationships/hyperlink" Target="https://www.sciencedirect.com/science/article/pii/S1054139X14003838" TargetMode="External"/><Relationship Id="rId64" Type="http://schemas.openxmlformats.org/officeDocument/2006/relationships/hyperlink" Target="https://www.defensoria.gob.bo/noticias/defensoria-del-pueblo-considera-insuficientes-los-esfuerzos-del-estado-para-atender-a-mujeres-victimas-de-violencia" TargetMode="External"/><Relationship Id="rId65" Type="http://schemas.openxmlformats.org/officeDocument/2006/relationships/hyperlink" Target="https://www.dw.com/es/bolivia-registr%C3%B3-113-v%C3%ADctimas-de-feminicidio-en-2020/a-56117971" TargetMode="External"/><Relationship Id="rId66" Type="http://schemas.openxmlformats.org/officeDocument/2006/relationships/hyperlink" Target="http://www.jstor.org/stable/10.7591/j.ctt1xx5q2" TargetMode="External"/><Relationship Id="rId67" Type="http://schemas.openxmlformats.org/officeDocument/2006/relationships/hyperlink" Target="https://www.paginasiete.bo/nacional/2020/7/24/el-centro-carter-apoya-al-tse-de-posponer-las-elecciones-para-el-18-de-octubre-262359.html" TargetMode="External"/><Relationship Id="rId68" Type="http://schemas.openxmlformats.org/officeDocument/2006/relationships/hyperlink" Target="https://ideas.repec.org/p/hal/wpaper/hal-03118060.html" TargetMode="External"/><Relationship Id="rId69" Type="http://schemas.openxmlformats.org/officeDocument/2006/relationships/hyperlink" Target="http://www.transparency.org/" TargetMode="External"/><Relationship Id="rId70" Type="http://schemas.openxmlformats.org/officeDocument/2006/relationships/hyperlink" Target="http://www.transparency.org/cpi2018" TargetMode="External"/><Relationship Id="rId71" Type="http://schemas.openxmlformats.org/officeDocument/2006/relationships/hyperlink" Target="http://www.lostiempos.com/actualidad/pais/20190717/fiscalia-registra-" TargetMode="External"/><Relationship Id="rId72" Type="http://schemas.openxmlformats.org/officeDocument/2006/relationships/hyperlink" Target="http://www.lagaceta.com.ar/nota/533561/salud/bolivia-mujer-aun-dice-me-pega-porque-" TargetMode="External"/><Relationship Id="rId73" Type="http://schemas.openxmlformats.org/officeDocument/2006/relationships/hyperlink" Target="http://www.paginasiete.bo/nacional/2020/3/21/gobierno-" TargetMode="External"/><Relationship Id="rId74" Type="http://schemas.openxmlformats.org/officeDocument/2006/relationships/hyperlink" Target="https://www.grade.org.pe/en/publicaciones/el-coronavirus-y-los-retos-para-el-trabajo-de-las-mujeres-en-america-latina/" TargetMode="External"/><Relationship Id="rId75" Type="http://schemas.openxmlformats.org/officeDocument/2006/relationships/hyperlink" Target="https://ssrn.com/abstract%3D2701376" TargetMode="External"/><Relationship Id="rId76" Type="http://schemas.openxmlformats.org/officeDocument/2006/relationships/hyperlink" Target="https://ideas.repec.org/p/osf/osfxxx/rf7xa.html" TargetMode="External"/><Relationship Id="rId77" Type="http://schemas.openxmlformats.org/officeDocument/2006/relationships/hyperlink" Target="https://www.corteidh.or.cr/docs/casos/articulos/seriec_217_ing.pdf" TargetMode="External"/><Relationship Id="rId78" Type="http://schemas.openxmlformats.org/officeDocument/2006/relationships/hyperlink" Target="https://www.ine.gob.bo/index.php/banco/base-de-datos-sociales" TargetMode="External"/><Relationship Id="rId79" Type="http://schemas.openxmlformats.org/officeDocument/2006/relationships/hyperlink" Target="https://www.ine.gob.bo/index.php/publicaciones/boletin-estadistico-producto-interno-bruto-alsegundo-trimestre-2020/" TargetMode="External"/><Relationship Id="rId80" Type="http://schemas.openxmlformats.org/officeDocument/2006/relationships/hyperlink" Target="https://www.thelancet.com/journals/lancet/article/PIIS0140-6736(02)11135-4/fulltext" TargetMode="External"/><Relationship Id="rId81" Type="http://schemas.openxmlformats.org/officeDocument/2006/relationships/hyperlink" Target="http://courses.washington.edu/pbaf531/KeckSikkink.pdf" TargetMode="External"/><Relationship Id="rId82" Type="http://schemas.openxmlformats.org/officeDocument/2006/relationships/hyperlink" Target="https://doi.org/10.1037/tra0000866" TargetMode="External"/><Relationship Id="rId83" Type="http://schemas.openxmlformats.org/officeDocument/2006/relationships/hyperlink" Target="https://doi.org/10.1093/jlb/lsaa015" TargetMode="External"/><Relationship Id="rId84" Type="http://schemas.openxmlformats.org/officeDocument/2006/relationships/hyperlink" Target="http://www.jstor.org/stable/2601347" TargetMode="External"/><Relationship Id="rId85" Type="http://schemas.openxmlformats.org/officeDocument/2006/relationships/hyperlink" Target="https://doi.org/10.29332/ijhs.v4n2.437" TargetMode="External"/><Relationship Id="rId86" Type="http://schemas.openxmlformats.org/officeDocument/2006/relationships/hyperlink" Target="https://es.euronews.com/2018/07/25/violencia-machista-normalizada-en-america-latina-las-mujeres-se-acostumbran-a-ser-golpeada" TargetMode="External"/><Relationship Id="rId87" Type="http://schemas.openxmlformats.org/officeDocument/2006/relationships/hyperlink" Target="https://www.opinion.com.bo/articulo/dia-internacional-mujer/leyes-mujer-boliviana/20120308012200407520.html#%3A~%3Atext%3DNadie%20ser%C3%A1%20torturado%2C%20ni%20sufrir%C3%A1%2Cfamilia%20como%20en%20la%20sociedad" TargetMode="External"/><Relationship Id="rId88" Type="http://schemas.openxmlformats.org/officeDocument/2006/relationships/hyperlink" Target="https://www.refworld.org/docid/3ae6b36510.html" TargetMode="External"/><Relationship Id="rId89" Type="http://schemas.openxmlformats.org/officeDocument/2006/relationships/hyperlink" Target="https://www.oas.org/en/media_center/press_release.asp?sCodigo=E-064%2F20&amp;%3A~%3Atext=After%20the%20elections%2C%20on%20October%2Cof%20the%20official%20vote%20count" TargetMode="External"/><Relationship Id="rId90" Type="http://schemas.openxmlformats.org/officeDocument/2006/relationships/hyperlink" Target="https://link-springer-com.ezproxy.lib.ou.edu/content/pdf/10.1007%2F978-90-6704-930-6_15.pdf" TargetMode="External"/><Relationship Id="rId91" Type="http://schemas.openxmlformats.org/officeDocument/2006/relationships/hyperlink" Target="http://themis.org.br/fazemos/promotoras-legais-" TargetMode="External"/><Relationship Id="rId92" Type="http://schemas.openxmlformats.org/officeDocument/2006/relationships/hyperlink" Target="https://openknowledge.worldbank.org/handle/10986/32274" TargetMode="External"/><Relationship Id="rId93" Type="http://schemas.openxmlformats.org/officeDocument/2006/relationships/hyperlink" Target="https://violentadasencuarentena.distintaslatitudes.net/portfolio/bolivia/" TargetMode="External"/><Relationship Id="rId94" Type="http://schemas.openxmlformats.org/officeDocument/2006/relationships/hyperlink" Target="https://scholarship.law.upenn.edu/faculty_scholarship/2057" TargetMode="External"/><Relationship Id="rId95" Type="http://schemas.openxmlformats.org/officeDocument/2006/relationships/hyperlink" Target="https://doi-org.ezproxy.lib.ou.edu/10.1007/s12142-010-0185-4" TargetMode="External"/><Relationship Id="rId96" Type="http://schemas.openxmlformats.org/officeDocument/2006/relationships/hyperlink" Target="https://www.refworld.org/docid/3b00f08b48.html" TargetMode="External"/><Relationship Id="rId97" Type="http://schemas.openxmlformats.org/officeDocument/2006/relationships/hyperlink" Target="https://www.refworld.org/docid/3ae6b3712c.html" TargetMode="External"/><Relationship Id="rId98" Type="http://schemas.openxmlformats.org/officeDocument/2006/relationships/hyperlink" Target="https://www.refworld.org/docid/3ae6b3aa0.html" TargetMode="External"/><Relationship Id="rId99" Type="http://schemas.openxmlformats.org/officeDocument/2006/relationships/hyperlink" Target="https://www.refworld.org/docid/3b00f25d2c.html" TargetMode="External"/><Relationship Id="rId100" Type="http://schemas.openxmlformats.org/officeDocument/2006/relationships/hyperlink" Target="https://www.refworld.org/docid/4720706c0.html" TargetMode="External"/><Relationship Id="rId101" Type="http://schemas.openxmlformats.org/officeDocument/2006/relationships/hyperlink" Target="http://www.ohchr.org/Documents/Issues/Women/A.HRC.20.16_En.pdf" TargetMode="External"/><Relationship Id="rId102" Type="http://schemas.openxmlformats.org/officeDocument/2006/relationships/hyperlink" Target="https://www.unwomen.org/en/what-we-do/ending-violence-against-women/take-action/unite" TargetMode="External"/><Relationship Id="rId103" Type="http://schemas.openxmlformats.org/officeDocument/2006/relationships/hyperlink" Target="http://www.endvawnow.org/uploads/modules/pdf/1372349234.pdf" TargetMode="External"/><Relationship Id="rId104" Type="http://schemas.openxmlformats.org/officeDocument/2006/relationships/hyperlink" Target="https://www.unwomen.org/en/news/stories/2020/11/what-happened-after-covid-19-hit-bolivia" TargetMode="External"/><Relationship Id="rId105" Type="http://schemas.openxmlformats.org/officeDocument/2006/relationships/hyperlink" Target="https://unstats.un.org/sdgs/report/2020/The-Sustainable-Development-Goals-Report-2020.pdf" TargetMode="External"/><Relationship Id="rId106" Type="http://schemas.openxmlformats.org/officeDocument/2006/relationships/hyperlink" Target="https://www.ohchr.org/EN/HRBodies/UPR/Pages/UPRMain.aspx" TargetMode="External"/><Relationship Id="rId107" Type="http://schemas.openxmlformats.org/officeDocument/2006/relationships/hyperlink" Target="https://www.who.int/news-room/feature-stories/detail/violence-against-women" TargetMode="External"/><Relationship Id="rId108" Type="http://schemas.openxmlformats.org/officeDocument/2006/relationships/hyperlink" Target="http://www.friendsofunfpa.org/what-" TargetMode="External"/><Relationship Id="rId109" Type="http://schemas.openxmlformats.org/officeDocument/2006/relationships/hyperlink" Target="https://www.paginasiete.bo/sociedad/2020/11/30/gobierno-autoriza-todo-tipo-de-actividades-hasta-el-15-de-enero-276536.html" TargetMode="External"/><Relationship Id="rId110" Type="http://schemas.openxmlformats.org/officeDocument/2006/relationships/image" Target="media/image3.jpeg"/><Relationship Id="rId111" Type="http://schemas.openxmlformats.org/officeDocument/2006/relationships/image" Target="media/image4.jpeg"/><Relationship Id="rId112" Type="http://schemas.openxmlformats.org/officeDocument/2006/relationships/image" Target="media/image5.jpeg"/><Relationship Id="rId113" Type="http://schemas.openxmlformats.org/officeDocument/2006/relationships/image" Target="media/image6.jpeg"/><Relationship Id="rId114" Type="http://schemas.openxmlformats.org/officeDocument/2006/relationships/image" Target="media/image7.jpeg"/><Relationship Id="rId115" Type="http://schemas.openxmlformats.org/officeDocument/2006/relationships/image" Target="media/image8.jpeg"/><Relationship Id="rId116" Type="http://schemas.openxmlformats.org/officeDocument/2006/relationships/image" Target="media/image9.png"/><Relationship Id="rId117" Type="http://schemas.openxmlformats.org/officeDocument/2006/relationships/image" Target="media/image10.png"/><Relationship Id="rId118" Type="http://schemas.openxmlformats.org/officeDocument/2006/relationships/image" Target="media/image11.jpeg"/><Relationship Id="rId1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Micaela Chamon Mendoza</dc:creator>
  <dcterms:created xsi:type="dcterms:W3CDTF">2021-05-14T05:00:04Z</dcterms:created>
  <dcterms:modified xsi:type="dcterms:W3CDTF">2021-05-14T05:00:04Z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2021-05-14T00:00:00Z</vt:filetime>
  </property>
</Properties>
</file>